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correções-mobile-desktop-29072026"/>
    <w:p>
      <w:pPr>
        <w:pStyle w:val="Heading1"/>
      </w:pPr>
      <w:r>
        <w:t xml:space="preserve">Correções Mobile Desktop 29/07/2026</w:t>
      </w:r>
    </w:p>
    <w:p>
      <w:pPr>
        <w:pStyle w:val="BlockText"/>
      </w:pPr>
      <w:r>
        <w:t xml:space="preserve">Observação estrutural geral: a estrutura de dados, regras de negócio e fluxo (Orçamento → Pedido → Vendas) devem ser</w:t>
      </w:r>
      <w:r>
        <w:t xml:space="preserve"> </w:t>
      </w:r>
      <w:r>
        <w:rPr>
          <w:bCs/>
          <w:b/>
        </w:rPr>
        <w:t xml:space="preserve">idênticas</w:t>
      </w:r>
      <w:r>
        <w:t xml:space="preserve"> </w:t>
      </w:r>
      <w:r>
        <w:t xml:space="preserve">em mobile e desktop. As correções de</w:t>
      </w:r>
      <w:r>
        <w:t xml:space="preserve"> </w:t>
      </w:r>
      <w:r>
        <w:rPr>
          <w:bCs/>
          <w:b/>
        </w:rPr>
        <w:t xml:space="preserve">apresentação/display (quebra de layout)</w:t>
      </w:r>
      <w:r>
        <w:t xml:space="preserve"> </w:t>
      </w:r>
      <w:r>
        <w:t xml:space="preserve">relatadas neste documento são específicas do</w:t>
      </w:r>
      <w:r>
        <w:t xml:space="preserve"> </w:t>
      </w:r>
      <w:r>
        <w:rPr>
          <w:bCs/>
          <w:b/>
        </w:rPr>
        <w:t xml:space="preserve">mobile</w:t>
      </w:r>
      <w:r>
        <w:t xml:space="preserve">. Bugs de</w:t>
      </w:r>
      <w:r>
        <w:t xml:space="preserve"> </w:t>
      </w:r>
      <w:r>
        <w:rPr>
          <w:bCs/>
          <w:b/>
        </w:rPr>
        <w:t xml:space="preserve">regra de negócio e fluxo</w:t>
      </w:r>
      <w:r>
        <w:t xml:space="preserve"> </w:t>
      </w:r>
      <w:r>
        <w:t xml:space="preserve">valem para as duas plataformas, mesmo quando a evidência foi capturada em apenas uma delas — a implementação deve corrigir ambas.</w:t>
      </w:r>
    </w:p>
    <w:p>
      <w:r>
        <w:pict>
          <v:rect style="width:0;height:1.5pt" o:hralign="center" o:hrstd="t" o:hr="t"/>
        </w:pict>
      </w:r>
    </w:p>
    <w:bookmarkStart w:id="24" w:name="mobile"/>
    <w:p>
      <w:pPr>
        <w:pStyle w:val="Heading2"/>
      </w:pPr>
      <w:r>
        <w:t xml:space="preserve">1. MOBILE</w:t>
      </w:r>
    </w:p>
    <w:bookmarkStart w:id="20" w:name="bugs-de-apresentaçãodisplay-layout"/>
    <w:p>
      <w:pPr>
        <w:pStyle w:val="Heading3"/>
      </w:pPr>
      <w:r>
        <w:t xml:space="preserve">1.1 Bugs de apresentação/display (layout)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Tela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Editar pedido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card de item em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Itens do pedido</w:t>
      </w:r>
      <w:r>
        <w:rPr>
          <w:bCs/>
          <w:b/>
        </w:rPr>
        <w:t xml:space="preserve">”</w:t>
      </w:r>
      <w:r>
        <w:t xml:space="preserve">: ao adicionar/editar produto no pedido, o card aparece com quebra de apresentação, não habilitada para mobile — campo PRODUTO não exibe corretamente, campo TOTAL quebra o valor em duas linhas de forma ilegível.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Tela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Vendas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cards do topo</w:t>
      </w:r>
      <w:r>
        <w:t xml:space="preserve">: valores aparecem truncados/quebrados (ex.:</w:t>
      </w:r>
      <w:r>
        <w:t xml:space="preserve"> </w:t>
      </w:r>
      <w:r>
        <w:t xml:space="preserve">“</w:t>
      </w:r>
      <w:r>
        <w:t xml:space="preserve">R$ 22.3 / 69,43</w:t>
      </w:r>
      <w:r>
        <w:t xml:space="preserve">”</w:t>
      </w:r>
      <w:r>
        <w:t xml:space="preserve">). Todos os cards em pares no topo de qualquer tela (exceto Dashboard) devem exibir o valor</w:t>
      </w:r>
      <w:r>
        <w:t xml:space="preserve"> </w:t>
      </w:r>
      <w:r>
        <w:rPr>
          <w:bCs/>
          <w:b/>
        </w:rPr>
        <w:t xml:space="preserve">completo</w:t>
      </w:r>
      <w:r>
        <w:t xml:space="preserve">, com fonte padronizada — reduzir fonte e ícone proporcionalmente quando necessário para caber o valor inteiro. Reincidência confirmada em: Orçamentos, Vendas, RT Comissões, Relatório de Vendas (abas Recebimento/Lançamentos Futuros, Relatório de Comissões, RT Comissões).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Tela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RT Comissões</w:t>
      </w:r>
      <w:r>
        <w:rPr>
          <w:bCs/>
          <w:b/>
        </w:rPr>
        <w:t xml:space="preserve">”</w:t>
      </w:r>
      <w:r>
        <w:t xml:space="preserve">: mesma quebra de apresentação nos 4 cards do topo (Receita Base, RT Total, RT Aguardando, RT Liquidada) e na seção de detalhe do lançamento (Vendedor/Cliente/Parcela).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Tela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Relatório de Vendas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(aba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Recebimento/Lançamentos Futuros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: listagem inferior (linha</w:t>
      </w:r>
      <w:r>
        <w:t xml:space="preserve"> </w:t>
      </w:r>
      <w:r>
        <w:t xml:space="preserve">“</w:t>
      </w:r>
      <w:r>
        <w:t xml:space="preserve">DATA</w:t>
      </w:r>
      <w:r>
        <w:t xml:space="preserve">”</w:t>
      </w:r>
      <w:r>
        <w:t xml:space="preserve">) mal formatada, texto quebrando verticalmente letra por letra em vez de ocupar a largura da tela.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Tela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Recorrência</w:t>
      </w:r>
      <w:r>
        <w:rPr>
          <w:bCs/>
          <w:b/>
        </w:rPr>
        <w:t xml:space="preserve">”</w:t>
      </w:r>
      <w:r>
        <w:t xml:space="preserve"> </w:t>
      </w:r>
      <w:r>
        <w:t xml:space="preserve">(abas</w:t>
      </w:r>
      <w:r>
        <w:t xml:space="preserve"> </w:t>
      </w:r>
      <w:r>
        <w:t xml:space="preserve">“</w:t>
      </w:r>
      <w:r>
        <w:t xml:space="preserve">Serviços (Enviados)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Produtos (Enviados)</w:t>
      </w:r>
      <w:r>
        <w:t xml:space="preserve">”</w:t>
      </w:r>
      <w:r>
        <w:t xml:space="preserve">): mesma quebra de apresentação de display já identificada em outras telas.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Tela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Orçamentos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menu ⋮ de cada card</w:t>
      </w:r>
      <w:r>
        <w:t xml:space="preserve">: o menu permanece sempre aberto/acionado mesmo ao rolar (scroll) a lista. Esperado: fechar automaticamente ao rolar.</w:t>
      </w:r>
    </w:p>
    <w:bookmarkEnd w:id="20"/>
    <w:bookmarkStart w:id="21" w:name="X303fc35f32e2e53851820fc53c96728d6fea1d1"/>
    <w:p>
      <w:pPr>
        <w:pStyle w:val="Heading3"/>
      </w:pPr>
      <w:r>
        <w:t xml:space="preserve">1.2 Fluxo Orçamento → Pedido → Vendas (regra de negócio — vale também para desktop, ver seção 2.1)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Tela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Pedidos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card de cada pedido</w:t>
      </w:r>
      <w:r>
        <w:t xml:space="preserve">: botão</w:t>
      </w:r>
      <w:r>
        <w:t xml:space="preserve"> </w:t>
      </w:r>
      <w:r>
        <w:t xml:space="preserve">“</w:t>
      </w:r>
      <w:r>
        <w:t xml:space="preserve">Excluir</w:t>
      </w:r>
      <w:r>
        <w:t xml:space="preserve">”</w:t>
      </w:r>
      <w:r>
        <w:t xml:space="preserve"> </w:t>
      </w:r>
      <w:r>
        <w:t xml:space="preserve">deve dar lugar ao botão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Editar</w:t>
      </w:r>
      <w:r>
        <w:rPr>
          <w:bCs/>
          <w:b/>
        </w:rPr>
        <w:t xml:space="preserve">”</w:t>
      </w:r>
      <w:r>
        <w:t xml:space="preserve"> </w:t>
      </w:r>
      <w:r>
        <w:t xml:space="preserve">(acessa o pedido para alterações). A opção de excluir passa para dentro do menu ⋮, renomeada para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Cancelar pedido</w:t>
      </w:r>
      <w:r>
        <w:rPr>
          <w:bCs/>
          <w:b/>
        </w:rPr>
        <w:t xml:space="preserve">”</w:t>
      </w:r>
      <w:r>
        <w:t xml:space="preserve">; ao clicar, o registro volta a ser Orçamento.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Popup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Enviar pedido para Aprovação?</w:t>
      </w:r>
      <w:r>
        <w:rPr>
          <w:bCs/>
          <w:b/>
        </w:rPr>
        <w:t xml:space="preserve">”</w:t>
      </w:r>
      <w:r>
        <w:t xml:space="preserve">: remover o texto descritivo que menciona criação automática de orçamento em Orçamentos e</w:t>
      </w:r>
      <w:r>
        <w:t xml:space="preserve"> </w:t>
      </w:r>
      <w:r>
        <w:t xml:space="preserve">“</w:t>
      </w:r>
      <w:r>
        <w:t xml:space="preserve">Finalizar Pagamento</w:t>
      </w:r>
      <w:r>
        <w:t xml:space="preserve">”</w:t>
      </w:r>
      <w:r>
        <w:t xml:space="preserve"> </w:t>
      </w:r>
      <w:r>
        <w:t xml:space="preserve">— não reflete o ciclo real do sistema.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Ciclo correto reconfirmado</w:t>
      </w:r>
      <w:r>
        <w:t xml:space="preserve">: Orçamento → Pedido → Vendas (recebimento lançado por responsável em Vendas); alternativamente, Orçamento pode ir direto para Vendas (pulando Pedido), aguardando a mesma confirmação/efetivação.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Bug — card PED-55738B</w:t>
      </w:r>
      <w:r>
        <w:t xml:space="preserve">: pedido já em Vendas ainda exibe</w:t>
      </w:r>
      <w:r>
        <w:t xml:space="preserve"> </w:t>
      </w:r>
      <w:r>
        <w:t xml:space="preserve">“</w:t>
      </w:r>
      <w:r>
        <w:t xml:space="preserve">Excluir</w:t>
      </w:r>
      <w:r>
        <w:t xml:space="preserve">”</w:t>
      </w:r>
      <w:r>
        <w:t xml:space="preserve"> </w:t>
      </w:r>
      <w:r>
        <w:t xml:space="preserve">disponível em Pedidos. Viola a regra de bloqueio: nenhuma ação pode ficar disponível na etapa anterior quando o registro já evoluiu.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Tela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Vendas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card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Orçamentos para lançar</w:t>
      </w:r>
      <w:r>
        <w:rPr>
          <w:bCs/>
          <w:b/>
        </w:rPr>
        <w:t xml:space="preserve">”</w:t>
      </w:r>
      <w:r>
        <w:t xml:space="preserve">: inverter botões —</w:t>
      </w:r>
      <w:r>
        <w:t xml:space="preserve"> </w:t>
      </w:r>
      <w:r>
        <w:t xml:space="preserve">“</w:t>
      </w:r>
      <w:r>
        <w:t xml:space="preserve">Lançar recebimento</w:t>
      </w:r>
      <w:r>
        <w:t xml:space="preserve">”</w:t>
      </w:r>
      <w:r>
        <w:t xml:space="preserve"> </w:t>
      </w:r>
      <w:r>
        <w:t xml:space="preserve">(verde) à direita;</w:t>
      </w:r>
      <w:r>
        <w:t xml:space="preserve"> </w:t>
      </w:r>
      <w:r>
        <w:t xml:space="preserve">“</w:t>
      </w:r>
      <w:r>
        <w:t xml:space="preserve">Cancelar</w:t>
      </w:r>
      <w:r>
        <w:t xml:space="preserve">”</w:t>
      </w:r>
      <w:r>
        <w:t xml:space="preserve"> </w:t>
      </w:r>
      <w:r>
        <w:t xml:space="preserve">à esquerda.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Popup de detalhe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Orçamento [código]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Status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Pago</w:t>
      </w:r>
      <w:r>
        <w:rPr>
          <w:bCs/>
          <w:b/>
        </w:rPr>
        <w:t xml:space="preserve">”</w:t>
      </w:r>
      <w:r>
        <w:t xml:space="preserve">: renomear para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Lançado</w:t>
      </w:r>
      <w:r>
        <w:rPr>
          <w:bCs/>
          <w:b/>
        </w:rPr>
        <w:t xml:space="preserve">”</w:t>
      </w:r>
      <w:r>
        <w:t xml:space="preserve"> </w:t>
      </w:r>
      <w:r>
        <w:t xml:space="preserve">(o registro está apenas lançado, aguardando recebimento).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Menu ⋮ em Orçamentos e Pedidos, para registros já evoluídos de etapa</w:t>
      </w:r>
      <w:r>
        <w:t xml:space="preserve">: deve conter</w:t>
      </w:r>
      <w:r>
        <w:t xml:space="preserve"> </w:t>
      </w:r>
      <w:r>
        <w:rPr>
          <w:bCs/>
          <w:b/>
        </w:rPr>
        <w:t xml:space="preserve">apenas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Ver</w:t>
      </w:r>
      <w:r>
        <w:rPr>
          <w:bCs/>
          <w:b/>
        </w:rPr>
        <w:t xml:space="preserve">”</w:t>
      </w:r>
      <w:r>
        <w:t xml:space="preserve"> </w:t>
      </w:r>
      <w:r>
        <w:t xml:space="preserve">— abre detalhe completo (cliente, produtos, valor total, desconto, status atual).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BUG CRÍTICO</w:t>
      </w:r>
      <w:r>
        <w:t xml:space="preserve">: ao efetivar/gerar venda a partir de um Pedido (Pedido → Vendas), o sistema cria automaticamente um novo registro em Orçamentos.</w:t>
      </w:r>
      <w:r>
        <w:t xml:space="preserve"> </w:t>
      </w:r>
      <w:r>
        <w:rPr>
          <w:bCs/>
          <w:b/>
        </w:rPr>
        <w:t xml:space="preserve">Isso não pode ocorrer.</w:t>
      </w:r>
      <w:r>
        <w:t xml:space="preserve"> </w:t>
      </w:r>
      <w:r>
        <w:t xml:space="preserve">Orçamentos e Pedidos só podem ser criados manualmente.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Comportamento esperado — exclusão/cancelamento</w:t>
      </w:r>
      <w:r>
        <w:t xml:space="preserve">: a ação sempre mantém o usuário na sessão de onde foi executada (excluir orçamento em Orçamentos → permanece em Orçamentos; cancelar venda em Vendas → permanece em Vendas; cancelar pedido em Pedidos → permanece em Pedidos), sem necessidade de navegação manual de volta.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BUG CRÍTICO — caso real ORC-B220</w:t>
      </w:r>
      <w:r>
        <w:t xml:space="preserve">: orçamento enviado direto para Vendas (pulando Pedidos); ao cancelar a venda, não retornou habilitado em Orçamentos (sua origem real). O cancelamento deve sempre devolver o registro à origem verdadeira (Orçamentos ou Pedidos, conforme o caminho percorrido).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Menu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Mais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seção COMERCIAL</w:t>
      </w:r>
      <w:r>
        <w:t xml:space="preserve">: ocultar o card</w:t>
      </w:r>
      <w:r>
        <w:t xml:space="preserve"> </w:t>
      </w:r>
      <w:r>
        <w:t xml:space="preserve">“</w:t>
      </w:r>
      <w:r>
        <w:t xml:space="preserve">Orçamentos</w:t>
      </w:r>
      <w:r>
        <w:t xml:space="preserve">”</w:t>
      </w:r>
      <w:r>
        <w:t xml:space="preserve"> </w:t>
      </w:r>
      <w:r>
        <w:t xml:space="preserve">— já acessível na barra de navegação inferior; hoje é redundante.</w:t>
      </w:r>
    </w:p>
    <w:bookmarkEnd w:id="21"/>
    <w:bookmarkStart w:id="22" w:name="ajustes-de-ui-específicos"/>
    <w:p>
      <w:pPr>
        <w:pStyle w:val="Heading3"/>
      </w:pPr>
      <w:r>
        <w:t xml:space="preserve">1.3 Ajustes de UI específicos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Tela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Editar Orçamento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seção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Desconto</w:t>
      </w:r>
      <w:r>
        <w:rPr>
          <w:bCs/>
          <w:b/>
        </w:rPr>
        <w:t xml:space="preserve">”</w:t>
      </w:r>
      <w:r>
        <w:t xml:space="preserve">: campo de digitação do valor deve ocupar no máximo 50–60% da linha, dando mais espaço ao seletor %/R$ (hoje apertado a ponto de a alíquota/cifra não aparecer direito).</w:t>
      </w:r>
    </w:p>
    <w:bookmarkEnd w:id="22"/>
    <w:bookmarkStart w:id="23" w:name="relatóriosexportações"/>
    <w:p>
      <w:pPr>
        <w:pStyle w:val="Heading3"/>
      </w:pPr>
      <w:r>
        <w:t xml:space="preserve">1.4 Relatórios/exportações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Documento exportado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Relatório de Vendas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card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Receita Total</w:t>
      </w:r>
      <w:r>
        <w:rPr>
          <w:bCs/>
          <w:b/>
        </w:rPr>
        <w:t xml:space="preserve">”</w:t>
      </w:r>
      <w:r>
        <w:t xml:space="preserve">: valor truncando; deve exibir o valor inteiro completo (ex.: R$ 323.999,99).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Mesmo relatório — coluna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Status</w:t>
      </w:r>
      <w:r>
        <w:rPr>
          <w:bCs/>
          <w:b/>
        </w:rPr>
        <w:t xml:space="preserve">”</w:t>
      </w:r>
      <w:r>
        <w:t xml:space="preserve">: trocar</w:t>
      </w:r>
      <w:r>
        <w:t xml:space="preserve"> </w:t>
      </w:r>
      <w:r>
        <w:t xml:space="preserve">“</w:t>
      </w:r>
      <w:r>
        <w:t xml:space="preserve">Concluído</w:t>
      </w:r>
      <w:r>
        <w:t xml:space="preserve">”</w:t>
      </w:r>
      <w:r>
        <w:t xml:space="preserve"> </w:t>
      </w:r>
      <w:r>
        <w:t xml:space="preserve">por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Lançado</w:t>
      </w:r>
      <w:r>
        <w:rPr>
          <w:bCs/>
          <w:b/>
        </w:rPr>
        <w:t xml:space="preserve">”</w:t>
      </w:r>
      <w:r>
        <w:t xml:space="preserve"> </w:t>
      </w:r>
      <w:r>
        <w:t xml:space="preserve">(ação correspondente é</w:t>
      </w:r>
      <w:r>
        <w:t xml:space="preserve"> </w:t>
      </w:r>
      <w:r>
        <w:t xml:space="preserve">“</w:t>
      </w:r>
      <w:r>
        <w:t xml:space="preserve">Lançar recebimento</w:t>
      </w:r>
      <w:r>
        <w:t xml:space="preserve">”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Tela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Quantidade de produtos em pedidos abertos</w:t>
      </w:r>
      <w:r>
        <w:rPr>
          <w:bCs/>
          <w:b/>
        </w:rPr>
        <w:t xml:space="preserve">”</w:t>
      </w:r>
      <w:r>
        <w:t xml:space="preserve">: novo layout do card — linha 1 = nome do produto (esquerda) + quantidade total (borda direita); linha 2 =</w:t>
      </w:r>
      <w:r>
        <w:t xml:space="preserve"> </w:t>
      </w:r>
      <w:r>
        <w:t xml:space="preserve">“</w:t>
      </w:r>
      <w:r>
        <w:t xml:space="preserve">Pedidos</w:t>
      </w:r>
      <w:r>
        <w:t xml:space="preserve">”</w:t>
      </w:r>
      <w:r>
        <w:t xml:space="preserve"> </w:t>
      </w:r>
      <w:r>
        <w:t xml:space="preserve">com os códigos agrupados. Checkbox</w:t>
      </w:r>
      <w:r>
        <w:t xml:space="preserve"> </w:t>
      </w:r>
      <w:r>
        <w:t xml:space="preserve">“</w:t>
      </w:r>
      <w:r>
        <w:t xml:space="preserve">Comprado</w:t>
      </w:r>
      <w:r>
        <w:t xml:space="preserve">”</w:t>
      </w:r>
      <w:r>
        <w:t xml:space="preserve"> </w:t>
      </w:r>
      <w:r>
        <w:t xml:space="preserve">permanece fora dessas 2 linhas. Exportação em PDF deve seguir o mesmo formato (um produto por linha). Listagem e PDF em</w:t>
      </w:r>
      <w:r>
        <w:t xml:space="preserve"> </w:t>
      </w:r>
      <w:r>
        <w:rPr>
          <w:bCs/>
          <w:b/>
        </w:rPr>
        <w:t xml:space="preserve">ordem alfabética</w:t>
      </w:r>
      <w:r>
        <w:t xml:space="preserve"> </w:t>
      </w:r>
      <w:r>
        <w:t xml:space="preserve">por nome do produto.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desktop"/>
    <w:p>
      <w:pPr>
        <w:pStyle w:val="Heading2"/>
      </w:pPr>
      <w:r>
        <w:t xml:space="preserve">2. DESKTOP</w:t>
      </w:r>
    </w:p>
    <w:bookmarkStart w:id="25" w:name="X0f9e3c1b8318248ae2bd7750b7080190d27187b"/>
    <w:p>
      <w:pPr>
        <w:pStyle w:val="Heading3"/>
      </w:pPr>
      <w:r>
        <w:t xml:space="preserve">2.1 Fluxo Orçamento → Pedido → Vendas (mesma regra da seção 1.2 — reforço com evidências desktop)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Bug — caso real ORC-617A (</w:t>
      </w:r>
      <w:r>
        <w:rPr>
          <w:bCs/>
          <w:b/>
        </w:rPr>
        <w:t xml:space="preserve">“</w:t>
      </w:r>
      <w:r>
        <w:rPr>
          <w:bCs/>
          <w:b/>
        </w:rPr>
        <w:t xml:space="preserve">Baron Moacir</w:t>
      </w:r>
      <w:r>
        <w:rPr>
          <w:bCs/>
          <w:b/>
        </w:rPr>
        <w:t xml:space="preserve">”</w:t>
      </w:r>
      <w:r>
        <w:rPr>
          <w:bCs/>
          <w:b/>
        </w:rPr>
        <w:t xml:space="preserve">, R$ 35.000,00)</w:t>
      </w:r>
      <w:r>
        <w:t xml:space="preserve">: status exibido como</w:t>
      </w:r>
      <w:r>
        <w:t xml:space="preserve"> </w:t>
      </w:r>
      <w:r>
        <w:t xml:space="preserve">“</w:t>
      </w:r>
      <w:r>
        <w:t xml:space="preserve">Aguardando pagamento</w:t>
      </w:r>
      <w:r>
        <w:t xml:space="preserve">”</w:t>
      </w:r>
      <w:r>
        <w:t xml:space="preserve"> </w:t>
      </w:r>
      <w:r>
        <w:t xml:space="preserve">em Orçamentos, mas o registro</w:t>
      </w:r>
      <w:r>
        <w:t xml:space="preserve"> </w:t>
      </w:r>
      <w:r>
        <w:rPr>
          <w:bCs/>
          <w:b/>
        </w:rPr>
        <w:t xml:space="preserve">não aparece em Vendas</w:t>
      </w:r>
      <w:r>
        <w:t xml:space="preserve"> </w:t>
      </w:r>
      <w:r>
        <w:t xml:space="preserve">— inconsistência de dados entre as telas.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Tela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Orçamentos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(listagem desktop)</w:t>
      </w:r>
      <w:r>
        <w:t xml:space="preserve">: para registros já evoluídos de etapa (ex.: ORC-617A), ainda aparecem</w:t>
      </w:r>
      <w:r>
        <w:t xml:space="preserve"> </w:t>
      </w:r>
      <w:r>
        <w:t xml:space="preserve">“</w:t>
      </w:r>
      <w:r>
        <w:t xml:space="preserve">Editar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Finalizar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Excluir</w:t>
      </w:r>
      <w:r>
        <w:t xml:space="preserve">”</w:t>
      </w:r>
      <w:r>
        <w:t xml:space="preserve"> </w:t>
      </w:r>
      <w:r>
        <w:t xml:space="preserve">habilitados. Viola a regra inviolável: deve haver</w:t>
      </w:r>
      <w:r>
        <w:t xml:space="preserve"> </w:t>
      </w:r>
      <w:r>
        <w:rPr>
          <w:bCs/>
          <w:b/>
        </w:rPr>
        <w:t xml:space="preserve">somente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Ver</w:t>
      </w:r>
      <w:r>
        <w:rPr>
          <w:bCs/>
          <w:b/>
        </w:rPr>
        <w:t xml:space="preserve">”</w:t>
      </w:r>
      <w:r>
        <w:t xml:space="preserve"> </w:t>
      </w:r>
      <w:r>
        <w:t xml:space="preserve">disponível nesse caso — mesma regra da seção 1.2, item 13, agora confirmada também no desktop.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BUG CRÍTICO</w:t>
      </w:r>
      <w:r>
        <w:t xml:space="preserve"> </w:t>
      </w:r>
      <w:r>
        <w:t xml:space="preserve">(válido também no desktop, ver 1.2 item 14): efetivar venda a partir de um Pedido não pode criar automaticamente um novo Orçamento.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Comportamento de exclusão/cancelamento</w:t>
      </w:r>
      <w:r>
        <w:t xml:space="preserve"> </w:t>
      </w:r>
      <w:r>
        <w:t xml:space="preserve">(ver 1.2 item 15): mesma regra vale no desktop — a ação deve manter o usuário na sessão de origem.</w:t>
      </w:r>
    </w:p>
    <w:bookmarkEnd w:id="25"/>
    <w:bookmarkStart w:id="26" w:name="X53015fa396e830717a5bf3043337af13569574d"/>
    <w:p>
      <w:pPr>
        <w:pStyle w:val="Heading3"/>
      </w:pPr>
      <w:r>
        <w:t xml:space="preserve">2.2 Estrutura de Pedidos (aplica-se igualmente ao mobile — ver seção 3)</w:t>
      </w:r>
    </w:p>
    <w:p>
      <w:pPr>
        <w:pStyle w:val="FirstParagraph"/>
      </w:pPr>
      <w:r>
        <w:t xml:space="preserve">Ver seção 3</w:t>
      </w:r>
      <w:r>
        <w:t xml:space="preserve"> </w:t>
      </w:r>
      <w:r>
        <w:t xml:space="preserve">“</w:t>
      </w:r>
      <w:r>
        <w:t xml:space="preserve">Estrutura funcional (Mobile + Desktop)</w:t>
      </w:r>
      <w:r>
        <w:t xml:space="preserve">”</w:t>
      </w:r>
      <w:r>
        <w:t xml:space="preserve"> </w:t>
      </w:r>
      <w:r>
        <w:t xml:space="preserve">— Pedidos deve espelhar 100% a estrutura de Orçamentos em ambas as plataformas.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f8c2679f1ca285e33e4d20b5a325dc6a2de2ff9"/>
    <w:p>
      <w:pPr>
        <w:pStyle w:val="Heading2"/>
      </w:pPr>
      <w:r>
        <w:t xml:space="preserve">3. Estrutura funcional (Mobile + Desktop — regra idêntica nas duas plataformas)</w:t>
      </w:r>
    </w:p>
    <w:bookmarkStart w:id="28" w:name="pedidos-deve-espelhar-orçamentos"/>
    <w:p>
      <w:pPr>
        <w:pStyle w:val="Heading3"/>
      </w:pPr>
      <w:r>
        <w:t xml:space="preserve">3.1 Pedidos deve espelhar Orçamentos</w:t>
      </w:r>
    </w:p>
    <w:p>
      <w:pPr>
        <w:numPr>
          <w:ilvl w:val="0"/>
          <w:numId w:val="1006"/>
        </w:numPr>
        <w:pStyle w:val="Compact"/>
      </w:pPr>
      <w:r>
        <w:t xml:space="preserve">Pedido é a etapa seguinte a Orçamento: quando o cliente decide comprar, o orçamento é elevado a pedido.</w:t>
      </w:r>
    </w:p>
    <w:p>
      <w:pPr>
        <w:numPr>
          <w:ilvl w:val="0"/>
          <w:numId w:val="1006"/>
        </w:numPr>
        <w:pStyle w:val="Compact"/>
      </w:pPr>
      <w:r>
        <w:t xml:space="preserve">Deve ser possível adicionar novos produtos ao pedido depois (ex.: na entrega, se o cliente quiser mais itens), continuando no</w:t>
      </w:r>
      <w:r>
        <w:t xml:space="preserve"> </w:t>
      </w:r>
      <w:r>
        <w:rPr>
          <w:bCs/>
          <w:b/>
        </w:rPr>
        <w:t xml:space="preserve">mesmo pedido</w:t>
      </w:r>
      <w:r>
        <w:t xml:space="preserve">, sem criar um novo.</w:t>
      </w:r>
    </w:p>
    <w:p>
      <w:pPr>
        <w:numPr>
          <w:ilvl w:val="0"/>
          <w:numId w:val="1006"/>
        </w:numPr>
        <w:pStyle w:val="Compact"/>
      </w:pPr>
      <w:r>
        <w:t xml:space="preserve">Pedidos deve ter, idêntico a Orçamentos: opção de adicionar produto manual, opção de desconto, cards de comissão e lucro, cascata completa com todas as etapas, seleção de vendedor, seleção de tabela de preços e demais definições.</w:t>
      </w:r>
    </w:p>
    <w:bookmarkEnd w:id="28"/>
    <w:bookmarkStart w:id="29" w:name="X51a352dc62698c2cad7cf300b49ef32ddb6108f"/>
    <w:p>
      <w:pPr>
        <w:pStyle w:val="Heading3"/>
      </w:pPr>
      <w:r>
        <w:t xml:space="preserve">3.2 Produto manual na Memória Cascata — URGENTE, reincidente, não resolvido</w:t>
      </w:r>
    </w:p>
    <w:p>
      <w:pPr>
        <w:pStyle w:val="FirstParagraph"/>
      </w:pPr>
      <w:r>
        <w:t xml:space="preserve">Teste real com 2 produtos (1 cadastrado + 1 manual) confirma que os bugs abaixo</w:t>
      </w:r>
      <w:r>
        <w:t xml:space="preserve"> </w:t>
      </w:r>
      <w:r>
        <w:rPr>
          <w:bCs/>
          <w:b/>
        </w:rPr>
        <w:t xml:space="preserve">persistem</w:t>
      </w:r>
      <w:r>
        <w:t xml:space="preserve"> </w:t>
      </w:r>
      <w:r>
        <w:t xml:space="preserve">apesar de já terem sido solicitados anteriormente: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Etapa 1</w:t>
      </w:r>
      <w:r>
        <w:t xml:space="preserve"> </w:t>
      </w:r>
      <w:r>
        <w:t xml:space="preserve">(Fragmentação individual dos produtos): não contabiliza o produto manual na contagem (deveria mostrar 2, mostra 1).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Etapa 9</w:t>
      </w:r>
      <w:r>
        <w:t xml:space="preserve"> </w:t>
      </w:r>
      <w:r>
        <w:t xml:space="preserve">(Venda consolidada): não soma/exibe o valor do produto manual junto de Operação Consolidada + Despesas Acessórias.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Etapa 11</w:t>
      </w:r>
      <w:r>
        <w:t xml:space="preserve"> </w:t>
      </w:r>
      <w:r>
        <w:t xml:space="preserve">(Aplicação do desconto): consequência do bug da Etapa 9 — produto manual não aparece abaixo de Despesas Acessórias.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Etapa 17</w:t>
      </w:r>
      <w:r>
        <w:t xml:space="preserve"> </w:t>
      </w:r>
      <w:r>
        <w:t xml:space="preserve">(Consolidação final da operação): produto manual continua aparecendo junto de IBS/CBS/IPI. Regra: produto manual é categoria independente — nunca pode estar dentro da Operação por Dentro (Interna) nem da Operação por Fora (Externa).</w:t>
      </w:r>
    </w:p>
    <w:bookmarkEnd w:id="29"/>
    <w:bookmarkStart w:id="30" w:name="reestruturação-de-menu"/>
    <w:p>
      <w:pPr>
        <w:pStyle w:val="Heading3"/>
      </w:pPr>
      <w:r>
        <w:t xml:space="preserve">3.3 Reestruturação de menu</w:t>
      </w:r>
    </w:p>
    <w:p>
      <w:pPr>
        <w:numPr>
          <w:ilvl w:val="0"/>
          <w:numId w:val="1007"/>
        </w:numPr>
        <w:pStyle w:val="Compact"/>
      </w:pPr>
      <w:r>
        <w:t xml:space="preserve">As abas</w:t>
      </w:r>
      <w:r>
        <w:t xml:space="preserve"> </w:t>
      </w:r>
      <w:r>
        <w:t xml:space="preserve">“</w:t>
      </w:r>
      <w:r>
        <w:t xml:space="preserve">Relatório de Comissões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RT Comissões</w:t>
      </w:r>
      <w:r>
        <w:t xml:space="preserve">”</w:t>
      </w:r>
      <w:r>
        <w:t xml:space="preserve"> </w:t>
      </w:r>
      <w:r>
        <w:t xml:space="preserve">(hoje dentro de</w:t>
      </w:r>
      <w:r>
        <w:t xml:space="preserve"> </w:t>
      </w:r>
      <w:r>
        <w:t xml:space="preserve">“</w:t>
      </w:r>
      <w:r>
        <w:t xml:space="preserve">Relatório de Vendas</w:t>
      </w:r>
      <w:r>
        <w:t xml:space="preserve">”</w:t>
      </w:r>
      <w:r>
        <w:t xml:space="preserve">) passam a ser, cada uma, sua própria sessão dentro do menu</w:t>
      </w:r>
      <w:r>
        <w:t xml:space="preserve"> </w:t>
      </w:r>
      <w:r>
        <w:rPr>
          <w:bCs/>
          <w:b/>
        </w:rPr>
        <w:t xml:space="preserve">COMERCIAL</w:t>
      </w:r>
      <w:r>
        <w:t xml:space="preserve">.</w:t>
      </w:r>
    </w:p>
    <w:bookmarkEnd w:id="30"/>
    <w:bookmarkStart w:id="31" w:name="X013b4747cafa0da31ba8864ae68be5e7e02a02f"/>
    <w:p>
      <w:pPr>
        <w:pStyle w:val="Heading3"/>
      </w:pPr>
      <w:r>
        <w:t xml:space="preserve">3.4 Motor RRO (cascata) — obrigatório em todos os regimes tributários</w:t>
      </w:r>
    </w:p>
    <w:p>
      <w:pPr>
        <w:numPr>
          <w:ilvl w:val="0"/>
          <w:numId w:val="1008"/>
        </w:numPr>
        <w:pStyle w:val="Compact"/>
      </w:pPr>
      <w:r>
        <w:t xml:space="preserve">O Motor de Resultado Residual Operacional (RRO), ou seja, a cascata de precificação, deve estar presente em</w:t>
      </w:r>
      <w:r>
        <w:t xml:space="preserve"> </w:t>
      </w:r>
      <w:r>
        <w:rPr>
          <w:bCs/>
          <w:b/>
        </w:rPr>
        <w:t xml:space="preserve">todos os regimes tributários</w:t>
      </w:r>
      <w:r>
        <w:t xml:space="preserve"> </w:t>
      </w:r>
      <w:r>
        <w:t xml:space="preserve">contemplados pelo sistema: Lucro Real, Lucro Presumido, Simples Nacional, Simples Híbrido, MEI, entre outros.</w:t>
      </w:r>
    </w:p>
    <w:p>
      <w:pPr>
        <w:numPr>
          <w:ilvl w:val="0"/>
          <w:numId w:val="1008"/>
        </w:numPr>
        <w:pStyle w:val="Compact"/>
      </w:pPr>
      <w:r>
        <w:t xml:space="preserve">Cada regime deve ter seu próprio conceito/modelo de estrutura de apuração fiscal dentro da cascata (ex.: Lucro Real apura ICMS, PIS, Cofins, ISS separadamente; Simples Nacional consolida esses tributos em um único imposto, o DAS) — a nomenclatura e composição dos impostos varia por regime, mas a estrutura sequencial da cascata (agrupamento, geração de total com pesos, abatimento) permanece a mesma.</w:t>
      </w:r>
    </w:p>
    <w:p>
      <w:pPr>
        <w:numPr>
          <w:ilvl w:val="0"/>
          <w:numId w:val="1008"/>
        </w:numPr>
        <w:pStyle w:val="Compact"/>
      </w:pPr>
      <w:r>
        <w:t xml:space="preserve">Categorias universais — RT (Comissão Reserva Técnica), Comissões, Lucro, Despesas Fixas/Variáveis/Financeiras — devem existir em todos os regimes.</w:t>
      </w:r>
    </w:p>
    <w:p>
      <w:pPr>
        <w:numPr>
          <w:ilvl w:val="0"/>
          <w:numId w:val="1008"/>
        </w:numPr>
        <w:pStyle w:val="Compact"/>
      </w:pPr>
      <w:r>
        <w:t xml:space="preserve">Toda a camada estrutural já construída (cascata, Motor RRO, Contêiner de vendas, modos de aplicação de desconto, modos de pagamento de comissão, recebimento de parcelas) deve ser idêntica e estar disponível para qualquer regime tributário cadastrado — o que varia entre regimes é apenas o cálculo fiscal específico e as particularidades por tipo de negócio (ex.: prestadores de serviço calculam mão de obra pelo tempo de produção; revenda agrupa esse custo em mão de obra indireta).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04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2026-07-29T21:56:42Z</dcterms:created>
  <dcterms:modified xsi:type="dcterms:W3CDTF">2026-07-29T21:56:42Z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