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5A6472"/>
          <w:sz w:val="18"/>
          <w:szCs w:val="18"/>
        </w:rPr>
        <w:t xml:space="preserve">PRECIFICA CERTO — SISTEMA DE PRECIFICAÇÃO FISCAL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ADENDO OFICIAL DE CORREÇÃO — MOTOR RRO</w:t>
      </w:r>
    </w:p>
    <w:p>
      <w:pPr>
        <w:pBdr>
          <w:bottom w:val="single" w:color="1F3A5F" w:sz="12" w:space="6"/>
        </w:pBdr>
        <w:spacing w:after="60"/>
      </w:pPr>
      <w:r>
        <w:rPr>
          <w:rFonts w:ascii="Calibri" w:cs="Calibri" w:eastAsia="Calibri" w:hAnsi="Calibri"/>
          <w:b/>
          <w:bCs/>
          <w:color w:val="2E4E73"/>
          <w:sz w:val="22"/>
          <w:szCs w:val="22"/>
        </w:rPr>
        <w:t xml:space="preserve">Seção 28-A — Coerência Obrigatória entre o Card de Distribuição e o RRO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A6472"/>
          <w:sz w:val="20"/>
          <w:szCs w:val="20"/>
        </w:rPr>
        <w:t xml:space="preserve">Denominador da Alíquota Efetiva de Comissão e Lucro no Display</w:t>
      </w:r>
    </w:p>
    <w:tbl>
      <w:tblPr>
        <w:tblW w:type="dxa" w:w="936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D8DEE7" w:sz="2"/>
          <w:insideV w:val="single" w:color="D8DEE7" w:sz="2"/>
        </w:tblBorders>
      </w:tblPr>
      <w:tblGrid>
        <w:gridCol w:w="2200"/>
        <w:gridCol w:w="2680"/>
        <w:gridCol w:w="2000"/>
        <w:gridCol w:w="2480"/>
      </w:tblGrid>
      <w:tr>
        <w:tc>
          <w:tcPr>
            <w:tcW w:type="dxa" w:w="2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2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Julho 2026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Correção de Display — INVIOLÁVEL</w:t>
            </w:r>
          </w:p>
        </w:tc>
      </w:tr>
      <w:tr>
        <w:tc>
          <w:tcPr>
            <w:tcW w:type="dxa" w:w="2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Camada afetada</w:t>
            </w:r>
          </w:p>
        </w:tc>
        <w:tc>
          <w:tcPr>
            <w:tcW w:type="dxa" w:w="2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Card “Distribuição do resultado” (Frontend)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 da verdade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RRO — Etapas 12 e 16</w:t>
            </w:r>
          </w:p>
        </w:tc>
      </w:tr>
      <w:tr>
        <w:tc>
          <w:tcPr>
            <w:tcW w:type="dxa" w:w="2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Módulos afetados</w:t>
            </w:r>
          </w:p>
        </w:tc>
        <w:tc>
          <w:tcPr>
            <w:tcW w:type="dxa" w:w="2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230"/>
                <w:sz w:val="18"/>
                <w:szCs w:val="18"/>
              </w:rPr>
              <w:t xml:space="preserve">Modo 1 (Proporcional) · Modo 2 (Empresa absorve) · Modo 3 (Vendedor absorve)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Auditoria de 3 orçamentos</w:t>
            </w:r>
          </w:p>
        </w:tc>
      </w:tr>
    </w:tbl>
    <w:p>
      <w:pPr>
        <w:spacing w:after="120" w:before="0" w:line="276"/>
        <w:jc w:val="left"/>
      </w:pP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1. Sumário Executivo</w:t>
      </w:r>
    </w:p>
    <w:tbl>
      <w:tblPr>
        <w:tblW w:type="dxa" w:w="9360"/>
        <w:tblBorders>
          <w:top w:val="single" w:color="B3261E" w:sz="12"/>
          <w:left w:val="single" w:color="B3261E" w:sz="12"/>
          <w:bottom w:val="single" w:color="B3261E" w:sz="12"/>
          <w:right w:val="single" w:color="B3261E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E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3261E"/>
                <w:sz w:val="20"/>
                <w:szCs w:val="20"/>
              </w:rPr>
              <w:t xml:space="preserve">PROBLEMA IDENTIFICADO: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O card “Distribuição do resultado” exibe a alíquota efetiva de Comissão e Lucro dividindo o valor distribuído pelo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230"/>
                <w:sz w:val="20"/>
                <w:szCs w:val="20"/>
              </w:rPr>
              <w:t xml:space="preserve">Total a cobrar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 — uma base contaminada pela Operação Externa (tributos por fora) e pelas Despesas Acessórias. O RRO, corretamente, divide pela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230"/>
                <w:sz w:val="20"/>
                <w:szCs w:val="20"/>
              </w:rPr>
              <w:t xml:space="preserve">Âncora Gerencial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. Como consequência, as alíquotas do card não batem com as do RRO, e nos modos de proteção o card exibe um rebaixamento fantasma da margem protegida que NÃO existe na operação real.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7A46"/>
                <w:sz w:val="20"/>
                <w:szCs w:val="20"/>
              </w:rPr>
              <w:t xml:space="preserve">CORREÇÃO OBRIGATÓRIA: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O denominador da alíquota efetiva do card deve ser SEMPRE a Âncora Gerencial pós-desconto (Op. Interna pós-desconto — Etapa 12), nunca o Total a cobrar. Os valores em R$ já estão corretos; corrige-se apenas o denominador da alíquota exibida, de modo que o card espelhe a Etapa 16 do RRO em alíquota E valor.</w:t>
            </w:r>
          </w:p>
        </w:tc>
      </w:tr>
    </w:tbl>
    <w:p>
      <w:pPr>
        <w:spacing w:after="80" w:before="0" w:line="276"/>
        <w:jc w:val="left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20"/>
          <w:szCs w:val="20"/>
        </w:rPr>
        <w:t xml:space="preserve">Causa raiz única: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denominador errado na camada de exibição do card. Um único ponto de correção resolve as três manifestações auditadas hoje (Modo 1, Modo 2 e Modo 3).</w:t>
      </w: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2. Regra Inviolável</w:t>
      </w:r>
    </w:p>
    <w:tbl>
      <w:tblPr>
        <w:tblW w:type="dxa" w:w="9360"/>
        <w:tblBorders>
          <w:top w:val="single" w:color="C9A227" w:sz="12"/>
          <w:left w:val="single" w:color="C9A227" w:sz="12"/>
          <w:bottom w:val="single" w:color="C9A227" w:sz="12"/>
          <w:right w:val="single" w:color="C9A227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D6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REGRA INVIOLÁVEL — COERÊNCIA CARD ↔ RRO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Os cards de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230"/>
                <w:sz w:val="20"/>
                <w:szCs w:val="20"/>
              </w:rPr>
              <w:t xml:space="preserve">Comissão do Vendedor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230"/>
                <w:sz w:val="20"/>
                <w:szCs w:val="20"/>
              </w:rPr>
              <w:t xml:space="preserve">Lucro da Empresa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 devem exibir EXATAMENTE a mesma alíquota efetiva e o mesmo valor em R$ que constam na Etapa 16 (Redistribuição RRO).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O denominador da alíquota efetiva do card é, obrigatoriamente,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7A46"/>
                <w:sz w:val="20"/>
                <w:szCs w:val="20"/>
              </w:rPr>
              <w:t xml:space="preserve">Âncora Gerencial pós-desconto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 (Etapa 12 — Op. Interna pós-desconto). É VEDADO usar o Total a cobrar, que contém Operação Externa e Despesas Acessórias.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472"/>
                <w:sz w:val="20"/>
                <w:szCs w:val="20"/>
              </w:rPr>
              <w:t xml:space="preserve">Fundamento: a base é uma só em todo o sistema — construção, apuração e display. É o mesmo princípio da Âncora Gerencial que já rege a cascata interna e a redistribuição do RRO (Base de Conhecimento v4, Regras 4 e 5; Adendo Seção 24-A).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3. Fundamentação Técnica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4E73"/>
          <w:sz w:val="22"/>
          <w:szCs w:val="22"/>
        </w:rPr>
        <w:t xml:space="preserve">3.1 A Âncora Gerencial é a base única de toda alíquota efetiva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O Resultado Residual Operacional (RRO) é um saldo exclusivo da cascata da Operação Interna. Ele é gerado e consumido integralmente dentro da estrutura da Operação por Dentro. Por isso, toda alíquota efetiva de margem — comissão, lucro, IRPJ, CSLL — mede o valor distribuído contra a base que efetivamente o gerou: a </w:t>
      </w: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20"/>
          <w:szCs w:val="20"/>
        </w:rPr>
        <w:t xml:space="preserve">Âncora Gerencial pós-desconto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20"/>
          <w:szCs w:val="20"/>
        </w:rPr>
        <w:t xml:space="preserve">Âncora Gerencial = Op. Interna × (1 − 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  → base da cascata do RRO e de toda alíquota efetiva.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20"/>
          <w:szCs w:val="20"/>
        </w:rPr>
        <w:t xml:space="preserve">Âncora Fiscal = Op. Interna × (1 − d) + Desp. Acessórias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  → usada apenas para DIFAL e ICMS-ST, nunca para o RRO nem para o display de margem.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4E73"/>
          <w:sz w:val="22"/>
          <w:szCs w:val="22"/>
        </w:rPr>
        <w:t xml:space="preserve">3.2 Por que o Total a cobrar é uma base contaminada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O Total a cobrar é a Venda Consolidada pós-desconto e carrega parcelas que não pertencem à operação interna e não geram margem para a empresa:</w:t>
      </w:r>
    </w:p>
    <w:tbl>
      <w:tblPr>
        <w:tblW w:type="dxa" w:w="936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D8DEE7" w:sz="2"/>
          <w:insideV w:val="single" w:color="D8DEE7" w:sz="2"/>
        </w:tblBorders>
      </w:tblPr>
      <w:tblGrid>
        <w:gridCol w:w="3400"/>
        <w:gridCol w:w="3480"/>
        <w:gridCol w:w="2480"/>
      </w:tblGrid>
      <w:tr>
        <w:trPr>
          <w:tblHeader/>
        </w:trPr>
        <w:tc>
          <w:tcPr>
            <w:tcW w:type="dxa" w:w="3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 do Total a cobrar</w:t>
            </w:r>
          </w:p>
        </w:tc>
        <w:tc>
          <w:tcPr>
            <w:tcW w:type="dxa" w:w="348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Natureza</w:t>
            </w:r>
          </w:p>
        </w:tc>
        <w:tc>
          <w:tcPr>
            <w:tcW w:type="dxa" w:w="248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Entra na alíquota de margem?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Âncora Gerencial (Op. Interna pós-desc.)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Receita operacional real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SIM — base correta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Operação Externa (tributos por fora)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Repasse ao fisco — não é receita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NÃO — contamina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Despesas Acessórias (frete/seguro)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Valor fixo imutável — não distribuível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NÃO — contamina</w:t>
            </w:r>
          </w:p>
        </w:tc>
      </w:tr>
    </w:tbl>
    <w:p>
      <w:pPr>
        <w:spacing w:after="120" w:before="8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A6472"/>
          <w:sz w:val="20"/>
          <w:szCs w:val="20"/>
        </w:rPr>
        <w:t xml:space="preserve">Ao dividir a margem pelo Total a cobrar, o card mede um numerador que veio só da operação interna contra uma régua inflada por valores externos — deflacionando artificialmente a alíquota em ~1,2%.</w:t>
      </w: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4. Diagnóstico — Causa → Consequência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Uma única causa raiz produz três consequências, de gravidade crescente:</w:t>
      </w:r>
    </w:p>
    <w:tbl>
      <w:tblPr>
        <w:tblW w:type="dxa" w:w="936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D8DEE7" w:sz="2"/>
          <w:insideV w:val="single" w:color="D8DEE7" w:sz="2"/>
        </w:tblBorders>
      </w:tblPr>
      <w:tblGrid>
        <w:gridCol w:w="1500"/>
        <w:gridCol w:w="3900"/>
        <w:gridCol w:w="396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3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39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Consequência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Causa raiz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Card divide a margem pelo Total a cobrar em vez da Âncora Gerencial.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Alíquota do card ≠ alíquota do RRO (mesmo valor R$, denominadores diferentes).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8"/>
                <w:szCs w:val="18"/>
              </w:rPr>
              <w:t xml:space="preserve">Consequência 1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Modo 1 (Proporcional): deflação uniforme das duas alíquotas.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Divergência sutil, mas quebra a rastreabilidade card ↔ RRO.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Consequência 2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Rótulo “sobre a operação interna” é falso — o número é sobre o Total a cobrar.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O display mente sobre a própria base que afirma usar.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Consequência 3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Modos 2 e 3: a margem protegida aparece rebaixada no card.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ERRO CRASSO: fabrica a aparência de falha de proteção que não ocorreu.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5. Cenários Auditados (números reais)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Três orçamentos idênticos (ABteste1 + Obra Alex Sandro Fischer + Obra Everton Amaral = R$ 205.679,55), variando apenas o modo de absorção do desconto. Em todos, </w:t>
      </w: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20"/>
          <w:szCs w:val="20"/>
        </w:rPr>
        <w:t xml:space="preserve">os valores em R$ do card e do RRO são idênticos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; apenas a alíquota exibida diverge.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4E73"/>
          <w:sz w:val="22"/>
          <w:szCs w:val="22"/>
        </w:rPr>
        <w:t xml:space="preserve">5.1 Cenário A — Modo 1 Proporcional (desconto 5%)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18"/>
          <w:szCs w:val="18"/>
        </w:rPr>
        <w:t xml:space="preserve">Total a cobrar = R$ 195.395,57  ·  Âncora Gerencial (Etapa 12) = R$ 193.054,21  ·  Contaminação = R$ 2.341,36 (Op. Externa R$ 1.141,36 + Desp. Aces. R$ 1.200,00)</w:t>
      </w:r>
    </w:p>
    <w:tbl>
      <w:tblPr>
        <w:tblW w:type="dxa" w:w="936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D8DEE7" w:sz="2"/>
          <w:insideV w:val="single" w:color="D8DEE7" w:sz="2"/>
        </w:tblBorders>
      </w:tblPr>
      <w:tblGrid>
        <w:gridCol w:w="2340"/>
        <w:gridCol w:w="1720"/>
        <w:gridCol w:w="1900"/>
        <w:gridCol w:w="1900"/>
        <w:gridCol w:w="1500"/>
      </w:tblGrid>
      <w:tr>
        <w:trPr>
          <w:tblHeader/>
        </w:trPr>
        <w:tc>
          <w:tcPr>
            <w:tcW w:type="dxa" w:w="234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72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R$</w:t>
            </w:r>
          </w:p>
        </w:tc>
        <w:tc>
          <w:tcPr>
            <w:tcW w:type="dxa" w:w="1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Card (errado)</w:t>
            </w:r>
          </w:p>
        </w:tc>
        <w:tc>
          <w:tcPr>
            <w:tcW w:type="dxa" w:w="1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RRO (correto)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 (pp)</w:t>
            </w:r>
          </w:p>
        </w:tc>
      </w:tr>
      <w:t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Comissão</w:t>
            </w:r>
          </w:p>
        </w:tc>
        <w:tc>
          <w:tcPr>
            <w:tcW w:type="dxa" w:w="17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7.391,57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8"/>
                <w:szCs w:val="18"/>
              </w:rPr>
              <w:t xml:space="preserve">3,783%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3,8288%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A6472"/>
                <w:sz w:val="18"/>
                <w:szCs w:val="18"/>
              </w:rPr>
              <w:t xml:space="preserve">−0,046</w:t>
            </w:r>
          </w:p>
        </w:tc>
      </w:tr>
      <w:t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Lucro</w:t>
            </w:r>
          </w:p>
        </w:tc>
        <w:tc>
          <w:tcPr>
            <w:tcW w:type="dxa" w:w="17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15.268,30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8"/>
                <w:szCs w:val="18"/>
              </w:rPr>
              <w:t xml:space="preserve">7,814%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7,9088%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A6472"/>
                <w:sz w:val="18"/>
                <w:szCs w:val="18"/>
              </w:rPr>
              <w:t xml:space="preserve">−0,095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4E73"/>
          <w:sz w:val="22"/>
          <w:szCs w:val="22"/>
        </w:rPr>
        <w:t xml:space="preserve">5.2 Cenário B — Modo 3 Vendedor absorve / protege o Lucro (desconto 4,842%)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18"/>
          <w:szCs w:val="18"/>
        </w:rPr>
        <w:t xml:space="preserve">Total a cobrar = R$ 195.720,54  ·  Âncora Gerencial = R$ 193.377,27  ·  RRO = R$ 26.599,85. O Lucro é protegido em 10,00%; a Comissão é o residual que absorve o desconto.</w:t>
      </w:r>
    </w:p>
    <w:tbl>
      <w:tblPr>
        <w:tblW w:type="dxa" w:w="936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D8DEE7" w:sz="2"/>
          <w:insideV w:val="single" w:color="D8DEE7" w:sz="2"/>
        </w:tblBorders>
      </w:tblPr>
      <w:tblGrid>
        <w:gridCol w:w="2200"/>
        <w:gridCol w:w="1500"/>
        <w:gridCol w:w="1600"/>
        <w:gridCol w:w="1760"/>
        <w:gridCol w:w="230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R$</w:t>
            </w:r>
          </w:p>
        </w:tc>
        <w:tc>
          <w:tcPr>
            <w:tcW w:type="dxa" w:w="1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17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RRO</w:t>
            </w:r>
          </w:p>
        </w:tc>
        <w:tc>
          <w:tcPr>
            <w:tcW w:type="dxa" w:w="23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Lucro (protegido)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19.337,73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8"/>
                <w:szCs w:val="18"/>
              </w:rPr>
              <w:t xml:space="preserve">9,880%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10,00%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8"/>
                <w:szCs w:val="18"/>
              </w:rPr>
              <w:t xml:space="preserve">Proteção intacta no RRO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Comissão (residual)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2.621,07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8"/>
                <w:szCs w:val="18"/>
              </w:rPr>
              <w:t xml:space="preserve">1,339%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1,3554%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472"/>
                <w:sz w:val="18"/>
                <w:szCs w:val="18"/>
              </w:rPr>
              <w:t xml:space="preserve">Absorveu o desconto</w:t>
            </w:r>
          </w:p>
        </w:tc>
      </w:tr>
    </w:tbl>
    <w:tbl>
      <w:tblPr>
        <w:tblW w:type="dxa" w:w="9360"/>
        <w:tblBorders>
          <w:top w:val="single" w:color="B3261E" w:sz="12"/>
          <w:left w:val="single" w:color="B3261E" w:sz="12"/>
          <w:bottom w:val="single" w:color="B3261E" w:sz="12"/>
          <w:right w:val="single" w:color="B3261E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E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3261E"/>
                <w:sz w:val="20"/>
                <w:szCs w:val="20"/>
              </w:rPr>
              <w:t xml:space="preserve">ERRO CRASSO: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o card exibe o Lucro protegido a 9,880%, sugerindo que o desconto comeu 0,12 pp do lucro. Isso é FALSO — o Modo 3 cravou o lucro em 10,00% (10,00% × R$ 193.377,27 = R$ 19.337,73). O rebaixamento é pura ilusão de denominador.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4E73"/>
          <w:sz w:val="22"/>
          <w:szCs w:val="22"/>
        </w:rPr>
        <w:t xml:space="preserve">5.3 Cenário C — Modo 2 Empresa absorve / protege a Comissão (desconto 4,842%)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18"/>
          <w:szCs w:val="18"/>
        </w:rPr>
        <w:t xml:space="preserve">Total a cobrar = R$ 195.720,54  ·  Âncora Gerencial = R$ 193.377,27  ·  RRO = R$ 26.599,85. A Comissão é protegida em 4,8411%; o Lucro é o residual que absorve o desconto.</w:t>
      </w:r>
    </w:p>
    <w:tbl>
      <w:tblPr>
        <w:tblW w:type="dxa" w:w="936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D8DEE7" w:sz="2"/>
          <w:insideV w:val="single" w:color="D8DEE7" w:sz="2"/>
        </w:tblBorders>
      </w:tblPr>
      <w:tblGrid>
        <w:gridCol w:w="2200"/>
        <w:gridCol w:w="1500"/>
        <w:gridCol w:w="1600"/>
        <w:gridCol w:w="1760"/>
        <w:gridCol w:w="230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R$</w:t>
            </w:r>
          </w:p>
        </w:tc>
        <w:tc>
          <w:tcPr>
            <w:tcW w:type="dxa" w:w="1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17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RRO</w:t>
            </w:r>
          </w:p>
        </w:tc>
        <w:tc>
          <w:tcPr>
            <w:tcW w:type="dxa" w:w="23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Comissão (protegida)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9.361,64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8"/>
                <w:szCs w:val="18"/>
              </w:rPr>
              <w:t xml:space="preserve">4,783%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4,8411%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8"/>
                <w:szCs w:val="18"/>
              </w:rPr>
              <w:t xml:space="preserve">Proteção intacta no RRO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Lucro (residual)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13.901,79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8"/>
                <w:szCs w:val="18"/>
              </w:rPr>
              <w:t xml:space="preserve">7,103%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7,1889%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472"/>
                <w:sz w:val="18"/>
                <w:szCs w:val="18"/>
              </w:rPr>
              <w:t xml:space="preserve">Absorveu o desconto</w:t>
            </w:r>
          </w:p>
        </w:tc>
      </w:tr>
    </w:tbl>
    <w:tbl>
      <w:tblPr>
        <w:tblW w:type="dxa" w:w="9360"/>
        <w:tblBorders>
          <w:top w:val="single" w:color="B3261E" w:sz="12"/>
          <w:left w:val="single" w:color="B3261E" w:sz="12"/>
          <w:bottom w:val="single" w:color="B3261E" w:sz="12"/>
          <w:right w:val="single" w:color="B3261E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E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3261E"/>
                <w:sz w:val="20"/>
                <w:szCs w:val="20"/>
              </w:rPr>
              <w:t xml:space="preserve">ERRO CRASSO (simétrico):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o card exibe a Comissão protegida a 4,783%, simulando um vazamento na comissão que não aconteceu. A proteção está intacta: 4,8411% × R$ 193.377,27 = R$ 9.361,64.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6. Impacto para a Auditoria Empresarial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Numa auditoria, o card é a face visível da distribuição de resultado. Ao divergir do RRO, ele produz efeitos que comprometem a confiabilidade da apuração: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20"/>
          <w:szCs w:val="20"/>
        </w:rPr>
        <w:t xml:space="preserve">Quebra de rastreabilidade: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dois números para a mesma grandeza (card vs. RRO), impedindo o fechamento centavo a centavo exigido pela memória de cálculo.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20"/>
          <w:szCs w:val="20"/>
        </w:rPr>
        <w:t xml:space="preserve">Falsa violação de proteção: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nos Modos 2 e 3, o display contradiz a promessa do modo — a margem protegida aparece rebaixada, sugerindo falha estrutural inexistente.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20"/>
          <w:szCs w:val="20"/>
        </w:rPr>
        <w:t xml:space="preserve">Base não auditável: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o rótulo “sobre a operação interna” afirma uma base que não é a usada, misturando repasse tributário com margem operacional.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20"/>
          <w:szCs w:val="20"/>
        </w:rPr>
        <w:t xml:space="preserve">Risco de decisão errada: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um gestor lendo 9,880% de lucro pode recusar um desconto viável, ou renegociar comissão com base num percentual que não é o real.</w:t>
      </w: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7. Solução — Fórmula Corrigida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Trocar o denominador da alíquota efetiva do card, de Total a cobrar para Âncora Gerencial pós-desconto. Aplica-se a Comissão e Lucro em todos os modos.</w:t>
      </w:r>
    </w:p>
    <w:tbl>
      <w:tblPr>
        <w:tblW w:type="dxa" w:w="936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D8DEE7" w:sz="2"/>
          <w:insideV w:val="single" w:color="D8DEE7" w:sz="2"/>
        </w:tblBorders>
      </w:tblPr>
      <w:tblGrid>
        <w:gridCol w:w="4680"/>
        <w:gridCol w:w="4680"/>
      </w:tblGrid>
      <w:tr>
        <w:tc>
          <w:tcPr>
            <w:tcW w:type="dxa" w:w="4680"/>
            <w:shd w:fill="B3261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❌ PROIBIDO (bug atual)</w:t>
            </w:r>
          </w:p>
        </w:tc>
        <w:tc>
          <w:tcPr>
            <w:tcW w:type="dxa" w:w="4680"/>
            <w:shd w:fill="1E7A4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✅ CORRETO (esta correção)</w:t>
            </w:r>
          </w:p>
        </w:tc>
      </w:tr>
      <w:tr>
        <w:tc>
          <w:tcPr>
            <w:tcW w:type="dxa" w:w="4680"/>
            <w:shd w:fill="FBEAE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261E"/>
                <w:sz w:val="16"/>
                <w:szCs w:val="16"/>
              </w:rPr>
              <w:t xml:space="preserve">alq = valor ÷ Total_a_cobrar</w:t>
            </w:r>
          </w:p>
        </w:tc>
        <w:tc>
          <w:tcPr>
            <w:tcW w:type="dxa" w:w="4680"/>
            <w:shd w:fill="E4F2E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46"/>
                <w:sz w:val="16"/>
                <w:szCs w:val="16"/>
              </w:rPr>
              <w:t xml:space="preserve">alq = valor ÷ Ancora_Gerencial</w:t>
            </w:r>
          </w:p>
        </w:tc>
      </w:tr>
      <w:tr>
        <w:tc>
          <w:tcPr>
            <w:tcW w:type="dxa" w:w="4680"/>
            <w:shd w:fill="FBEAE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230"/>
                <w:sz w:val="16"/>
                <w:szCs w:val="16"/>
              </w:rPr>
              <w:t xml:space="preserve">denominador contaminado (Op. Externa + Desp. Aces.)</w:t>
            </w:r>
          </w:p>
        </w:tc>
        <w:tc>
          <w:tcPr>
            <w:tcW w:type="dxa" w:w="4680"/>
            <w:shd w:fill="E4F2E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230"/>
                <w:sz w:val="16"/>
                <w:szCs w:val="16"/>
              </w:rPr>
              <w:t xml:space="preserve">denominador limpo (Op. Interna pós-desconto)</w:t>
            </w:r>
          </w:p>
        </w:tc>
      </w:tr>
    </w:tbl>
    <w:p>
      <w:pPr>
        <w:spacing w:after="120" w:before="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20"/>
          <w:szCs w:val="20"/>
        </w:rPr>
        <w:t xml:space="preserve">Nota: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o valor em R$ do card NÃO muda — ele já é o valor da Etapa 16. A correção incide somente sobre o denominador da alíquota exibida. Após a correção, o rótulo “sobre a operação interna” passa a ser verdadeiro.</w:t>
      </w: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8. Pseudo-código de Implementação</w:t>
      </w:r>
    </w:p>
    <w:tbl>
      <w:tblPr>
        <w:tblW w:type="dxa" w:w="9360"/>
        <w:tblBorders>
          <w:top w:val="single" w:color="1B2430" w:sz="2"/>
          <w:left w:val="single" w:color="1B2430" w:sz="2"/>
          <w:bottom w:val="single" w:color="1B2430" w:sz="2"/>
          <w:right w:val="single" w:color="1B243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430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E7B8A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F2C744"/>
                <w:sz w:val="16"/>
                <w:szCs w:val="16"/>
              </w:rPr>
              <w:t xml:space="preserve">// REGRA INVIOLÁVEL — Card de Distribuição espelha o RRO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E7B8A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E7B8A"/>
                <w:sz w:val="16"/>
                <w:szCs w:val="16"/>
              </w:rPr>
              <w:t xml:space="preserve">// Fonte única da verdade = Etapa 16 (Redistribuição RRO)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valor_comissao_card = rro.comissao        // Etapa 16 · Comissão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valor_lucro_card    = rro.lucro           // Etapa 16 · Lucro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E7B8A"/>
                <w:sz w:val="16"/>
                <w:szCs w:val="16"/>
              </w:rPr>
              <w:t xml:space="preserve">// Denominador ÚNICO da alíquota efetiva do card: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denominador = ancora_gerencial_pos_desconto   // Etapa 12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// ✅ CORRETO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alq_comissao_card = valor_comissao_card / denominador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alq_lucro_card    = valor_lucro_card    / denominador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8837B"/>
                <w:sz w:val="16"/>
                <w:szCs w:val="16"/>
              </w:rPr>
              <w:t xml:space="preserve">// ❌ PROIBIDO (bug atual — erro crasso)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8837B"/>
                <w:sz w:val="16"/>
                <w:szCs w:val="16"/>
              </w:rPr>
              <w:t xml:space="preserve">// alq = valor / total_a_cobrar   // contaminado: Op.Externa + Desp.Aces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E7B8A"/>
                <w:sz w:val="16"/>
                <w:szCs w:val="16"/>
              </w:rPr>
              <w:t xml:space="preserve">// Validação obrigatória (auditoria) — deve fechar: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assert alq_comissao_card == rro.alq_comissao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assert alq_lucro_card    == rro.alq_lucro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assert valor_comissao_card == rro.comissao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assert valor_lucro_card    == rro.lucro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E7B8A"/>
                <w:sz w:val="16"/>
                <w:szCs w:val="16"/>
              </w:rPr>
              <w:t xml:space="preserve">// Vale para Modo 1, Modo 2 e Modo 3 — o denominador é sempre o mesmo.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9. Níveis de Validação Obrigatórios</w:t>
      </w:r>
    </w:p>
    <w:tbl>
      <w:tblPr>
        <w:tblW w:type="dxa" w:w="936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D8DEE7" w:sz="2"/>
          <w:insideV w:val="single" w:color="D8DEE7" w:sz="2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78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 de validação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Nível 1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Alíquota do card = alíquota do RRO (Etapa 16) para Comissão e Lucro. Tolerância: arredondamento de exibição.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Nível 2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Valor R$ do card = valor R$ do RRO (Etapa 16), centavo a centavo.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Nível 3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Denominador usado no card = Âncora Gerencial (Etapa 12). Bloquear se for igual ao Total a cobrar.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Nível 4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Nos Modos 2 e 3, a alíquota da margem protegida no card = percentual original protegido (ex.: Lucro 10,00%; Comissão no % original). Se divergir, é sinal do denominador errado.</w:t>
            </w:r>
          </w:p>
        </w:tc>
      </w:tr>
    </w:tbl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A6472"/>
          <w:sz w:val="20"/>
          <w:szCs w:val="20"/>
        </w:rPr>
        <w:t xml:space="preserve">Falha em qualquer nível → registrar inconsistência na memória de cálculo e bloquear a aprovação do display.</w:t>
      </w: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10. Quadro-resumo — Antes / Depois</w:t>
      </w:r>
    </w:p>
    <w:tbl>
      <w:tblPr>
        <w:tblW w:type="dxa" w:w="936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D8DEE7" w:sz="2"/>
          <w:insideV w:val="single" w:color="D8DEE7" w:sz="2"/>
        </w:tblBorders>
      </w:tblPr>
      <w:tblGrid>
        <w:gridCol w:w="1900"/>
        <w:gridCol w:w="2560"/>
        <w:gridCol w:w="2450"/>
        <w:gridCol w:w="245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Modo</w:t>
            </w:r>
          </w:p>
        </w:tc>
        <w:tc>
          <w:tcPr>
            <w:tcW w:type="dxa" w:w="25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Protege</w:t>
            </w:r>
          </w:p>
        </w:tc>
        <w:tc>
          <w:tcPr>
            <w:tcW w:type="dxa" w:w="24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Card ANTES (errado)</w:t>
            </w:r>
          </w:p>
        </w:tc>
        <w:tc>
          <w:tcPr>
            <w:tcW w:type="dxa" w:w="24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Card DEPOIS (= RRO)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1 — Proporcional</w:t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nada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8"/>
                <w:szCs w:val="18"/>
              </w:rPr>
              <w:t xml:space="preserve">Com 3,783% / Luc 7,814%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Com 3,8288% / Luc 7,9088%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3 — Vendedor absorve</w:t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Lucro (10,00%)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8"/>
                <w:szCs w:val="18"/>
              </w:rPr>
              <w:t xml:space="preserve">Lucro 9,880% (rebaixado)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Lucro 10,00% (protegido)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2 — Empresa absorve</w:t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Comissão (4,8411%)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8"/>
                <w:szCs w:val="18"/>
              </w:rPr>
              <w:t xml:space="preserve">Com 4,783% (rebaixada)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Com 4,8411% (protegida)</w:t>
            </w:r>
          </w:p>
        </w:tc>
      </w:tr>
    </w:tbl>
    <w:p>
      <w:pPr>
        <w:spacing w:after="120" w:before="1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0"/>
          <w:szCs w:val="20"/>
        </w:rPr>
        <w:t xml:space="preserve">Uma correção única — denominador = Âncora Gerencial — fecha os três modos, trava valor e alíquota no RRO e cumpre integralmente a regra inviolável.</w:t>
      </w:r>
    </w:p>
    <w:p>
      <w:pPr>
        <w:spacing w:after="60" w:before="0" w:line="276"/>
        <w:jc w:val="left"/>
      </w:pPr>
    </w:p>
    <w:p>
      <w:pPr>
        <w:pBdr>
          <w:top w:val="single" w:color="1F3A5F" w:sz="8" w:space="6"/>
        </w:pBdr>
        <w:spacing w:before="160"/>
      </w:pPr>
      <w:r>
        <w:rPr>
          <w:rFonts w:ascii="Calibri" w:cs="Calibri" w:eastAsia="Calibri" w:hAnsi="Calibri"/>
          <w:i/>
          <w:iCs/>
          <w:color w:val="5A6472"/>
          <w:sz w:val="16"/>
          <w:szCs w:val="16"/>
        </w:rPr>
        <w:t xml:space="preserve">Precifica Certo — Adendo de Correção Motor RRO — Seção 28-A · Coerência Card ↔ RRO · Julho 2026 — Implementação Obrigatória (Inviolável)</w:t>
      </w:r>
    </w:p>
    <w:sectPr>
      <w:pgSz w:w="11906" w:h="16838" w:orient="portrait"/>
      <w:pgMar w:top="11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2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Adendo de Correção — Coerência Card ↔ RRO</dc:title>
  <dc:creator>Precifica Certo</dc:creator>
  <cp:lastModifiedBy>Un-named</cp:lastModifiedBy>
  <cp:revision>1</cp:revision>
  <dcterms:created xsi:type="dcterms:W3CDTF">2026-07-06T14:05:33.775Z</dcterms:created>
  <dcterms:modified xsi:type="dcterms:W3CDTF">2026-07-06T14:05:33.789Z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