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F2937"/>
          <w:sz w:val="40"/>
          <w:szCs w:val="40"/>
        </w:rPr>
        <w:t xml:space="preserve">PRECIFICA CERTO</w:t>
      </w:r>
    </w:p>
    <w:p>
      <w:pPr>
        <w:spacing w:after="40"/>
        <w:jc w:val="center"/>
      </w:pPr>
      <w:r>
        <w:rPr>
          <w:color w:val="C0562B"/>
          <w:sz w:val="24"/>
          <w:szCs w:val="24"/>
        </w:rPr>
        <w:t xml:space="preserve">Sistema de Precificação Fiscal — Motor RRO</w:t>
      </w:r>
    </w:p>
    <w:p>
      <w:pPr>
        <w:spacing w:after="40" w:before="360"/>
        <w:jc w:val="center"/>
      </w:pPr>
      <w:r>
        <w:rPr>
          <w:b/>
          <w:bCs/>
          <w:color w:val="1F2937"/>
          <w:sz w:val="34"/>
          <w:szCs w:val="34"/>
        </w:rPr>
        <w:t xml:space="preserve">DOSSIÊ DE AJUSTE E CORREÇÃO DO SISTEMA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Memória Cascata do Orçamento — Consolidação, Exibição e Distribuição de Margem/Comissão</w:t>
      </w:r>
    </w:p>
    <w:p>
      <w:pPr>
        <w:spacing w:after="600"/>
        <w:jc w:val="center"/>
      </w:pPr>
      <w:r>
        <w:rPr>
          <w:i/>
          <w:iCs/>
          <w:color w:val="777777"/>
          <w:sz w:val="20"/>
          <w:szCs w:val="20"/>
        </w:rPr>
        <w:t xml:space="preserve">Documento estruturado para leitura e implementação por LLM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Escopo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Formato de leitura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Julho 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Correção Estrutural Obrigatória</w:t>
            </w:r>
          </w:p>
        </w:tc>
        <w:tc>
          <w:tcPr>
            <w:tcW w:type="dxa" w:w="2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 RRO — Memória Cascata (Etapas 1-17) e Cards de Distribuição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Diagnóstico → Problema → Solução, por item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1. Contexto e Princípio Reitor</w:t>
      </w:r>
    </w:p>
    <w:p>
      <w:pPr>
        <w:spacing w:after="140"/>
      </w:pPr>
      <w:r>
        <w:rPr>
          <w:sz w:val="21"/>
          <w:szCs w:val="21"/>
        </w:rPr>
        <w:t xml:space="preserve">A precificação é o pilar mais importante quando se fala em previsão estratégica. A formação do preço de venda deve ocorrer pela estrutura consolidada e funcionar na engenharia reversa — ponto que é o coração do Precifica Certo — para proteger margem de lucro e comissão, identificadas no Resultado Residual Operacional (RRO). Essa apuração funciona como descascar o preço após o desconto, encontrando impostos, custos e despesas em cascata.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EAF1FA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PRINCÍPIO INVIOLÁVEL QUE GOVERNA TODO ESTE DOSSIÊ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O RRO (Resultado Residual Operacional) pertence EXCLUSIVAMENTE à Operação Interna (por dentro). Comissão, Lucro, IRPJ e CSLL nascem, são consumidos pelo desconto e são redistribuídos SOMENTE dentro da Operação Interna.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A Operação Externa (IBS, CBS, IS, IPI, ICMS-ST, DIFAL) é cálculo separado — repasse ao fisco, não receita — e NÃO participa da base do RRO, das margens, da comissão, nem da exibição de suas alíquotas, em nenhum dos três modos de distribuição.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A base de referência de tudo que envolve margem e comissão é a Âncora Gerencial = Operação Interna pós-desconto. Nunca a Venda Consolidada / Total a cobrar (que contém Op. Externa + Despesas Acessórias).</w:t>
            </w:r>
          </w:p>
        </w:tc>
      </w:tr>
    </w:tbl>
    <w:p>
      <w:pPr>
        <w:spacing w:after="140"/>
      </w:pPr>
      <w:r>
        <w:rPr>
          <w:i/>
          <w:iCs/>
          <w:sz w:val="19"/>
          <w:szCs w:val="19"/>
        </w:rPr>
        <w:t xml:space="preserve">Fundamento documental: Base de Conhecimento v4 (Seções 7, 8.2, 8.4, 8.8.5), Documentação Oficial do Motor RRO (Seções 3, 7, 26), Adendo Seção 24-A (base das alíquotas protegidas) e Adendo de Correção Modos 2 e 3.</w:t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2. Caso Auditado — Orçamento Consolidado de Referência</w:t>
      </w:r>
    </w:p>
    <w:p>
      <w:pPr>
        <w:spacing w:after="140"/>
      </w:pPr>
      <w:r>
        <w:rPr>
          <w:sz w:val="21"/>
          <w:szCs w:val="21"/>
        </w:rPr>
        <w:t xml:space="preserve">Todas as correções deste dossiê foram levantadas sobre um mesmo orçamento real: multi-produto (3 produtos, tributação heterogênea), com desconto de 5% e modo de distribuição "Empresa absorve (Lucro)" — isto é, Modo 2, que protege a alíquota da comissão.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do orçamento (sem desconto)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R$ 205.679,55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Desconto aplicado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5,00%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a cobrar (venda consolidada pós-desconto)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R$ 195.395,57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Modo de distribuição selecionado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Modo 2 — Empresa absorve (protege comissão)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Operação Interna pós-desconto (Âncora Gerencial)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R$ 193.054,21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Operação Externa pós-desconto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R$ 1.141,36</w:t>
            </w:r>
          </w:p>
        </w:tc>
      </w:tr>
      <w:tr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Resultado Residual Operacional (RRO)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R$ 26.324,26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sz w:val="21"/>
          <w:szCs w:val="21"/>
        </w:rPr>
        <w:t xml:space="preserve">Composição da construção (pré-desconto): Custos R$ 84.411,04 · Despesas operacionais R$ 53.949,91 (MO Adm. 19.148,76 + Fixa 21.018,92 + Variável 12.948,79 + Financeira 833,44) · Margens R$ 35.045,46 (Comissão 9.839,02 · Lucro 20.327,77 · IRPJ 3.049,17 · CSLL 1.829,50). Pesos das margens: Comissão 0,281 · Lucro 0,580 · IRPJ 0,087 · CSLL 0,052.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3. Correções do Sistema</w:t>
      </w:r>
    </w:p>
    <w:p>
      <w:pPr>
        <w:spacing w:after="140"/>
      </w:pPr>
      <w:r>
        <w:rPr>
          <w:sz w:val="21"/>
          <w:szCs w:val="21"/>
        </w:rPr>
        <w:t xml:space="preserve">Cada correção é apresentada no formato Diagnóstico → Problema → Solução, pronta para implementação. As correções 1 a 4 tratam de representação/rastreabilidade da Memória Cascata; a correção 5 trata da regra de distribuição de margem e comissão (o ponto mais crítico).</w:t>
      </w:r>
    </w:p>
    <w:p>
      <w:pPr>
        <w:pStyle w:val="Heading2"/>
        <w:spacing w:after="100" w:before="260"/>
      </w:pPr>
      <w:r>
        <w:rPr>
          <w:b/>
          <w:bCs/>
          <w:color w:val="C0562B"/>
        </w:rPr>
        <w:t xml:space="preserve">Correção 1 — Etapa 1 (Fragmentação individual) — natureza do valor exibido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shd w:fill="E8EE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Etapa 1 ("Fragmentação individual dos produtos") exibe "R$ 3,00" na coluna Valor. O número 3 é a contagem de produtos do orçamento, não um montante financeiro. As primeiras etapas da cascata consolidam a Operação Interna e devem iniciar identificando o quantitativo de itens.</w:t>
            </w:r>
          </w:p>
        </w:tc>
      </w:tr>
      <w:tr>
        <w:tc>
          <w:tcPr>
            <w:tcW w:type="dxa" w:w="1700"/>
            <w:shd w:fill="FDEB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00020"/>
                <w:sz w:val="19"/>
                <w:szCs w:val="19"/>
              </w:rPr>
              <w:t xml:space="preserve">PROBLEMA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sistema formata a contagem de produtos como valor monetário (R$ 3,00), tratando um dado de natureza quantitativa como se fosse reais. Isso é semanticamente incorreto e confunde a leitura da memória cascata.</w:t>
            </w:r>
          </w:p>
        </w:tc>
      </w:tr>
      <w:tr>
        <w:tc>
          <w:tcPr>
            <w:tcW w:type="dxa" w:w="1700"/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7A34"/>
                <w:sz w:val="19"/>
                <w:szCs w:val="19"/>
              </w:rPr>
              <w:t xml:space="preserve">SOLUÇÃO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Exibir a Etapa 1 como quantitativo de itens (ex.: "3 produtos" ou "Qtd.: 3"), sem formatação monetária. A coluna Valor, nesta linha, não é R$ — é contagem. Nenhum cálculo financeiro depende deste campo; é rótulo estrutural de entrada da cascata.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C0562B"/>
        </w:rPr>
        <w:t xml:space="preserve">Correção 2 — Coluna Alíquota na Consolidação das Margens (Etapa 6)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shd w:fill="E8EE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 Etapa 6 (Consolidação das margens), as linhas de Comissão, Lucro, IRPJ e CSLL exibem apenas o peso estrutural (0,281 / 0,580 / 0,087 / 0,052) e deixam a coluna Alíquota vazia ("—"). O peso é a proporção interna do componente dentro do bloco de margens — não é a alíquota de referência que formou o valor.</w:t>
            </w:r>
          </w:p>
        </w:tc>
      </w:tr>
      <w:tr>
        <w:tc>
          <w:tcPr>
            <w:tcW w:type="dxa" w:w="1700"/>
            <w:shd w:fill="FDEB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00020"/>
                <w:sz w:val="19"/>
                <w:szCs w:val="19"/>
              </w:rPr>
              <w:t xml:space="preserve">PROBLEMA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coluna Alíquota fica em branco justamente nas linhas que possuem alíquota de referência. A memória cascata perde rastreabilidade: não é possível auditar, a partir da tela, qual percentual gerou cada montante consolidado.</w:t>
            </w:r>
          </w:p>
        </w:tc>
      </w:tr>
      <w:tr>
        <w:tc>
          <w:tcPr>
            <w:tcW w:type="dxa" w:w="1700"/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7A34"/>
                <w:sz w:val="19"/>
                <w:szCs w:val="19"/>
              </w:rPr>
              <w:t xml:space="preserve">SOLUÇÃO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Preencher a coluna Alíquota de cada linha de margem com a alíquota efetiva consolidada, calculada sobre a base da Operação Interna: Alíquota_efetiva = Valor_da_categoria ÷ Base_Operação_Interna. Manter o peso estrutural como informação complementar (proporção dentro do bloco), mas exibir a alíquota como referência principal. Aplica-se também às despesas (Etapa 5) que tenham alíquota de origem.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C0562B"/>
        </w:rPr>
        <w:t xml:space="preserve">Correção 3 — Etapa faltante — Tributos Internos (fechamento da Operação Interna)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shd w:fill="E8EE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 fase de construção, após o bloco de margens (Comissão → Lucro → IRPJ → CSLL), a cascata salta direto para a Formação da Op. Interna sem exibir a camada de tributos internos. A sequência oficial (Base v4, Seção 8.2, Etapa 7 / Seção 7, Camada 4) determina: Operação Interna = Custos + Despesas + Margens + Tributos Internos (ICMS + ISS + PIS/COFINS embutidos).</w:t>
            </w:r>
          </w:p>
        </w:tc>
      </w:tr>
      <w:tr>
        <w:tc>
          <w:tcPr>
            <w:tcW w:type="dxa" w:w="1700"/>
            <w:shd w:fill="FDEB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00020"/>
                <w:sz w:val="19"/>
                <w:szCs w:val="19"/>
              </w:rPr>
              <w:t xml:space="preserve">PROBLEMA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Falta, na memória cascata, a etapa explícita de Tributos Internos (ICMS/ISS/PIS-COFINS) entre as margens e a formação da Operação Interna. Sem ela, a estrutura completa de construção da Operação Interna não é visível nem auditável, e a soma das categorias não é rastreável até a Op. Interna.</w:t>
            </w:r>
          </w:p>
        </w:tc>
      </w:tr>
      <w:tr>
        <w:tc>
          <w:tcPr>
            <w:tcW w:type="dxa" w:w="1700"/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7A34"/>
                <w:sz w:val="19"/>
                <w:szCs w:val="19"/>
              </w:rPr>
              <w:t xml:space="preserve">SOLUÇÃO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Inserir, após a Etapa 6 (margens) e antes da Formação da Op. Interna, uma etapa de Tributos Internos exibindo ICMS, ISS e PIS/COFINS embutidos, cada um com sua base e alíquota. Só então fechar: Operação Interna = Custos + Despesas + Margens + Tributos Internos. Isso alinha a cascata à Camada 4 do fluxo de 6 camadas e à Etapa 7 da sequência de 17 etapas.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C0562B"/>
        </w:rPr>
        <w:t xml:space="preserve">Correção 4 — Alíquotas ausentes na ponta da engenharia reversa (RRO — Etapas 15/16)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700"/>
            <w:shd w:fill="E8EE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Nas Etapas 15 (RRO) e 16 (Redistribuição do RRO), as linhas de Comissão, Lucro, IRPJ e CSLL exibem os valores redistribuídos, mas a coluna Alíquota permanece vazia ("—"). O final da cascata, onde o RRO é revelado e redistribuído, precisa expor a alíquota efetiva de cada componente para fechar a rastreabilidade construção ↔ apuração.</w:t>
            </w:r>
          </w:p>
        </w:tc>
      </w:tr>
      <w:tr>
        <w:tc>
          <w:tcPr>
            <w:tcW w:type="dxa" w:w="1700"/>
            <w:shd w:fill="FDEB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00020"/>
                <w:sz w:val="19"/>
                <w:szCs w:val="19"/>
              </w:rPr>
              <w:t xml:space="preserve">PROBLEMA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ponta da engenharia reversa não mostra as alíquotas efetivas resultantes. Fica impossível confirmar, na própria tela, se a alíquota protegida foi preservada (ou absorvida) após o desconto — que é exatamente o propósito do RRO.</w:t>
            </w:r>
          </w:p>
        </w:tc>
      </w:tr>
      <w:tr>
        <w:tc>
          <w:tcPr>
            <w:tcW w:type="dxa" w:w="1700"/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7A34"/>
                <w:sz w:val="19"/>
                <w:szCs w:val="19"/>
              </w:rPr>
              <w:t xml:space="preserve">SOLUÇÃO</w:t>
            </w:r>
          </w:p>
        </w:tc>
        <w:tc>
          <w:tcPr>
            <w:tcW w:type="dxa" w:w="7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Exibir, nas Etapas 15/16, a alíquota efetiva de cada componente calculada SOBRE A OPERAÇÃO INTERNA (Âncora Gerencial), não sobre o total consolidado. Ver Correção 5 para a definição inviolável da base. Isso permite ler diretamente, por exemplo, que a comissão protegida manteve sua alíquota original.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4. Correção 5 (Crítica) — Base do RRO e Exibição da Alíquota Protegida</w:t>
      </w:r>
    </w:p>
    <w:p>
      <w:pPr>
        <w:spacing w:after="140"/>
      </w:pPr>
      <w:r>
        <w:rPr>
          <w:sz w:val="21"/>
          <w:szCs w:val="21"/>
        </w:rPr>
        <w:t xml:space="preserve">Esta é a correção estrutural mais importante do dossiê. Ela consolida o princípio reitor (Seção 1) e a regra dos três modos de distribuição.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E8EEF5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DIAGNÓSTICO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Modo 2 selecionado (protege a alíquota da comissão). Em VALOR, a proteção funcionou: o sistema pagou Comissão = R$ 9.346,00, que corresponde a 4,842% × Âncora Gerencial (R$ 193.054,21) = R$ 9.347,68 — diferença de R$ 1,68 (arredondamento). O lucro absorveu o desconto, como o Modo 2 exige (caiu de R$ 20.327,77 na construção para R$ 13.692,15 no RRO).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DEBEA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PROBLEMA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A EXIBIÇÃO da alíquota efetiva viola o princípio de proteção. O card mostra "4,842% original → 4,783% sobre o total c/ desconto", sugerindo que a alíquota protegida caiu. Ela não caiu: o sistema dividiu a comissão pelo Total a cobrar cheio (R$ 195.395,57), que inclui a Operação Externa (IBS/CBS) e Despesas Acessórias — base proibida.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9.346,00 ÷ 195.395,57 = 4,783% (denominador contaminado pela Op. Externa) — ENGANOSO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9.346,00 ÷ 193.054,21 (Âncora Gerencial / Op. Interna) = 4,842% — ALÍQUOTA PRESERVADA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Trazer a Operação Externa para o denominador de um cálculo que é exclusivo da Operação Interna é a mesma classe de violação do Adendo 24-A, agora manifestada na camada de exibição da alíquota, não no motor de valor.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EAF6EC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1E7A34"/>
                <w:sz w:val="21"/>
                <w:szCs w:val="21"/>
              </w:rPr>
              <w:t xml:space="preserve">SOLUÇÃO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A alíquota efetiva de Comissão, Lucro, IRPJ e CSLL — no cálculo E na exibição — deve ter como denominador EXCLUSIVAMENTE a base da Operação Interna (Âncora Gerencial = Op. Interna pós-desconto). A Operação Externa é cálculo separado e não entra nessa referência.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No caso auditado, isso corrige a exibição de 4,783% (sobre Total a cobrar) para 4,842% (sobre Operação Interna) — refletindo corretamente a alíquota protegida.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Regra geral (vale para os três modos): Alíquota_efetiva_exibida = Valor_componente ÷ Âncora_Gerencial.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C0562B"/>
        </w:rPr>
        <w:t xml:space="preserve">4.1 Prova numérica cruzada — não foi Modo 1 por engano</w:t>
      </w:r>
    </w:p>
    <w:p>
      <w:pPr>
        <w:spacing w:after="140"/>
      </w:pPr>
      <w:r>
        <w:rPr>
          <w:sz w:val="21"/>
          <w:szCs w:val="21"/>
        </w:rPr>
        <w:t xml:space="preserve">Para confirmar que o motor aplicou o Modo 2 (e não caiu para Modo 1 proporcional), comparam-se os valores: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Sistema (Modo 2)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 fosse Modo 1 (proporcional)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Modo 2 correto (regra)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Comissão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9.346,00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7.392,53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9.347,68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Lucro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13.692,15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15.267,52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13.690,79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IRPJ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2.053,82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2.290,13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2.053,62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CSLL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1.232,29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1.374,08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1.232,17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sz w:val="21"/>
          <w:szCs w:val="21"/>
        </w:rPr>
        <w:t xml:space="preserve">Os valores do sistema batem com a regra do Modo 2 (não com o Modo 1). Conclusão: o motor de valor está correto; o defeito está na base usada para EXIBIR a alíquota efetiva. Corrigindo o denominador para a Operação Interna, valor e exibição passam a contar a mesma história — a alíquota da comissão preservada em 4,842%.</w:t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5. Referência Normativa — Os Três Modos de Distribuição de Margem e Comissão</w:t>
      </w:r>
    </w:p>
    <w:p>
      <w:pPr>
        <w:spacing w:after="140"/>
      </w:pPr>
      <w:r>
        <w:rPr>
          <w:sz w:val="21"/>
          <w:szCs w:val="21"/>
        </w:rPr>
        <w:t xml:space="preserve">O sistema oferece três modos, selecionáveis por orçamento, para distribuir o impacto do desconto. Em TODOS, a base das alíquotas protegidas é exclusivamente a Âncora Gerencial (Operação Interna pós-desconto); a Operação Externa nunca entra. Se nenhum modo for selecionado, aplica-se o Modo 1 (default).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Modo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 que protege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Quem absorve o desconto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Lógica de redistribuição do RRO (base = Âncora Gerencial)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Modo 1 — Proporcional (default)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Nada individualmente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Comissão e Lucro, na proporção dos pesos originais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Comissão = RRO × (COM% ÷ Σ) · Lucro = RRO × (LUC% ÷ Σ) · IRPJ e CSLL idem (Σ = COM%+LUC%+IRPJ%+CSLL%)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Modo 2 — Proteger comissão (empresa absorve lucro)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Alíquota da comissão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Lucro (IRPJ/CSLL acompanham)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Comissão = Âncora_Ger × COM% · Saldo = RRO − Comissão · Lucro/IRPJ/CSLL redistribuídos proporcionalmente sobre o Saldo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Modo 3 — Proteger lucro (empresa absorve comissão)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Alíquota do lucro (IRPJ/CSLL junto)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Comissão (pode ir a zero)</w:t>
            </w:r>
          </w:p>
        </w:tc>
        <w:tc>
          <w:tcPr>
            <w:tcW w:type="dxa" w:w="36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Lucro = Âncora_Ger × LUC% · IRPJ = Âncora_Ger × IRPJ% · CSLL = Âncora_Ger × CSLL% · Comissão = RRO − Lucro − IRPJ − CSLL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FF4E5" w:val="clear"/>
            <w:tcMar>
              <w:top w:type="dxa" w:w="150"/>
              <w:left w:type="dxa" w:w="190"/>
              <w:bottom w:type="dxa" w:w="150"/>
              <w:right w:type="dxa" w:w="190"/>
            </w:tcMar>
          </w:tcPr>
          <w:p>
            <w:pPr>
              <w:spacing w:after="90"/>
            </w:pPr>
            <w:r>
              <w:rPr>
                <w:b/>
                <w:bCs/>
                <w:color w:val="C0562B"/>
                <w:sz w:val="21"/>
                <w:szCs w:val="21"/>
              </w:rPr>
              <w:t xml:space="preserve">REGRA DE BORDA — MODO 3 (comissão residual negativa)</w:t>
            </w:r>
          </w:p>
          <w:p>
            <w:pPr>
              <w:spacing w:after="55"/>
            </w:pPr>
            <w:r>
              <w:rPr>
                <w:sz w:val="20"/>
                <w:szCs w:val="20"/>
              </w:rPr>
              <w:t xml:space="preserve">Se, no Modo 3, a comissão residual resultar negativa: (1) Comissão = ZERO; (2) o excesso negativo é abatido do Lucro; (3) validar que Comissão + Lucro + IRPJ + CSLL = RRO. A comissão nunca pode ser negativa. O sistema deve alertar e exibir o desconto máximo viável.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6. Especificação de Implementação (Backend / LLM)</w:t>
      </w:r>
    </w:p>
    <w:p>
      <w:pPr>
        <w:pStyle w:val="Heading2"/>
        <w:spacing w:after="100" w:before="240"/>
      </w:pPr>
      <w:r>
        <w:rPr>
          <w:b/>
          <w:bCs/>
          <w:color w:val="C0562B"/>
        </w:rPr>
        <w:t xml:space="preserve">6.1 Base única de referência das margens e comissão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INVIOLÁVEL — o RRO e todas as margens pertencem à Operação Interna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ancora_ger = op_interna_pos_desconto          // = venda_desc × peso_interno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 Operação Externa é cálculo separado — NÃO entra em nada abaixo: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(ibs, cbs, is, ipi, icms_st, difal) =&gt; calculados à parte, repasse ao fisco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Base para calcular E exibir qualquer alíquota efetiva de margem/comissão: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base_referencia = ancora_ger        // NUNCA venda_consolidada / total_a_cobrar</w:t>
      </w:r>
    </w:p>
    <w:p>
      <w:pPr>
        <w:pStyle w:val="Heading2"/>
        <w:spacing w:after="100" w:before="240"/>
      </w:pPr>
      <w:r>
        <w:rPr>
          <w:b/>
          <w:bCs/>
          <w:color w:val="C0562B"/>
        </w:rPr>
        <w:t xml:space="preserve">6.2 Distribuição do RRO conforme o modo selecionado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soma_pct = com_pct + luc_pct + irpj_pct + csll_pct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modo == 1:   // PROPORCIONAL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comissao = rro * (com_pct / soma_pct)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lucro    = rro * (luc_pct / soma_pct)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irpj     = rro * (irpj_pct / soma_pct)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csll     = rro * (csll_pct / soma_pct)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elif modo == 2:  // PROTEGE COMISSÃO (empresa absorve lucro)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comissao = ancora_ger * com_pct        // alíquota preservada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saldo    = rro - comissao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soma_lucro = luc_pct + irpj_pct + csll_pct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lucro = saldo * (luc_pct / soma_lucro)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irpj  = saldo * (irpj_pct / soma_lucro)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csll  = saldo * (csll_pct / soma_lucro)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elif modo == 3:  // PROTEGE LUCRO (empresa absorve comissão)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lucro = ancora_ger * luc_pct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irpj  = ancora_ger * irpj_pct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csll  = ancora_ger * csll_pct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comissao = rro - lucro - irpj - csll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comissao &lt; 0:                        // regra de borda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lucro = lucro + comissao            // abate excesso do lucro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comissao =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alertar_desconto_excedido()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assert round(comissao+lucro+irpj+csll, 2) == round(rro, 2)   // validação</w:t>
      </w:r>
    </w:p>
    <w:p>
      <w:pPr>
        <w:pStyle w:val="Heading2"/>
        <w:spacing w:after="100" w:before="240"/>
      </w:pPr>
      <w:r>
        <w:rPr>
          <w:b/>
          <w:bCs/>
          <w:color w:val="C0562B"/>
        </w:rPr>
        <w:t xml:space="preserve">6.3 Exibição das alíquotas efetivas (cards e cascata)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Denominador SEMPRE Operação Interna — corrige o 4,783% -&gt; 4,842%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aliq_efetiva_comissao = comissao / ancora_ger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aliq_efetiva_lucro    = lucro    / ancora_ger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aliq_efetiva_irpj     = irpj     / ancora_ger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aliq_efetiva_csll     = csll     / ancora_ger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PROIBIDO: dividir por total_a_cobrar / venda_consolidada (contém Op. Externa)</w:t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7. Validações Obrigatórias do Sistema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Nível 1 — Fechamento do RRO: Comissão + Lucro + IRPJ + CSLL = RRO (tolerância R$ 0,02 por arredondamento), em qualquer modo.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Nível 2 — Isolamento da Operação Externa: confirmar que IBS, CBS, IS, IPI, ICMS-ST, DIFAL não aparecem em nenhum termo do cálculo do RRO, da distribuição de margens, nem no denominador das alíquotas efetivas.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Nível 3 — Base das alíquotas protegidas: nos Modos 2 e 3, a alíquota protegida incide exclusivamente sobre a Âncora Gerencial (Op. Interna pós-desconto), conforme Adendo 24-A.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Nível 4 — Coerência valor × exibição: para o componente protegido, alíquota_exibida = alíquota_original (ex.: comissão protegida deve exibir 4,842%, não 4,783%).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Nível 5 — Completude da cascata: a memória deve exibir a Etapa 1 como quantidade de produtos, a coluna Alíquota preenchida nas Etapas 5, 6, 15 e 16, e a etapa de Tributos Internos entre as margens e a Formação da Op. Interna.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Nível 6 — Rastreabilidade: cada valor exibido deve ter origem matemática, base, alíquota e relação estrutural registradas na memória de cálculo.</w:t>
      </w:r>
    </w:p>
    <w:p>
      <w:pPr>
        <w:pStyle w:val="Heading1"/>
        <w:spacing w:after="140" w:before="300"/>
      </w:pPr>
      <w:r>
        <w:rPr>
          <w:b/>
          <w:bCs/>
          <w:color w:val="1F2937"/>
        </w:rPr>
        <w:t xml:space="preserve">8. Resumo das Correções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Correção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Camada</w:t>
            </w:r>
          </w:p>
        </w:tc>
        <w:tc>
          <w:tcPr>
            <w:tcW w:type="dxa" w:w="4675"/>
            <w:shd w:fill="E4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Natureza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Etapa 1 exibida como quantidade de produtos, não R$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Memória Cascata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Representação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Coluna Alíquota preenchida na Consolidação das Margens (Etapa 6)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Memória Cascata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Rastreabilidade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Inserir etapa de Tributos Internos (fecha a Operação Interna)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Memória Cascata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Completude estrutural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Alíquotas efetivas exibidas no RRO (Etapas 15/16)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Memória Cascata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Rastreabilidade</w:t>
            </w:r>
          </w:p>
        </w:tc>
      </w:tr>
      <w:t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do RRO e da alíquota efetiva = Operação Interna (não Externa)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 + Exibição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Regra estrutural (crítica)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</w:pPr>
      <w:r>
        <w:rPr>
          <w:i/>
          <w:iCs/>
          <w:sz w:val="21"/>
          <w:szCs w:val="21"/>
        </w:rPr>
        <w:t xml:space="preserve">As correções 1 a 4 tornam a memória cascata completa e auditável. A correção 5 garante que a proteção de margem e comissão — o coração do Precifica Certo — seja calculada e exibida sempre sobre a Operação Interna, mantendo a coerência entre a construção do preço e a engenharia reversa do RRO. A Operação Externa permanece como cálculo separado, jamais contaminando a base das margens.</w:t>
      </w:r>
    </w:p>
    <w:p>
      <w:pPr>
        <w:pBdr>
          <w:top w:val="single" w:color="999999" w:sz="6" w:space="4"/>
        </w:pBdr>
        <w:spacing w:before="360"/>
      </w:pPr>
      <w:r>
        <w:t xml:space="preserve"/>
      </w:r>
    </w:p>
    <w:p>
      <w:pPr>
        <w:spacing w:before="160"/>
        <w:jc w:val="center"/>
      </w:pPr>
      <w:r>
        <w:rPr>
          <w:i/>
          <w:iCs/>
          <w:color w:val="666666"/>
          <w:sz w:val="18"/>
          <w:szCs w:val="18"/>
        </w:rPr>
        <w:t xml:space="preserve">Precifica Certo — Dossiê de Ajuste e Correção do Sistema — Motor RRO</w:t>
      </w:r>
      <w:r>
        <w:rPr>
          <w:i/>
          <w:iCs/>
          <w:color w:val="666666"/>
          <w:sz w:val="18"/>
          <w:szCs w:val="18"/>
        </w:rPr>
        <w:t xml:space="preserve">     |     Julho 2026 — Documento para implementação por LLM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2026-07-03T20:26:43.155Z</dcterms:created>
  <dcterms:modified xsi:type="dcterms:W3CDTF">2026-07-03T20:26:43.168Z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