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595959"/>
          <w:sz w:val="20"/>
          <w:szCs w:val="20"/>
        </w:rPr>
        <w:t xml:space="preserve">PRECIFICA CERTO</w:t>
      </w:r>
    </w:p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Relatório de Correções e Especificações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Sessão de 15/07/2026 — RT (Comissão Reserva Técnica), Liquidação Financeira e Padrão Global de Máscara de Entrada de Valores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Relatório de correção e especificação técnica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da sessão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15/07/2026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Precifica Certo (app.precificacerto.com)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Owner — Cristiano Fernandes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Destinatário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Desenvolvedor / LLM responsável pela implementação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Módulos afetados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(Home), Relatório de Vendas, RT Comissões (Financeiro), Fluxo de Caixa, Caixa, Análise Financeira (DRE), Precificação/Cascata, Orçamentos, Produtos, e demais telas com campos de valor (R$) e percentual (%)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Itens documentados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itens: 5 relacionados a RT e liquidação financeira, 1 bug de máscara em Caixa, 1 especificação de arquitetura transversal para entrada de valores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Sumário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Contexto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BUG-RELATORIO-VENDAS-RT-PERSIST-001 — RT ausente no Relatório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PC-FEAT-RT-LIQUIDACAO-001 — Vinculação do RT à liquidação da parcela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PC-FEAT-RT-EXPORTACAO-002 — Status, totalizadores e resumo por vendedor na exportação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PC-UI-RT-LAYOUT-003 — Redistribuição de layout da tela RT Comissões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BUG-DASHBOARD-CARDS-LIQUIDACAO-001 — Cards do Dashboard somando valores não liquidados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BUG-FLUXO-CAIXA-RT-CATEGORIA-AUSENTE-001 — Categoria "RT Comissões" ausente no lançamento de despesas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8. BUG-CAIXA-META-MASCARA-001 — Máscara incorreta no campo Definir Meta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9. PC-FEAT-INPUT-MASCARA-GLOBAL-001 — Padrão global de digitação para campos monetários e percentuais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10. Notas finais para a implementação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Contexto geral</w:t>
      </w:r>
    </w:p>
    <w:p>
      <w:pPr>
        <w:spacing w:after="140"/>
      </w:pPr>
      <w:r>
        <w:rPr>
          <w:sz w:val="21"/>
          <w:szCs w:val="21"/>
        </w:rPr>
        <w:t xml:space="preserve">Este relatório consolida os itens levantados na sessão de revisão de produto realizada em 15/07/2026, cobrindo três frentes: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RT — Comissão Reserva Técnica: gaps de persistência e exibição do RT no Relatório de Vendas, a lógica de liberação do RT vinculada à liquidação de parcelas no Fluxo de Caixa, a estrutura de exportação (Excel/PDF) da tela RT Comissões, um ajuste de layout, e a ausência de categoria própria de RT no lançamento manual de despesas.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Distinção entre "previsto/lançado" e "liquidado": identificada tanto no RT quanto nos cards do Dashboard, revelando um padrão sistêmico que precisa de tratamento consistente em todo 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Padrão global de entrada de valores: correção de bug de máscara no campo "Definir Meta" (Caixa) e definição de uma nova especificação de arquitetura transversal para digitação de todos os campos monetários e percentuais do sistema.</w:t>
      </w:r>
    </w:p>
    <w:p>
      <w:pPr>
        <w:spacing w:after="140"/>
      </w:pPr>
      <w:r>
        <w:rPr>
          <w:sz w:val="21"/>
          <w:szCs w:val="21"/>
        </w:rPr>
        <w:t xml:space="preserve">Este documento deve ser lido como continuação dos relatórios de correção anteriores (Correção Emergencial de 30/06/2026, Relatório de Correções v1 de 10/07/2026, e as especificações de RT do dia 14/07/2026). Onde aplicável, cada item indica se substitui, complementa ou é independente de itens já documentados anteriormente.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RT no Relatório de Vendas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BUG-RELATORIO-VENDAS-RT-PERSIST-001</w:t>
      </w:r>
      <w:r>
        <w:rPr>
          <w:b/>
          <w:bCs/>
          <w:color w:val="1F1F1F"/>
          <w:sz w:val="22"/>
          <w:szCs w:val="22"/>
        </w:rPr>
        <w:t xml:space="preserve">  —  RT ausente na aba "RT Comissões" do Relatório de Vendas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Relatório de Vendas → aba RT Comissões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Alta — impacta apuração financeira do RT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Colunas "RT %" e "RT R$" exibem travessão ("—") para vendas finalizadas que possuíam RT configurado.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Card de resumo "Total RT" soma R$ 0,00 mesmo havendo vendas com RT aplicável.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Card "Lucro após RT" fica igual ao "Total Vendido", indicando que o RT não está sendo considerado.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Casos observados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Pedidos VD-34E70E (Pedro Airton) e VD-6FE7D9 (orçamento Nei Schineider) — ambos com RT configurado no produto/orçamento antes do fechamento da venda.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Causa raiz (hipótese)</w:t>
      </w:r>
    </w:p>
    <w:p>
      <w:pPr>
        <w:spacing w:after="140"/>
      </w:pPr>
      <w:r>
        <w:rPr>
          <w:sz w:val="21"/>
          <w:szCs w:val="21"/>
        </w:rPr>
        <w:t xml:space="preserve">O RT não está sendo persistido no momento da finalização da venda a partir do valor calculado na Memória Cascata (pós-desconto). O sistema aparentemente tenta ler o RT de uma fonte que não foi populada no fluxo de venda (ex: cadastro de Produto), em vez de utilizar o snapshot gravado no fechamento do orçamento/venda.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Regra de negócio correta</w:t>
      </w:r>
    </w:p>
    <w:p>
      <w:pPr>
        <w:spacing w:after="140"/>
      </w:pPr>
      <w:r>
        <w:rPr>
          <w:sz w:val="21"/>
          <w:szCs w:val="21"/>
        </w:rPr>
        <w:t xml:space="preserve">O RT exibido em qualquer tela do sistema (Relatório de Vendas, RT Comissões, exportações) deve ser sempre o valor originado da cascata de precificação, após a aplicação do desconto comercial — a mesma âncora já utilizada para o cálculo de RRO (Comissão/Lucro) e para a Comissão de Vendedor. O RT NÃO deve ser recalculado a partir do cadastro do Produto no momento da exibição; deve ser gravado como snapshot imutável no instante em que a venda é finalizada.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Correlação com bugs já documentados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BUG-PRODUTO-RT-PERSIST-001 — RT % resetando para zero no cadastro de Produtos ao reabrir.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Bug de persistência de comissão do vendedor — valores da cascata não gravados na finalização da venda, quebrando o vínculo com Relatório de Vendas e Financeiro.</w:t>
      </w:r>
    </w:p>
    <w:p>
      <w:pPr>
        <w:spacing w:after="140"/>
      </w:pPr>
      <w:r>
        <w:rPr>
          <w:sz w:val="21"/>
          <w:szCs w:val="21"/>
        </w:rPr>
        <w:t xml:space="preserve">Os três casos compartilham o mesmo padrão estrutural: ausência de um snapshot imutável dos valores calculados na cascata no momento do fechamento da venda. Recomenda-se tratar como uma frente única de arquitetura ("Persistência de Valores da Cascata na Finalização da Venda"), e não como três bugs isolados.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Comportamento esperado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RT % e RT R$ devem ser gravados como snapshot no momento do fechamento da venda, herdados diretamente da Memória Cascata (pós-desconto).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Relatório de Vendas deve exibir fielmente esse snapshot, sem recálculo em tempo de leitura.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cards "Total RT" e "Lucro após RT" devem refletir a soma real dos snapshots das vendas do período filtrado.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Liberação do RT vinculada à liquidação da parcela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PC-FEAT-RT-LIQUIDACAO-001</w:t>
      </w:r>
      <w:r>
        <w:rPr>
          <w:b/>
          <w:bCs/>
          <w:color w:val="1F1F1F"/>
          <w:sz w:val="22"/>
          <w:szCs w:val="22"/>
        </w:rPr>
        <w:t xml:space="preserve">  —  RT só é liberado ao vendedor quando a parcela correspondente for liquidada no Fluxo de Caixa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Financeiro → RT Comissões (app.precificacerto.com/rt-comissoes)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Nova regra de negócio / arquitetura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de liquidação de cada parcela, controlado no Fluxo de Caixa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Regra de negócio</w:t>
      </w:r>
    </w:p>
    <w:p>
      <w:pPr>
        <w:spacing w:after="140"/>
      </w:pPr>
      <w:r>
        <w:rPr>
          <w:sz w:val="21"/>
          <w:szCs w:val="21"/>
        </w:rPr>
        <w:t xml:space="preserve">O RT calculado sobre uma parcela de venda não deve ser considerado "disponível para repasse ao vendedor" automaticamente. O repasse do RT só pode ocorrer após o cliente ter efetivamente liquidado (pago) aquela parcela específica dentro do Fluxo de Caixa. Enquanto a parcela estiver em aberto, o RT correspondente permanece na condição de "a receber" — calculado, mas não liberado.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Dados necessários por parcela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Status de liquidação da parcela: Aberto ou Liquidado (fonte: Fluxo de Caixa).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RT calculado (já existente): RT % e RT R$, herdados da cascata (ver Seção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RT liberado: soma do RT das parcelas com status Liquidado.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RT em aberto: soma do RT das parcelas com status Aberto.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Impacto nos cards de resumo da tela RT Comissões</w:t>
      </w:r>
    </w:p>
    <w:p>
      <w:pPr>
        <w:spacing w:after="140"/>
      </w:pPr>
      <w:r>
        <w:rPr>
          <w:sz w:val="21"/>
          <w:szCs w:val="21"/>
        </w:rPr>
        <w:t xml:space="preserve">Os cards atuais (Vendedores, Receita Base, Total RT, Receita Aguardando, RT Aguardando) já cobrem parcialmente esse conceito e devem ser mantidos/ajustados para refletir com precisão: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Geral do período (RT calculado, liquidado + em aberto).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Liquidado (RT já disponível para repasse ao vendedor).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em Aberto / Aguardando (RT ainda não liberado, pois a parcela não foi paga pelo cliente).</w:t>
      </w:r>
    </w:p>
    <w:p>
      <w:pPr>
        <w:spacing w:after="140"/>
      </w:pPr>
      <w:r>
        <w:rPr>
          <w:sz w:val="21"/>
          <w:szCs w:val="21"/>
        </w:rPr>
        <w:t xml:space="preserve">Nota para a implementação: validar se os cards já existentes "Receita Aguardando" e "RT Aguardando" já representam este conceito de "em aberto por liquidação" ou se referem a outro estágio do fluxo. Se forem o mesmo conceito, trata-se de ajuste de lógica de cálculo; se forem conceitos diferentes, é necessário manter ambos e adicionar os totalizadores acima.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Importante — este item NÃO gera vínculo automático de pagamento</w:t>
      </w:r>
    </w:p>
    <w:p>
      <w:pPr>
        <w:spacing w:after="140"/>
      </w:pPr>
      <w:r>
        <w:rPr>
          <w:sz w:val="21"/>
          <w:szCs w:val="21"/>
        </w:rPr>
        <w:t xml:space="preserve">A liberação do RT (ficar "disponível para pagamento") é puramente informativa/de controle dentro da tela RT Comissões. O pagamento efetivo ao vendedor é um lançamento manual e independente, feito pelo usuário no Fluxo de Caixa (ver Seção 7), sem vínculo automático de sistema entre a parcela/venda que originou o RT e o lançamento de despesa que efetiva o pagamento. Ou seja: são dois fluxos paralelos — (1) apuração e liberação do RT por liquidação da venda, e (2) decisão manual de quando e quanto pagar, lançado como despesa avulsa.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Status, totalizadores e resumo por vendedor na exportação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PC-FEAT-RT-EXPORTACAO-002</w:t>
      </w:r>
      <w:r>
        <w:rPr>
          <w:b/>
          <w:bCs/>
          <w:color w:val="1F1F1F"/>
          <w:sz w:val="22"/>
          <w:szCs w:val="22"/>
        </w:rPr>
        <w:t xml:space="preserve">  —  Exportação (Excel/PDF) da tela RT Comissões com status de liquidação por linha e resumo por vendedor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Financeiro → RT Comissões → botão "Exportar"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PC-FEAT-RT-LIQUIDACAO-001 (Seção 3)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Coluna de status por linha (parcela)</w:t>
      </w:r>
    </w:p>
    <w:p>
      <w:pPr>
        <w:spacing w:after="140"/>
      </w:pPr>
      <w:r>
        <w:rPr>
          <w:sz w:val="21"/>
          <w:szCs w:val="21"/>
        </w:rPr>
        <w:t xml:space="preserve">Cada linha da tabela (e do arquivo exportado) precisa exibir o status de liquidação da parcela: Aberto ou Liquidado. Este é o dado bruto que sustenta toda a totalização abaixo.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Totalização — rodapé da tabela em tela</w:t>
      </w:r>
    </w:p>
    <w:p>
      <w:pPr>
        <w:spacing w:after="140"/>
      </w:pPr>
      <w:r>
        <w:rPr>
          <w:sz w:val="21"/>
          <w:szCs w:val="21"/>
        </w:rPr>
        <w:t xml:space="preserve">O rodapé atual da tabela ("TOTAL", com uma única linha somando Valor Base e RT Valor) deve ser expandido para três linhas de totalização: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Geral (todas as parcelas, aberto + liquidado).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em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Liquidado.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Estrutura do arquivo exportado (Excel/PDF)</w:t>
      </w:r>
    </w:p>
    <w:p>
      <w:pPr>
        <w:spacing w:after="140"/>
      </w:pPr>
      <w:r>
        <w:rPr>
          <w:sz w:val="21"/>
          <w:szCs w:val="21"/>
        </w:rPr>
        <w:t xml:space="preserve">Seguir a mesma lógica já especificada para a exportação de Comissão de Vendedor: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Linhas detalhadas: Vendedor, Cliente, Parcela, Nº da Venda, Valor Base, RT %, RT R$, Status (Aberto/Liquidado),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Ao final do documento, um bloco de resumo agrupado por vendedor (quando o filtro de vendedor não estiver aplicado) trazendo, para cada vendedor: Valor Liquidado, Valor em Aberto, Valor Total.</w:t>
      </w:r>
    </w:p>
    <w:p>
      <w:pPr>
        <w:spacing w:after="140"/>
      </w:pPr>
      <w:r>
        <w:rPr>
          <w:sz w:val="21"/>
          <w:szCs w:val="21"/>
        </w:rPr>
        <w:t xml:space="preserve">Pendência a confirmar com o Product Owner antes da implementação: definir se o campo "Data" na exportação corresponde à data de vencimento da parcela, à data de liquidação (pagamento efetivo pelo cliente), ou se ambas as datas devem constar como colunas separadas. Recomenda-se, na ausência de definição, incluir as duas colunas (Data de Vencimento e Data de Liquidação), já que ambas têm valor analítico distinto.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Redistribuição de layout da tela RT Comissões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PC-UI-RT-LAYOUT-003</w:t>
      </w:r>
      <w:r>
        <w:rPr>
          <w:b/>
          <w:bCs/>
          <w:color w:val="1F1F1F"/>
          <w:sz w:val="22"/>
          <w:szCs w:val="22"/>
        </w:rPr>
        <w:t xml:space="preserve">  —  Aproveitamento do espaço horizontal da tela</w:t>
      </w:r>
    </w:p>
    <w:p>
      <w:pPr>
        <w:spacing w:after="140"/>
      </w:pPr>
      <w:r>
        <w:rPr>
          <w:sz w:val="21"/>
          <w:szCs w:val="21"/>
        </w:rPr>
        <w:t xml:space="preserve">A tela RT Comissões apresenta espaço vazio à direita, tanto na faixa de cards superiores quanto nas colunas da tabela (RT %, RT Valor), que não está sendo aproveitado. É necessário redesenhar o layout para um grid responsivo que distribua os elementos de forma harmônica em toda a largura disponível, em vez de manter colunas/cards com largura fixa estreita.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Cards do Dashboard somando valores não liquidados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BUG-DASHBOARD-CARDS-LIQUIDACAO-001</w:t>
      </w:r>
      <w:r>
        <w:rPr>
          <w:b/>
          <w:bCs/>
          <w:color w:val="1F1F1F"/>
          <w:sz w:val="22"/>
          <w:szCs w:val="22"/>
        </w:rPr>
        <w:t xml:space="preserve">  —  Cards "Total de Entradas" e "Total de Saídas" não refletem o Caixa real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Home → Dashboard (app.precificacerto.com)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Alta — informação financeira central do produto exibida incorretamente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Os cards "Total de Entradas" (ex.: R$ 130.220,00) e "Total de Saídas" (ex.: R$ 22.404,13) somam todos os lançamentos existentes no Fluxo de Caixa, incluindo os que ainda não foram efetivamente recebidos ou pagos.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Evidência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 tela Caixa de Jul/2026 do mesmo período, há apenas uma entrada efetivamente liquidada de R$ 10.000,00 e nenhuma saída paga — divergindo completamente dos valores exibidos no Dashboard.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Causa raiz</w:t>
      </w:r>
    </w:p>
    <w:p>
      <w:pPr>
        <w:spacing w:after="140"/>
      </w:pPr>
      <w:r>
        <w:rPr>
          <w:sz w:val="21"/>
          <w:szCs w:val="21"/>
        </w:rPr>
        <w:t xml:space="preserve">Os cards estão somando o total de lançamentos previstos/registrados no Fluxo de Caixa (independente do status de recebimento/pagamento), quando deveriam somar apenas o que já foi efetivamente liquidado — ou seja, o reflexo real do Caixa.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Comportamento esperado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"Total de Entradas" deve somar apenas valores efetivamente recebidos (liquidados) no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"Total de Saídas" deve somar apenas valores efetivamente pagos (liquidados) no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demais cards do Dashboard que dependem desses totais (ex.: Saldo Atual) devem ser recalculados a partir dos valores corrigidos.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Correlação</w:t>
      </w:r>
    </w:p>
    <w:p>
      <w:pPr>
        <w:spacing w:after="140"/>
      </w:pPr>
      <w:r>
        <w:rPr>
          <w:sz w:val="21"/>
          <w:szCs w:val="21"/>
        </w:rPr>
        <w:t xml:space="preserve">Este bug compartilha a mesma causa raiz conceitual do item da Seção 3 (RT): o sistema, em múltiplos pontos, não distingue "valor lançado/previsto" de "valor efetivamente liquidado". Recomenda-se que a correção seja tratada como parte da mesma frente de arquitetura — um conceito único e consistente de status de liquidação, propagado a partir do Fluxo de Caixa para todas as telas que consomem esses dados (Dashboard, RT Comissões, e potencialmente Análise Financeira).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Categoria "RT Comissões" ausente no lançamento de despesas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BUG-FLUXO-CAIXA-RT-CATEGORIA-AUSENTE-001</w:t>
      </w:r>
      <w:r>
        <w:rPr>
          <w:b/>
          <w:bCs/>
          <w:color w:val="1F1F1F"/>
          <w:sz w:val="22"/>
          <w:szCs w:val="22"/>
        </w:rPr>
        <w:t xml:space="preserve">  —  Nova categoria de despesa "RT Comissões" para pagamento manual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Financeiro → Fluxo de Caixa → "Novo Lançamento de Despesa" → Categoria da Despesa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Alta — impede o registro do pagamento de RT ao vendedor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 dropdown de categorias de despesa já possui o grupo "— Comissões —" com a opção "Comissões de Venda", mas não existe nenhuma categoria para "RT Comissões".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Regra de negócio</w:t>
      </w:r>
    </w:p>
    <w:p>
      <w:pPr>
        <w:spacing w:after="140"/>
      </w:pPr>
      <w:r>
        <w:rPr>
          <w:sz w:val="21"/>
          <w:szCs w:val="21"/>
        </w:rPr>
        <w:t xml:space="preserve">O pagamento do RT ao vendedor é um ato manual e independente: o usuário decide o dia em que vai efetivar o pagamento (ex.: dia 5, 10 ou 15) e registra esse lançamento diretamente no Fluxo de Caixa, como faria com qualquer outra despesa (Aluguel, Comissões de Venda etc.). Para isso, é necessário que exista uma categoria própria "RT Comissões".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Especificação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Criar a categoria de despesa "RT Comissões", no mesmo padrão de cadastro das demais categorias (ex.: dentro do grupo "Comissões", ao lado de "Comissões de Venda", ou em grupo próprio — a validar com o time de UX/produto qual agrupamento fica mais claro).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Ao ser lançada, a despesa da categoria "RT Comissões" deve aparecer como sua própria linha na estrutura de Saídas do Fluxo de Caixa, seguindo o mesmo padrão de exibição de qualquer outra categoria de despesa.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valor lançado deve refletir automaticamente na Análise Financeira (DRE), na mesma lógica já aplicada a outras despesas/comissões.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Importante — sem vínculo automático com vendedor, parcela ou venda</w:t>
      </w:r>
    </w:p>
    <w:p>
      <w:pPr>
        <w:spacing w:after="140"/>
      </w:pPr>
      <w:r>
        <w:rPr>
          <w:sz w:val="21"/>
          <w:szCs w:val="21"/>
        </w:rPr>
        <w:t xml:space="preserve">Este lançamento de despesa é genérico e manual: NÃO deve ter vínculo obrigatório com um vendedor, parcela ou venda específica. O rastreamento de "quanto RT está disponível para pagamento" acontece por outro caminho, já especificado na Seção 3 (venda → Relatório de Vendas → liquidação da parcela no Fluxo de Caixa → liberação do valor na tela RT Comissões). O lançamento de despesa aqui descrito é apenas o registro contábil do pagamento em si, decidido e executado manualmente pelo usuário, sem relação automática de sistema entre os dois fluxos.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Bug de máscara no campo Definir Meta (Caixa)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BUG-CAIXA-META-MASCARA-001</w:t>
      </w:r>
      <w:r>
        <w:rPr>
          <w:b/>
          <w:bCs/>
          <w:color w:val="1F1F1F"/>
          <w:sz w:val="22"/>
          <w:szCs w:val="22"/>
        </w:rPr>
        <w:t xml:space="preserve">  —  Máscara monetária incorreta no campo "Definir Meta"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Financeiro → Caixa (app.precificacerto.com/caixa/{ano}/{mês})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Média — UX/precisão de digitação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Sintoma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Ao digitar um valor no campo "Definir meta", a máscara não separa corretamente a casa de milhar; apenas as casas menores (unidades/centavos) ficam visíveis de forma clara durante a digitação, dificultando a conferência do valor antes de confirmar.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Este bug é um sintoma pontual da ausência do padrão de máscara especificado na Seção 9. A correção deste campo específico deve ser feita através da implementação do componente global de input descrito a seguir, e não como um patch isolado.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Especificação global — padrão de digitação para campos monetários e percentuais</w:t>
      </w:r>
    </w:p>
    <w:p>
      <w:pPr>
        <w:pBdr>
          <w:left w:val="single" w:color="2E5395" w:sz="24" w:space="8"/>
        </w:pBdr>
        <w:shd w:fill="E8EEF7" w:val="clear"/>
        <w:spacing w:after="100" w:before="300"/>
      </w:pPr>
      <w:r>
        <w:rPr>
          <w:b/>
          <w:bCs/>
          <w:color w:val="2E5395"/>
          <w:sz w:val="22"/>
          <w:szCs w:val="22"/>
        </w:rPr>
        <w:t xml:space="preserve">PC-FEAT-INPUT-MASCARA-GLOBAL-001</w:t>
      </w:r>
      <w:r>
        <w:rPr>
          <w:b/>
          <w:bCs/>
          <w:color w:val="1F1F1F"/>
          <w:sz w:val="22"/>
          <w:szCs w:val="22"/>
        </w:rPr>
        <w:t xml:space="preserve">  —  Novo padrão único de máscara para todos os campos de valor (R$) e percentual (%) do sistema</w:t>
      </w:r>
    </w:p>
    <w:tbl>
      <w:tblPr>
        <w:tblW w:type="dxa" w:w="935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6950"/>
      </w:tblGrid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Especificação de arquitetura transversal — prioridade alta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Motivo da prioridade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Afeta a precisão de digitação em todo o sistema, especialmente nos campos de precificação/cascata e de desconto, onde erros de entrada geram divergência de cálculo</w:t>
            </w:r>
          </w:p>
        </w:tc>
      </w:tr>
      <w:tr>
        <w:tc>
          <w:tcPr>
            <w:tcW w:type="dxa" w:w="24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Escopo</w:t>
            </w:r>
          </w:p>
        </w:tc>
        <w:tc>
          <w:tcPr>
            <w:tcW w:type="dxa" w:w="695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Definir Meta (Caixa)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Precificação / Memória Cascata (todas as etapas)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Orçamentos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Produtos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RT (percentual e valor)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Comissão de Vendedor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Alíquotas (IBS/CBS/IS, ICMS, PIS/COFINS etc.)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Frete, Seguros, Despesas Acessórias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Qualquer outro campo de entrada de valor monetário ou percentual, presente ou futuro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 em relação a specs anteriores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Substitui e invalida a especificação anterior de máscara "estilo calculadora" (preenchimento da direita para a esquerda, com posição decimal fixa), documentada anteriormente para os campos Frete/Seguros/Despesas Acessórias e para a máscara de alíquota do IVA Dual. Essas implementações devem ser migradas para o novo padrão descrito abaixo.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9.1 Lógica de digitação</w:t>
      </w:r>
    </w:p>
    <w:p>
      <w:pPr>
        <w:spacing w:after="140"/>
      </w:pPr>
      <w:r>
        <w:rPr>
          <w:sz w:val="21"/>
          <w:szCs w:val="21"/>
        </w:rPr>
        <w:t xml:space="preserve">A digitação deve ocorrer da esquerda para a direita, de forma natural, como em um campo de texto comum — não segue o padrão "calculadora" (onde os dígitos entram fixos à direita e empurram os anteriores). O usuário digita os caracteres na ordem em que aparecem no valor final, incluindo a vírgula decimal quando necessário.</w:t>
      </w:r>
    </w:p>
    <w:p>
      <w:pPr>
        <w:spacing w:after="140"/>
      </w:pPr>
      <w:r>
        <w:rPr>
          <w:sz w:val="21"/>
          <w:szCs w:val="21"/>
        </w:rPr>
        <w:t xml:space="preserve">Exemplo — usuário deseja digitar 48,53410: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Tecla pressionada   →   Conteúdo do campo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4                   →   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8                   →   48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,                   →   48,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5                   →   48,5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3                   →   48,53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4                   →   48,534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1                   →   48,5341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0                   →   48,53410</w:t>
            </w:r>
          </w:p>
        </w:tc>
      </w:tr>
    </w:tbl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9.2 Máscara de separador de milhar (parte inteira)</w:t>
      </w:r>
    </w:p>
    <w:p>
      <w:pPr>
        <w:spacing w:after="140"/>
      </w:pPr>
      <w:r>
        <w:rPr>
          <w:sz w:val="21"/>
          <w:szCs w:val="21"/>
        </w:rPr>
        <w:t xml:space="preserve">O separador de milhar (ponto) deve ser aplicado automaticamente em tempo real sobre a parte inteira do valor, conforme o usuário digita — não apenas na exibição final.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Tecla pressionada   →   Conteúdo do campo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1                   →  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0                   →   10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0                   →  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0                   →   1.000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Exemplo "vinte mil":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2,0,0,0,0           →   20.000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Exemplo "vinte mil e alguns centavos":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2,0,0,0,0,',',5,0   →   20.000,50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O recálculo do separador de milhar deve ocorrer também no uso da tecla Backspace: ao remover um dígito da parte inteira, a formatação deve se reajustar dinamicamente (ex.: "20.000" + Backspace → "2.000").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9.3 Casas decimais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vírgula é digitada manualmente pelo usuário para abrir a parte decimal; sem vírgula digitada, o campo não exibe casas decimais.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 casas decimais são livres em quantidade — o campo não completa com zeros nem trava em 2 casas por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Limite máximo: 5 casas decimais. A partir da 6ª casa digitada, o sistema deve ignorar o dígito excedente (ou bloquear a tecla).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Exemplo de uso típico: um valor de precificação digitado como "20,43" é exibido exatamente como "20,43" (2 casas). Em um cenário que exige mais precisão — por exemplo, aplicação de um desconto fino sobre a cascata — o usuário pode digitar até "20,43410" (5 casas), e o sistema deve preservar essa precisão integralmente nos cálculos subsequentes.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Apenas uma vírgula é permitida por campo; uma segunda tentativa de digitar vírgula, com uma já presente, deve ser ignorada (não permite "48,53,41").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9.4 Regras de validação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Aceita apenas dígitos (0–9) e uma única vírgula (,) como separador decimal.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Qualquer outro caractere digitado (letras, símbolos, segunda vírgula, ponto) é ignorado/bloqueado no keydown.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Backspace remove o último caractere digitado (dígito ou vírgula), recalculando a máscara de milhar e a posição da vírgula dinamicamente.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9.5 Implementação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Sem uso de bibliotecas externas de máscara — implementação em JavaScript puro via eventos keydown / input, mantendo a mesma linha técnica já usada como base nas especificações anteriores de máscara de alíquota e de Frete.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Recomenda-se criar um componente único e reutilizável (ex.: &lt;CurrencyPercentInput /&gt;) parametrizável por tipo (monetário R$ vs. percentual %), para ser aplicado em todos os campos listados no escopo, evitando implementações divergentes campo a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valor numérico real (sem máscara) deve ser mantido internamente em estado separado do valor formatado exibido, para garantir que os cálculos da cascata utilizem sempre o número com precisão total (até 5 casas decimais), independentemente da formatação visual.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9.6 Impacto na correção do bug BUG-CAIXA-META-MASCARA-001</w:t>
      </w:r>
    </w:p>
    <w:p>
      <w:pPr>
        <w:spacing w:after="140"/>
      </w:pPr>
      <w:r>
        <w:rPr>
          <w:sz w:val="21"/>
          <w:szCs w:val="21"/>
        </w:rPr>
        <w:t xml:space="preserve">A implementação deste componente global resolve automaticamente o bug relatado no campo "Definir Meta" do módulo Caixa (Seção 8), que deve adotar o componente único assim que disponível, em vez de receber uma correção isolada.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Notas finais para a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Itens 2, 3, 4 e 6 (RT e Dashboard) dependem de uma revisão de arquitetura de persistência e status de liquidação — recomenda-se implementar primeiro o snapshot da cascata na finalização da venda (Seção 2) e um conceito único de "status de liquidação" propagado a partir do Fluxo de Caixa, pois os demais itens dependem desses dados estarem corretamente disponíveis.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item 7 (categoria RT Comissões no Fluxo de Caixa) é independente dos demais itens de RT e pode ser implementado isoladamente: é apenas um cadastro de categoria de despesa manual, sem vínculo automático com vendas, parcelas ou vendedores.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item 9 (máscara global) é transversal e de alta prioridade: qualquer nova tela ou campo de valor criado a partir de agora deve nascer já utilizando o componente único especificado, para evitar acúmulo de dívida técnica de máscaras divergentes.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Recomenda-se validar cada item com casos de teste reais (orçamentos e vendas já existentes no ambiente, como VD-34E70E e VD-6FE7D9, e o mês de Caixa Jul/2026) antes de considerar cada correção concluída.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Pendências abertas que dependem de confirmação do Product Owner antes da implementação final: (a) se os cards "Receita Aguardando"/"RT Aguardando" já representam o conceito de "em aberto por liquidação" (Seção 3); (b) quais datas exatas devem constar na exportação de RT Comissões (Seção 4); (c) em qual agrupamento do dropdown de categorias a nova categoria "RT Comissões" deve ficar (Seção 7).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2026-07-15T18:39:45.023Z</dcterms:created>
  <dcterms:modified xsi:type="dcterms:W3CDTF">2026-07-15T18:39:45.037Z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