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A6472"/>
          <w:sz w:val="18"/>
          <w:szCs w:val="18"/>
        </w:rPr>
        <w:t xml:space="preserve">PRECIFICA CERTO — SISTEMA DE PRECIFICAÇÃO FISCAL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DOCUMENTO ÚNICO DE CORREÇÃO DO SISTEMA</w:t>
      </w:r>
    </w:p>
    <w:p>
      <w:pPr>
        <w:pBdr>
          <w:bottom w:val="single" w:color="1F3A5F" w:sz="12" w:space="6"/>
        </w:pBdr>
        <w:spacing w:after="60"/>
      </w:pPr>
      <w:r>
        <w:rPr>
          <w:rFonts w:ascii="Calibri" w:cs="Calibri" w:eastAsia="Calibri" w:hAnsi="Calibri"/>
          <w:b/>
          <w:bCs/>
          <w:color w:val="2E4E73"/>
          <w:sz w:val="22"/>
          <w:szCs w:val="22"/>
        </w:rPr>
        <w:t xml:space="preserve">Desconto 5 casas · Paginação 50/pág · MOD Etapa 14 · Slide-over 50%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472"/>
          <w:sz w:val="20"/>
          <w:szCs w:val="20"/>
        </w:rPr>
        <w:t xml:space="preserve">Formatado para implementação por LLM — causa → consequência → diagnóstico → solução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2200"/>
        <w:gridCol w:w="2680"/>
        <w:gridCol w:w="2000"/>
        <w:gridCol w:w="2480"/>
      </w:tblGrid>
      <w:tr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2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Julho 2026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4 itens — esta rodada</w:t>
            </w:r>
          </w:p>
        </w:tc>
      </w:tr>
      <w:tr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A</w:t>
            </w:r>
          </w:p>
        </w:tc>
        <w:tc>
          <w:tcPr>
            <w:tcW w:type="dxa" w:w="2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Desconto 5 casas (campo + cascata + persistência)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B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Paginação 50 itens/página</w:t>
            </w:r>
          </w:p>
        </w:tc>
      </w:tr>
      <w:tr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C</w:t>
            </w:r>
          </w:p>
        </w:tc>
        <w:tc>
          <w:tcPr>
            <w:tcW w:type="dxa" w:w="2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Remover linha MOD zerada da Etapa 14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D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Slide-over orçamento → 50% da tela</w:t>
            </w:r>
          </w:p>
        </w:tc>
      </w:tr>
      <w:tr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Implementação imediata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472"/>
                <w:sz w:val="18"/>
                <w:szCs w:val="18"/>
              </w:rPr>
              <w:t xml:space="preserve">28-A implementado; 30-A arquivado</w:t>
            </w:r>
          </w:p>
        </w:tc>
      </w:tr>
    </w:tbl>
    <w:p>
      <w:pPr>
        <w:spacing w:after="120" w:before="0" w:line="276"/>
        <w:jc w:val="left"/>
      </w:pP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Princípio Reitor</w:t>
      </w:r>
    </w:p>
    <w:tbl>
      <w:tblPr>
        <w:tblW w:type="dxa" w:w="9360"/>
        <w:tblBorders>
          <w:top w:val="single" w:color="2E4E73" w:sz="12"/>
          <w:left w:val="single" w:color="2E4E73" w:sz="12"/>
          <w:bottom w:val="single" w:color="2E4E73" w:sz="12"/>
          <w:right w:val="single" w:color="2E4E73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6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2230"/>
                <w:sz w:val="20"/>
                <w:szCs w:val="20"/>
              </w:rPr>
              <w:t xml:space="preserve">A precificação é o pilar da previsão estratégica. O preço de venda nasce da estrutura consolidada e precisa funcionar na engenharia reversa — o coração do Precifica Certo. O RRO descasca o preço pós-desconto, encontrando impostos, custos e despesas em cascata até o resíduo, e é ali que a margem de lucro e a comissão são identificadas e protegidas. Toda correção deste documento serve a esse princípio: garantir que os valores sejam íntegros, reproduzíveis e auditáveis.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Escopo desta Correção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Item 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Desconto exibido e persistido com 5 casas decimais: campo, Etapa 11 e persistência fiel ao reabrir.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Item B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Paginação padronizada em 50 itens/página em todo o sistema (PAGE_SIZE = 50).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Item C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Remover a linha “Mão de Obra Produtiva (MOD)” da Etapa 14 — valor já contabilizado no CMV efetivo.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Item D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Expandir o slide-over de edição do orçamento de ~30% para 50% da largura da tela.</w:t>
      </w:r>
    </w:p>
    <w:p>
      <w:pPr>
        <w:spacing w:after="120" w:before="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Fora desta rodada: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0"/>
          <w:szCs w:val="20"/>
        </w:rPr>
        <w:t xml:space="preserve">28-A (implementado); cancelamento 30-A (arquivado); Etapa 6 coluna alíquota e Etapa 1 quantidade (by-design).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A5F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PARTE A — Precisão do Desconto (5 casas decimais — campo, cascata e persistência)</w:t>
            </w:r>
          </w:p>
        </w:tc>
      </w:tr>
    </w:tbl>
    <w:p>
      <w:pPr>
        <w:spacing w:after="60" w:before="0" w:line="276"/>
        <w:jc w:val="left"/>
      </w:pP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A.1 Sumário Executivo</w:t>
      </w:r>
    </w:p>
    <w:tbl>
      <w:tblPr>
        <w:tblW w:type="dxa" w:w="9360"/>
        <w:tblBorders>
          <w:top w:val="single" w:color="B3261E" w:sz="12"/>
          <w:left w:val="single" w:color="B3261E" w:sz="12"/>
          <w:bottom w:val="single" w:color="B3261E" w:sz="12"/>
          <w:right w:val="single" w:color="B3261E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PROBLEMA: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(1) O campo Desconto e a Etapa 11 da Memória Cascata exibem o desconto a 2 casas, perdendo precisão. (2) Ao reabrir para edição, o Total a cobrar muda (caso ORC-F17B: salvo R$ 270.000,14 → editado R$ 269.987,32, drift R$ 12,82) porque o sistema recalcula a partir do desconto arredondado a 2 casas em vez de restaurar o valor preciso.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7A46"/>
                <w:sz w:val="20"/>
                <w:szCs w:val="20"/>
              </w:rPr>
              <w:t xml:space="preserve">CORREÇÃO: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Desconto persistido e exibido com 5 casas decimais em dois lugares (campo e Etapa 11), com valor idêntico nos dois. Reidratado sem re-truncar ao reabrir — Total a cobrar reproduzido centavo a centavo.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A.2 Regra Inviolável</w:t>
      </w:r>
    </w:p>
    <w:tbl>
      <w:tblPr>
        <w:tblW w:type="dxa" w:w="9360"/>
        <w:tblBorders>
          <w:top w:val="single" w:color="C9A227" w:sz="12"/>
          <w:left w:val="single" w:color="C9A227" w:sz="12"/>
          <w:bottom w:val="single" w:color="C9A227" w:sz="12"/>
          <w:right w:val="single" w:color="C9A227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D6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REGRA — PRECISÃO E FIDELIDADE DO DESCONTO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O desconto é persistido com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7A46"/>
                <w:sz w:val="20"/>
                <w:szCs w:val="20"/>
              </w:rPr>
              <w:t xml:space="preserve">5 casas decimais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 e exibido com 5 casas em dois lugares: campo de desconto e Etapa 11 da Memória Cascata. Ambos derivam do mesmo valor canônico — nunca de fontes independentes. Nenhum re-truncamento entre calcular, salvar e reabrir.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Ao reabrir, Total a cobrar recalculado = Total a cobrar salvo,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20"/>
                <w:szCs w:val="20"/>
              </w:rPr>
              <w:t xml:space="preserve">centavo a centavo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. Reaberturas sucessivas devolvem sempre o mesmo valor.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A.3 Diagnóstico e Prova Numérica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4E73"/>
          <w:sz w:val="22"/>
          <w:szCs w:val="22"/>
        </w:rPr>
        <w:t xml:space="preserve">A.3.1 Exibição truncada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Campo e Etapa 11 mostram 7,36% — o valor real é 7,35560%. Suprime precisão e cria aparente discrepância entre o campo digitado e a cascata.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4E73"/>
          <w:sz w:val="22"/>
          <w:szCs w:val="22"/>
        </w:rPr>
        <w:t xml:space="preserve">A.3.2 Drift de reabertura — ORC-F17B (base R$ 291.437,09)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1900"/>
        <w:gridCol w:w="1850"/>
        <w:gridCol w:w="1950"/>
        <w:gridCol w:w="2100"/>
        <w:gridCol w:w="156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Casas no %</w:t>
            </w:r>
          </w:p>
        </w:tc>
        <w:tc>
          <w:tcPr>
            <w:tcW w:type="dxa" w:w="18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Desconto</w:t>
            </w:r>
          </w:p>
        </w:tc>
        <w:tc>
          <w:tcPr>
            <w:tcW w:type="dxa" w:w="19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Desconto R$</w:t>
            </w:r>
          </w:p>
        </w:tc>
        <w:tc>
          <w:tcPr>
            <w:tcW w:type="dxa" w:w="2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a cobrar</w:t>
            </w:r>
          </w:p>
        </w:tc>
        <w:tc>
          <w:tcPr>
            <w:tcW w:type="dxa" w:w="15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Drift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2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7,36%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21.449,77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269.987,32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−12,82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3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7,356%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21.438,11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A15C00"/>
                <w:sz w:val="18"/>
                <w:szCs w:val="18"/>
              </w:rPr>
              <w:t xml:space="preserve">269.998,98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A15C00"/>
                <w:sz w:val="18"/>
                <w:szCs w:val="18"/>
              </w:rPr>
              <w:t xml:space="preserve">−1,16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4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7,3556%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21.436,95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8"/>
                <w:szCs w:val="18"/>
              </w:rPr>
              <w:t xml:space="preserve">270.000,14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0,00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5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7,35560%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21.436,95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8"/>
                <w:szCs w:val="18"/>
              </w:rPr>
              <w:t xml:space="preserve">270.000,14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0,00</w:t>
            </w:r>
          </w:p>
        </w:tc>
      </w:tr>
    </w:tbl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472"/>
          <w:sz w:val="20"/>
          <w:szCs w:val="20"/>
        </w:rPr>
        <w:t xml:space="preserve">Drift cai de forma monótona e some a partir de 4 casas. 5 casas garantem sub-centavo de resíduo mesmo em orçamentos de R$ 3 milhões (~R$ 0,15).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A.4 Solução e Pseudo-código</w:t>
      </w:r>
    </w:p>
    <w:tbl>
      <w:tblPr>
        <w:tblW w:type="dxa" w:w="9360"/>
        <w:tblBorders>
          <w:top w:val="single" w:color="1B2430" w:sz="2"/>
          <w:left w:val="single" w:color="1B2430" w:sz="2"/>
          <w:bottom w:val="single" w:color="1B2430" w:sz="2"/>
          <w:right w:val="single" w:color="1B243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430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F2C744"/>
                <w:sz w:val="16"/>
                <w:szCs w:val="16"/>
              </w:rPr>
              <w:t xml:space="preserve">// REGRA — Desconto canônico 5 casas; exibido com 5 em campo E Etapa 11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E7B8A"/>
                <w:sz w:val="16"/>
                <w:szCs w:val="16"/>
              </w:rPr>
              <w:t xml:space="preserve">// ── CALCULAR E SALVAR 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desconto_canonico = round(desconto_percentual, 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total_a_cobrar    = round(base * (1 - desconto_canonico/100), 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persist(orcamento, { base, desconto_canonico, total_a_cobrar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E7B8A"/>
                <w:sz w:val="16"/>
                <w:szCs w:val="16"/>
              </w:rPr>
              <w:t xml:space="preserve">// ── EXIBIR 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campo_desconto.exibir(format(desconto_canonico, 5))   // ✅ ex.: 7,35560%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cascata_etapa11.exibir(format(desconto_canonico, 5))  // ✅ idêntico ao campo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E7B8A"/>
                <w:sz w:val="16"/>
                <w:szCs w:val="16"/>
              </w:rPr>
              <w:t xml:space="preserve">// ── REABRIR / EDITAR 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d = orcamento.desconto_canonico              // reidratar 5 casas, sem re-truncar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assert round(base*( 1-d/100),2) == orcamento.total_a_cobrar   // centavo a centavo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837B"/>
                <w:sz w:val="16"/>
                <w:szCs w:val="16"/>
              </w:rPr>
              <w:t xml:space="preserve">// ❌ PROIBIDO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837B"/>
                <w:sz w:val="16"/>
                <w:szCs w:val="16"/>
              </w:rPr>
              <w:t xml:space="preserve">// exibir(format(d, 2))                      // 2 casas → perde precisão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837B"/>
                <w:sz w:val="16"/>
                <w:szCs w:val="16"/>
              </w:rPr>
              <w:t xml:space="preserve">// d = round(desconto_exibido, 2)            // re-truncar → drift na reabertura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A.5 Validações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78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A-1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Desconto persistido com 5 casas. Nunca gravar a 2 casas.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A-2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Campo de desconto exibe 5 casas decimais.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A-3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Etapa 11 da Memória Cascata exibe 5 casas — valor idêntico ao campo.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A-4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Os dois displays derivam do mesmo desconto_canonico. Nunca de fontes independentes.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A-5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Ao reabrir: Total a cobrar recalculado = Total a cobrar salvo (centavo a centavo).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A-6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Reaberturas sucessivas devolvem sempre o mesmo valor — sem drift acumulado.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A5F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PARTE B — Paginação do Sistema (50 itens por página — PAGE_SIZE = 50)</w:t>
            </w:r>
          </w:p>
        </w:tc>
      </w:tr>
    </w:tbl>
    <w:p>
      <w:pPr>
        <w:spacing w:after="60" w:before="0" w:line="276"/>
        <w:jc w:val="left"/>
      </w:pP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B.1 Sumário Executivo</w:t>
      </w:r>
    </w:p>
    <w:tbl>
      <w:tblPr>
        <w:tblW w:type="dxa" w:w="9360"/>
        <w:tblBorders>
          <w:top w:val="single" w:color="B3261E" w:sz="12"/>
          <w:left w:val="single" w:color="B3261E" w:sz="12"/>
          <w:bottom w:val="single" w:color="B3261E" w:sz="12"/>
          <w:right w:val="single" w:color="B3261E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PROBLEMA: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Listas do sistema paginam a 10 itens/página, gerando navegação fragmentada (ex.: 12 orçamentos → 10 na pág. 1 + 2 na pág. 2). Valor provavelmente fixado de forma dispersa em cada tela.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7A46"/>
                <w:sz w:val="20"/>
                <w:szCs w:val="20"/>
              </w:rPr>
              <w:t xml:space="preserve">CORREÇÃO: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Padronizar em 50 itens/página via constante única PAGE_SIZE = 50, aplicada a todas as listas. Um único ponto de manutenção — mudar no futuro é uma linha.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B.2 Onde a Paginação Acontece (verificar antes)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63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Frontend fatia a lista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API traz tudo; trocar a constante para PAGE_SIZE = 50.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Backend limita (limit=10)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Ajustar nos dois lados: endpoint/consulta E valor que o frontend envia.</w:t>
            </w:r>
          </w:p>
        </w:tc>
      </w:tr>
    </w:tbl>
    <w:p>
      <w:pPr>
        <w:spacing w:after="120" w:before="4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472"/>
          <w:sz w:val="20"/>
          <w:szCs w:val="20"/>
        </w:rPr>
        <w:t xml:space="preserve">Diagnóstico: DevTools → Network → recarregar lista. Resposta com todos os registros = frontend; limit=10 na URL = backend.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B.3 Solução e Pseudo-código</w:t>
      </w:r>
    </w:p>
    <w:tbl>
      <w:tblPr>
        <w:tblW w:type="dxa" w:w="9360"/>
        <w:tblBorders>
          <w:top w:val="single" w:color="1B2430" w:sz="2"/>
          <w:left w:val="single" w:color="1B2430" w:sz="2"/>
          <w:bottom w:val="single" w:color="1B2430" w:sz="2"/>
          <w:right w:val="single" w:color="1B243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430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F2C744"/>
                <w:sz w:val="16"/>
                <w:szCs w:val="16"/>
              </w:rPr>
              <w:t xml:space="preserve">const PAGE_SIZE = 50;   // constante única — fonte de verdade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// ✅ Todas as listas consomem PAGE_SIZE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Orcamentos.paginar(PAGE_SIZE);   Pedidos.paginar(PAGE_SIZE)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Vendas.paginar(PAGE_SIZE);       RelatorioVendas.paginar(PAGE_SIZE)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Recorrencia.paginar(PAGE_SIZE);  Cadastros.paginar(PAGE_SIZE)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ItensDoOrcamento.paginar(PAGE_SIZE)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E7B8A"/>
                <w:sz w:val="16"/>
                <w:szCs w:val="16"/>
              </w:rPr>
              <w:t xml:space="preserve">// Backend (se paginar no servidor):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GET /recurso?limit=PAGE_SIZE&amp;page=N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837B"/>
                <w:sz w:val="16"/>
                <w:szCs w:val="16"/>
              </w:rPr>
              <w:t xml:space="preserve">// ❌ PROIBIDO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837B"/>
                <w:sz w:val="16"/>
                <w:szCs w:val="16"/>
              </w:rPr>
              <w:t xml:space="preserve">// const ITENS = 10   // hardcoded e disperso por tela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B.4 Validações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78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B-1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Todas as listas usam PAGE_SIZE = 50. Nenhum '10' hardcoded remanescente.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B-2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Se paginação no backend, limit do endpoint = PAGE_SIZE.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B-3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Controles de página se ajustam (ex.: 12 registros → 1 página; pág. 2 some).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B-4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50 linhas renderizam bem nos volumes atuais do sistema.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A5F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PARTE C — Remover Linha "Mão de Obra Produtiva (MOD)" da Etapa 14</w:t>
            </w:r>
          </w:p>
        </w:tc>
      </w:tr>
    </w:tbl>
    <w:p>
      <w:pPr>
        <w:spacing w:after="60" w:before="0" w:line="276"/>
        <w:jc w:val="left"/>
      </w:pP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C.1 Sumário Executivo</w:t>
      </w:r>
    </w:p>
    <w:tbl>
      <w:tblPr>
        <w:tblW w:type="dxa" w:w="9360"/>
        <w:tblBorders>
          <w:top w:val="single" w:color="B3261E" w:sz="12"/>
          <w:left w:val="single" w:color="B3261E" w:sz="12"/>
          <w:bottom w:val="single" w:color="B3261E" w:sz="12"/>
          <w:right w:val="single" w:color="B3261E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PROBLEMA: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A Etapa 14 exibe a linha “Mão de Obra Produtiva (MOD)” com valor R$ 0,00. O valor da MOD já está integralmente contabilizado dentro de “Custos (CMV efetivo)”. Exibir como linha separada e zerada cria redundância, confusão de leitura e sugere que a mão de obra não foi considerada.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7A46"/>
                <w:sz w:val="20"/>
                <w:szCs w:val="20"/>
              </w:rPr>
              <w:t xml:space="preserve">CORREÇÃO: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Remover a linha MOD da Etapa 14. O total da Etapa 14 não muda — a linha zerada não contribui com nenhum valor. Correção exclusivamente de display.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C.2 Diagnóstico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4E73"/>
          <w:sz w:val="22"/>
          <w:szCs w:val="22"/>
        </w:rPr>
        <w:t xml:space="preserve">C.2.1 Causa — MOD como componente interno do CMV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A estrutura de custo do produto incorpora a Mão de Obra Direta dentro do CMV. Exibi-la como subcategoria paralela ao CMV na Etapa 14 cria a aparência de custo adicional — quando é componente interno.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4E73"/>
          <w:sz w:val="22"/>
          <w:szCs w:val="22"/>
        </w:rPr>
        <w:t xml:space="preserve">C.2.2 Evidência numérica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3800"/>
        <w:gridCol w:w="2780"/>
        <w:gridCol w:w="2780"/>
      </w:tblGrid>
      <w:tr>
        <w:trPr>
          <w:tblHeader/>
        </w:trPr>
        <w:tc>
          <w:tcPr>
            <w:tcW w:type="dxa" w:w="38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 na Etapa 14</w:t>
            </w:r>
          </w:p>
        </w:tc>
        <w:tc>
          <w:tcPr>
            <w:tcW w:type="dxa" w:w="278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atual</w:t>
            </w:r>
          </w:p>
        </w:tc>
        <w:tc>
          <w:tcPr>
            <w:tcW w:type="dxa" w:w="278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Após correção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Custos (CMV efetivo)</w:t>
            </w:r>
          </w:p>
        </w:tc>
        <w:tc>
          <w:tcPr>
            <w:tcW w:type="dxa" w:w="2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−R$ 111.909,30</w:t>
            </w:r>
          </w:p>
        </w:tc>
        <w:tc>
          <w:tcPr>
            <w:tcW w:type="dxa" w:w="2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8"/>
                <w:szCs w:val="18"/>
              </w:rPr>
              <w:t xml:space="preserve">−R$ 111.909,30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Mão de Obra Produtiva (MOD)</w:t>
            </w:r>
          </w:p>
        </w:tc>
        <w:tc>
          <w:tcPr>
            <w:tcW w:type="dxa" w:w="2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−R$ 0,00  ← redundante</w:t>
            </w:r>
          </w:p>
        </w:tc>
        <w:tc>
          <w:tcPr>
            <w:tcW w:type="dxa" w:w="2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A6472"/>
                <w:sz w:val="18"/>
                <w:szCs w:val="18"/>
              </w:rPr>
              <w:t xml:space="preserve">(removida)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Despesas Operacionais (DOP)</w:t>
            </w:r>
          </w:p>
        </w:tc>
        <w:tc>
          <w:tcPr>
            <w:tcW w:type="dxa" w:w="2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−R$ 59.316,54</w:t>
            </w:r>
          </w:p>
        </w:tc>
        <w:tc>
          <w:tcPr>
            <w:tcW w:type="dxa" w:w="2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8"/>
                <w:szCs w:val="18"/>
              </w:rPr>
              <w:t xml:space="preserve">−R$ 59.316,54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TOTAL Etapa 14</w:t>
            </w:r>
          </w:p>
        </w:tc>
        <w:tc>
          <w:tcPr>
            <w:tcW w:type="dxa" w:w="2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−R$ 171.225,84</w:t>
            </w:r>
          </w:p>
        </w:tc>
        <w:tc>
          <w:tcPr>
            <w:tcW w:type="dxa" w:w="2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−R$ 171.225,84</w:t>
            </w:r>
          </w:p>
        </w:tc>
      </w:tr>
    </w:tbl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472"/>
          <w:sz w:val="20"/>
          <w:szCs w:val="20"/>
        </w:rPr>
        <w:t xml:space="preserve">O total é idêntico antes e depois. Correção exclusivamente de display.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C.3 Solução e Pseudo-código</w:t>
      </w:r>
    </w:p>
    <w:tbl>
      <w:tblPr>
        <w:tblW w:type="dxa" w:w="9360"/>
        <w:tblBorders>
          <w:top w:val="single" w:color="1B2430" w:sz="2"/>
          <w:left w:val="single" w:color="1B2430" w:sz="2"/>
          <w:bottom w:val="single" w:color="1B2430" w:sz="2"/>
          <w:right w:val="single" w:color="1B243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430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F2C744"/>
                <w:sz w:val="16"/>
                <w:szCs w:val="16"/>
              </w:rPr>
              <w:t xml:space="preserve">// Etapa 14 — exibir apenas linhas com valor próprio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// ✅ CORRETO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etapa14.exibir([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  { label: 'Custos (CMV efetivo)',         valor: cmv_efetivo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  { label: 'Despesas Operacionais (DOP)',  valor: dop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837B"/>
                <w:sz w:val="16"/>
                <w:szCs w:val="16"/>
              </w:rPr>
              <w:t xml:space="preserve">// ❌ PROIBIDO — MOD como categoria paralela ao CMV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837B"/>
                <w:sz w:val="16"/>
                <w:szCs w:val="16"/>
              </w:rPr>
              <w:t xml:space="preserve">// { label: 'Mão de Obra Produtiva (MOD)', valor: mod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837B"/>
                <w:sz w:val="16"/>
                <w:szCs w:val="16"/>
              </w:rPr>
              <w:t xml:space="preserve">// MOD é componente interno do CMV; exibi-la separada é redundância enganosa.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C.4 Validações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78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C-1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Linha MOD não aparece na Etapa 14.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C-2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Total da Etapa 14 permanece idêntico (CMV + DOP = mesmo valor).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C-3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CMV efetivo exibido com valor integral — MOD não é subtraída, já estava dentro.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C-4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Nenhuma outra etapa da cascata é afetada.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A5F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PARTE D — Slide-over de Edição do Orçamento (expandir de ~30% para 50% da tela)</w:t>
            </w:r>
          </w:p>
        </w:tc>
      </w:tr>
    </w:tbl>
    <w:p>
      <w:pPr>
        <w:spacing w:after="60" w:before="0" w:line="276"/>
        <w:jc w:val="left"/>
      </w:pP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D.1 Sumário Executivo</w:t>
      </w:r>
    </w:p>
    <w:tbl>
      <w:tblPr>
        <w:tblW w:type="dxa" w:w="9360"/>
        <w:tblBorders>
          <w:top w:val="single" w:color="B3261E" w:sz="12"/>
          <w:left w:val="single" w:color="B3261E" w:sz="12"/>
          <w:bottom w:val="single" w:color="B3261E" w:sz="12"/>
          <w:right w:val="single" w:color="B3261E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PROBLEMA: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O painel lateral de edição do orçamento (slide-over) ocupa aproximadamente 30% da largura da tela. Isso deixa a coluna “Produto / Serviço / Descrição” muito estreita para leitura e seleção confortável, e o dropdown de produtos exibe poucos itens visíveis de uma vez.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7A46"/>
                <w:sz w:val="20"/>
                <w:szCs w:val="20"/>
              </w:rPr>
              <w:t xml:space="preserve">CORREÇÃO: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20"/>
                <w:szCs w:val="20"/>
              </w:rPr>
              <w:t xml:space="preserve">Expandir a largura do slide-over para 50% da largura total da tela. A coluna Produto/Serviço/Descrição e o dropdown ganham espaço proporcional automaticamente — uma única mudança de largura resolve os dois problemas.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D.2 Diagnóstico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4E73"/>
          <w:sz w:val="22"/>
          <w:szCs w:val="22"/>
        </w:rPr>
        <w:t xml:space="preserve">D.2.1 Causa — painel subdimensionado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Com ~30% de largura, o slide-over consome apenas uma fração do espaço disponível. O conteúdo de maior volume — a lista de produtos com nome, quantidade e preço — fica espremido, exigindo rolagem horizontal ou truncamento de texto para colunas que deveriam ser legíveis à primeira vista.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4E73"/>
          <w:sz w:val="22"/>
          <w:szCs w:val="22"/>
        </w:rPr>
        <w:t xml:space="preserve">D.2.2 Consequências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Coluna Produto/Serviço/Descrição: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truncada, dificultando identificação do item sem expandir manualmente.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Dropdown de produtos: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exibe poucos itens visíveis de uma vez, exigindo rolagem excessiva para localizar o produto desejado.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20"/>
          <w:szCs w:val="20"/>
        </w:rPr>
        <w:t xml:space="preserve">Experiência geral: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operador precisa de mais cliques e movimentos para completar o preenchimento do orçamento.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4E73"/>
          <w:sz w:val="22"/>
          <w:szCs w:val="22"/>
        </w:rPr>
        <w:t xml:space="preserve">D.2.3 Impacto visual — antes × depois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12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Antes (~30% da tela)</w:t>
            </w:r>
          </w:p>
        </w:tc>
        <w:tc>
          <w:tcPr>
            <w:tcW w:type="dxa" w:w="312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Depois (50% da tela)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Largura do painel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~30% da tela — espremido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50% da tela — confortável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Coluna Prod./Serv./Descr.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Estreita, texto truncado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Mais larga, legível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Dropdown de produtos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Poucos itens visíveis, muito rolar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Mais itens visíveis, navegação fácil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Demais campos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472"/>
                <w:sz w:val="18"/>
                <w:szCs w:val="18"/>
              </w:rPr>
              <w:t xml:space="preserve">Permanecem alinhados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7A46"/>
                <w:sz w:val="18"/>
                <w:szCs w:val="18"/>
              </w:rPr>
              <w:t xml:space="preserve">Escalam proporcionalmente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D.3 Solução e Pseudo-código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>A correção é uma única propriedade CSS (ou equivalente no framework usado). Todos os elementos internos do painel escalam automaticamente pela proporção que já possuem.</w:t>
      </w:r>
    </w:p>
    <w:tbl>
      <w:tblPr>
        <w:tblW w:type="dxa" w:w="9360"/>
        <w:tblBorders>
          <w:top w:val="single" w:color="1B2430" w:sz="2"/>
          <w:left w:val="single" w:color="1B2430" w:sz="2"/>
          <w:bottom w:val="single" w:color="1B2430" w:sz="2"/>
          <w:right w:val="single" w:color="1B243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430" w:color="auto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F2C744"/>
                <w:sz w:val="16"/>
                <w:szCs w:val="16"/>
              </w:rPr>
              <w:t xml:space="preserve">// Slide-over de edição do orçamento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// ✅ CORRETO — 50% da largura da viewport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.slide-over-orcamento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  width: 50vw;       /* 50% da largura total da tela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  max-width: 50vw;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BD98A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6E7B8A"/>
                <w:sz w:val="16"/>
                <w:szCs w:val="16"/>
              </w:rPr>
              <w:t xml:space="preserve">// Efeito automático — sem mudança adicional: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//   coluna Produto/Serviço/Descrição → mais larga (proporcional)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//   dropdown de produtos             → mais largo (mais itens visíveis)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//   demais campos                    → escalam pela proporção existente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7E0EA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837B"/>
                <w:sz w:val="16"/>
                <w:szCs w:val="16"/>
              </w:rPr>
              <w:t xml:space="preserve">// ❌ PROIBIDO — manter largura fixa espremida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8837B"/>
                <w:sz w:val="16"/>
                <w:szCs w:val="16"/>
              </w:rPr>
              <w:t xml:space="preserve">// width: 30vw   ou   width: 400px   // subdimensionado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D.4 Validações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78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D-1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Slide-over ocupa 50% da largura da tela (50vw) ao abrir para edição.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D-2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Coluna Produto/Serviço/Descrição exibe o nome completo do produto sem truncamento em casos usuais.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D-3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Dropdown de produtos exibe o dobro de itens visíveis em relação ao estado anterior, sem rolagem adicional.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D-4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Demais campos do orçamento (QTD, Preço Un., Total) permanecem alinhados e proporcionais.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D-5</w:t>
            </w:r>
          </w:p>
        </w:tc>
        <w:tc>
          <w:tcPr>
            <w:tcW w:type="dxa" w:w="7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8"/>
                <w:szCs w:val="18"/>
              </w:rPr>
              <w:t xml:space="preserve">Em telas menores (notebooks 13–14”), verificar se 50vw ainda é confortável; se não, aplicar min-width para garantir legibilidade mínima.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Quadro-resumo Geral</w:t>
      </w:r>
    </w:p>
    <w:tbl>
      <w:tblPr>
        <w:tblW w:type="dxa" w:w="936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D8DEE7" w:sz="2"/>
          <w:insideV w:val="single" w:color="D8DEE7" w:sz="2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93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393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Depois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A — Desconto</w:t>
            </w:r>
          </w:p>
        </w:tc>
        <w:tc>
          <w:tcPr>
            <w:tcW w:type="dxa" w:w="39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2 casas; drift R$ 12,82 ao reabrir</w:t>
            </w:r>
          </w:p>
        </w:tc>
        <w:tc>
          <w:tcPr>
            <w:tcW w:type="dxa" w:w="39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5 casas campo e cascata; reabre idêntico ao salvo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B — Paginação</w:t>
            </w:r>
          </w:p>
        </w:tc>
        <w:tc>
          <w:tcPr>
            <w:tcW w:type="dxa" w:w="39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10 itens/página, fixado por tela</w:t>
            </w:r>
          </w:p>
        </w:tc>
        <w:tc>
          <w:tcPr>
            <w:tcW w:type="dxa" w:w="39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50 itens/página via PAGE_SIZE centralizado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C — MOD Etapa 14</w:t>
            </w:r>
          </w:p>
        </w:tc>
        <w:tc>
          <w:tcPr>
            <w:tcW w:type="dxa" w:w="39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Linha MOD zerada como categoria paralela ao CMV</w:t>
            </w:r>
          </w:p>
        </w:tc>
        <w:tc>
          <w:tcPr>
            <w:tcW w:type="dxa" w:w="39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Linha removida; total da Etapa 14 inalterado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8"/>
                <w:szCs w:val="18"/>
              </w:rPr>
              <w:t xml:space="preserve">D — Slide-over</w:t>
            </w:r>
          </w:p>
        </w:tc>
        <w:tc>
          <w:tcPr>
            <w:tcW w:type="dxa" w:w="39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3261E"/>
                <w:sz w:val="18"/>
                <w:szCs w:val="18"/>
              </w:rPr>
              <w:t xml:space="preserve">~30% da tela; coluna e dropdown espremidos</w:t>
            </w:r>
          </w:p>
        </w:tc>
        <w:tc>
          <w:tcPr>
            <w:tcW w:type="dxa" w:w="39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18"/>
                <w:szCs w:val="18"/>
              </w:rPr>
              <w:t xml:space="preserve">50% da tela; coluna e dropdown confortáveis</w:t>
            </w:r>
          </w:p>
        </w:tc>
      </w:tr>
    </w:tbl>
    <w:p>
      <w:pPr>
        <w:spacing w:after="120" w:before="1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0"/>
          <w:szCs w:val="20"/>
        </w:rPr>
        <w:t xml:space="preserve">Resultado: orçamento reabre fiel ao aprovado; desconto preciso e idêntico no campo e na cascata; listas com 50 itens/página centralizados; Etapa 14 sem linha redundante; edição do orçamento confortável com painel em 50% da tela.</w:t>
      </w:r>
    </w:p>
    <w:p>
      <w:pPr>
        <w:spacing w:after="60" w:before="0" w:line="276"/>
        <w:jc w:val="left"/>
      </w:pPr>
    </w:p>
    <w:p>
      <w:pPr>
        <w:pBdr>
          <w:top w:val="single" w:color="1F3A5F" w:sz="8" w:space="6"/>
        </w:pBdr>
        <w:spacing w:before="160"/>
      </w:pPr>
      <w:r>
        <w:rPr>
          <w:rFonts w:ascii="Calibri" w:cs="Calibri" w:eastAsia="Calibri" w:hAnsi="Calibri"/>
          <w:i/>
          <w:iCs/>
          <w:color w:val="5A6472"/>
          <w:sz w:val="16"/>
          <w:szCs w:val="16"/>
        </w:rPr>
        <w:t xml:space="preserve">Precifica Certo — Documento Único de Correção · 4 itens · Julho 2026 — Implementação Obrigatória</w:t>
      </w:r>
    </w:p>
    <w:sectPr>
      <w:pgSz w:w="11906" w:h="16838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Único de Correção — 4 itens</dc:title>
  <dc:creator>Precifica Certo</dc:creator>
  <cp:lastModifiedBy>Un-named</cp:lastModifiedBy>
  <cp:revision>1</cp:revision>
  <dcterms:created xsi:type="dcterms:W3CDTF">2026-07-07T22:09:36.326Z</dcterms:created>
  <dcterms:modified xsi:type="dcterms:W3CDTF">2026-07-07T22:09:36.337Z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