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D247" w14:textId="26DA4CB0" w:rsidR="003B681B" w:rsidRPr="00C45D96" w:rsidRDefault="009A2EF2" w:rsidP="003B681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 xml:space="preserve">Gene symbol </w:t>
      </w:r>
    </w:p>
    <w:p w14:paraId="41B9A4A4" w14:textId="1ACBE2D2" w:rsidR="003B681B" w:rsidRDefault="00405945" w:rsidP="003B681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CHRNE</w:t>
      </w:r>
    </w:p>
    <w:p w14:paraId="1AC94E16" w14:textId="77777777" w:rsidR="003D5D8C" w:rsidRPr="00C45D96" w:rsidRDefault="003D5D8C" w:rsidP="003B681B">
      <w:pPr>
        <w:pStyle w:val="NormalWeb"/>
        <w:spacing w:before="0" w:beforeAutospacing="0" w:after="0" w:afterAutospacing="0"/>
      </w:pPr>
    </w:p>
    <w:p w14:paraId="09EDFFEC" w14:textId="2577E3A9" w:rsidR="003B681B" w:rsidRPr="00C45D96" w:rsidRDefault="009A2EF2" w:rsidP="003B681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>Full name of gene</w:t>
      </w:r>
    </w:p>
    <w:p w14:paraId="7DD99469" w14:textId="76956815" w:rsidR="003B681B" w:rsidRDefault="00405945" w:rsidP="003B681B">
      <w:pPr>
        <w:pStyle w:val="NormalWeb"/>
        <w:spacing w:before="0" w:beforeAutospacing="0" w:after="0" w:afterAutospacing="0"/>
        <w:rPr>
          <w:color w:val="000000"/>
        </w:rPr>
      </w:pPr>
      <w:r w:rsidRPr="00405945">
        <w:rPr>
          <w:color w:val="000000"/>
        </w:rPr>
        <w:t>Acetylcholine receptor subunit epsilon</w:t>
      </w:r>
    </w:p>
    <w:p w14:paraId="5CC6DAA6" w14:textId="77777777" w:rsidR="00405945" w:rsidRPr="00C45D96" w:rsidRDefault="00405945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F1F7C9A" w14:textId="2FC32BDC" w:rsidR="003B681B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does the &lt;gene_symbol&gt; gene do?</w:t>
      </w:r>
    </w:p>
    <w:p w14:paraId="6D767554" w14:textId="77777777" w:rsidR="00405945" w:rsidRPr="00C45D96" w:rsidRDefault="00405945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1B402A0" w14:textId="7B597C8D" w:rsidR="00405945" w:rsidRDefault="00405945" w:rsidP="003B681B">
      <w:pPr>
        <w:pStyle w:val="NormalWeb"/>
        <w:spacing w:before="0" w:beforeAutospacing="0" w:after="0" w:afterAutospacing="0"/>
        <w:rPr>
          <w:color w:val="000000"/>
        </w:rPr>
      </w:pPr>
      <w:r w:rsidRPr="00405945">
        <w:rPr>
          <w:color w:val="000000"/>
        </w:rPr>
        <w:t>The CHRNE gene encodes a protein found in neuromuscular junctions</w:t>
      </w:r>
      <w:r>
        <w:rPr>
          <w:color w:val="000000"/>
        </w:rPr>
        <w:t xml:space="preserve"> that opens ion-conducting channels across cell membranes.  It is involved in </w:t>
      </w:r>
      <w:hyperlink r:id="rId6" w:history="1">
        <w:r w:rsidRPr="00C514EF">
          <w:rPr>
            <w:rStyle w:val="Hyperlink"/>
          </w:rPr>
          <w:t xml:space="preserve">muscle contractions, </w:t>
        </w:r>
        <w:r w:rsidR="00BD5D27" w:rsidRPr="00C514EF">
          <w:rPr>
            <w:rStyle w:val="Hyperlink"/>
          </w:rPr>
          <w:t>response to nicotine, synaptic transmission, and transport</w:t>
        </w:r>
      </w:hyperlink>
      <w:r w:rsidR="00BD5D27">
        <w:rPr>
          <w:color w:val="000000"/>
        </w:rPr>
        <w:t xml:space="preserve">.  Variants in CHRNE are associated with the autoimmune disorder </w:t>
      </w:r>
      <w:hyperlink r:id="rId7" w:history="1">
        <w:r w:rsidR="00BD5D27" w:rsidRPr="00BD5D27">
          <w:rPr>
            <w:rStyle w:val="Hyperlink"/>
          </w:rPr>
          <w:t>myasthenia gravis</w:t>
        </w:r>
      </w:hyperlink>
      <w:r w:rsidR="00BD5D27">
        <w:rPr>
          <w:color w:val="000000"/>
        </w:rPr>
        <w:t xml:space="preserve"> as well as congenital myasthenic syndrome </w:t>
      </w:r>
      <w:hyperlink r:id="rId8" w:history="1">
        <w:r w:rsidR="00BD5D27" w:rsidRPr="00BD5D27">
          <w:rPr>
            <w:rStyle w:val="Hyperlink"/>
          </w:rPr>
          <w:t>4a</w:t>
        </w:r>
      </w:hyperlink>
      <w:r w:rsidR="00BD5D27">
        <w:rPr>
          <w:color w:val="000000"/>
        </w:rPr>
        <w:t xml:space="preserve">, </w:t>
      </w:r>
      <w:hyperlink r:id="rId9" w:history="1">
        <w:r w:rsidR="00BD5D27" w:rsidRPr="00BD5D27">
          <w:rPr>
            <w:rStyle w:val="Hyperlink"/>
          </w:rPr>
          <w:t>4b</w:t>
        </w:r>
      </w:hyperlink>
      <w:r w:rsidR="00BD5D27">
        <w:rPr>
          <w:color w:val="000000"/>
        </w:rPr>
        <w:t xml:space="preserve">, and </w:t>
      </w:r>
      <w:hyperlink r:id="rId10" w:history="1">
        <w:r w:rsidR="00BD5D27" w:rsidRPr="00BD5D27">
          <w:rPr>
            <w:rStyle w:val="Hyperlink"/>
          </w:rPr>
          <w:t>4c</w:t>
        </w:r>
      </w:hyperlink>
      <w:r w:rsidR="00BD5D27">
        <w:rPr>
          <w:color w:val="000000"/>
        </w:rPr>
        <w:t xml:space="preserve">, which causes progressive muscle weakness.  Other variants reduce natural killer cell function in the immune system and are associated with </w:t>
      </w:r>
      <w:hyperlink r:id="rId11" w:history="1">
        <w:r w:rsidR="00BD5D27" w:rsidRPr="00BD5D27">
          <w:rPr>
            <w:rStyle w:val="Hyperlink"/>
          </w:rPr>
          <w:t>CFS</w:t>
        </w:r>
      </w:hyperlink>
      <w:r w:rsidR="00BD5D27">
        <w:rPr>
          <w:color w:val="000000"/>
        </w:rPr>
        <w:t>.</w:t>
      </w:r>
    </w:p>
    <w:p w14:paraId="2564148F" w14:textId="77777777" w:rsidR="00405945" w:rsidRPr="00C45D96" w:rsidRDefault="00405945" w:rsidP="003B681B">
      <w:pPr>
        <w:pStyle w:val="NormalWeb"/>
        <w:spacing w:before="0" w:beforeAutospacing="0" w:after="0" w:afterAutospacing="0"/>
        <w:rPr>
          <w:color w:val="000000"/>
        </w:rPr>
      </w:pPr>
    </w:p>
    <w:p w14:paraId="517A9EEF" w14:textId="03402BAA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This gene is located on chromosome </w:t>
      </w:r>
      <w:r w:rsidR="00405945">
        <w:rPr>
          <w:color w:val="000000"/>
        </w:rPr>
        <w:t>17</w:t>
      </w:r>
      <w:r w:rsidRPr="00C45D96">
        <w:rPr>
          <w:color w:val="000000"/>
        </w:rPr>
        <w:t xml:space="preserve">. The </w:t>
      </w:r>
      <w:r w:rsidR="00405945">
        <w:rPr>
          <w:color w:val="000000"/>
        </w:rPr>
        <w:t>protein</w:t>
      </w:r>
      <w:r w:rsidRPr="00C45D96">
        <w:rPr>
          <w:color w:val="000000"/>
        </w:rPr>
        <w:t xml:space="preserve"> it creates acts in your </w:t>
      </w:r>
      <w:r w:rsidR="00405945">
        <w:rPr>
          <w:color w:val="000000"/>
        </w:rPr>
        <w:t>immune system and muscles</w:t>
      </w:r>
      <w:r w:rsidRPr="00C45D96">
        <w:rPr>
          <w:color w:val="000000"/>
        </w:rPr>
        <w:t>.</w:t>
      </w:r>
    </w:p>
    <w:p w14:paraId="563D45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8DBBEC4" w14:textId="4AD60840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&lt;body part</w:t>
      </w:r>
      <w:r w:rsidR="003D5D8C">
        <w:rPr>
          <w:bCs/>
          <w:color w:val="000000"/>
        </w:rPr>
        <w:t xml:space="preserve"> brain,</w:t>
      </w:r>
      <w:r w:rsidRPr="00C45D96">
        <w:rPr>
          <w:bCs/>
          <w:color w:val="000000"/>
        </w:rPr>
        <w:t xml:space="preserve"> </w:t>
      </w:r>
      <w:r w:rsidR="00405945">
        <w:rPr>
          <w:bCs/>
          <w:color w:val="000000"/>
        </w:rPr>
        <w:t>immune</w:t>
      </w:r>
      <w:r w:rsidR="003D5D8C">
        <w:rPr>
          <w:bCs/>
          <w:color w:val="000000"/>
        </w:rPr>
        <w:t>, circularity,</w:t>
      </w:r>
      <w:r w:rsidR="00405945">
        <w:rPr>
          <w:bCs/>
          <w:color w:val="000000"/>
        </w:rPr>
        <w:t xml:space="preserve"> muscles</w:t>
      </w:r>
      <w:r w:rsidRPr="00C45D96">
        <w:rPr>
          <w:bCs/>
          <w:color w:val="000000"/>
        </w:rPr>
        <w:t>&gt;</w:t>
      </w:r>
    </w:p>
    <w:p w14:paraId="182FE37B" w14:textId="328DF5FC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gene_expression_location</w:t>
      </w:r>
      <w:proofErr w:type="spellEnd"/>
      <w:r w:rsidRPr="00C45D96">
        <w:rPr>
          <w:bCs/>
          <w:color w:val="000000"/>
        </w:rPr>
        <w:t xml:space="preserve"> location="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D001921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; 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D007107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; 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D002319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; 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D009132</w:t>
      </w:r>
      <w:r w:rsidR="003D5D8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;&gt;</w:t>
      </w:r>
    </w:p>
    <w:p w14:paraId="6F39D1B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13239E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EE3039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some common mutations of &lt;gene_symbol&gt;?</w:t>
      </w:r>
    </w:p>
    <w:p w14:paraId="660DA10E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3E87C5D" w14:textId="7F2DC446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There are 2 well known variants in this gene: &lt;variant list?&gt;</w:t>
      </w:r>
    </w:p>
    <w:p w14:paraId="78F7D34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E8E914E" w14:textId="669DA1BD" w:rsidR="003B681B" w:rsidRPr="00943B01" w:rsidRDefault="003B681B" w:rsidP="00943B01">
      <w:pPr>
        <w:shd w:val="clear" w:color="auto" w:fill="FFFFFF"/>
        <w:rPr>
          <w:rFonts w:ascii="Arial" w:hAnsi="Arial" w:cs="Arial"/>
          <w:color w:val="C8DDEB"/>
          <w:sz w:val="20"/>
          <w:szCs w:val="20"/>
        </w:rPr>
      </w:pPr>
      <w:r w:rsidRPr="00C45D96">
        <w:rPr>
          <w:bCs/>
          <w:color w:val="000000"/>
        </w:rPr>
        <w:t>&lt;</w:t>
      </w:r>
      <w:r w:rsidR="00943B01" w:rsidRPr="00943B01">
        <w:rPr>
          <w:rFonts w:ascii="Arial" w:hAnsi="Arial" w:cs="Arial"/>
          <w:color w:val="000000"/>
          <w:sz w:val="20"/>
          <w:szCs w:val="20"/>
          <w:shd w:val="clear" w:color="auto" w:fill="F1F1F1"/>
        </w:rPr>
        <w:t xml:space="preserve"> </w:t>
      </w:r>
      <w:r w:rsidR="003B101F">
        <w:rPr>
          <w:rFonts w:ascii="Arial" w:hAnsi="Arial" w:cs="Arial"/>
          <w:color w:val="000000"/>
          <w:sz w:val="20"/>
          <w:szCs w:val="20"/>
          <w:shd w:val="clear" w:color="auto" w:fill="F1F1F1"/>
        </w:rPr>
        <w:t>A1074G</w:t>
      </w:r>
      <w:r w:rsidRPr="00C45D96">
        <w:rPr>
          <w:bCs/>
          <w:color w:val="000000"/>
        </w:rPr>
        <w:t xml:space="preserve"> variant view with </w:t>
      </w:r>
      <w:r w:rsidR="003B101F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to </w:t>
      </w:r>
      <w:r w:rsidR="003B101F">
        <w:rPr>
          <w:bCs/>
          <w:color w:val="000000"/>
        </w:rPr>
        <w:t>G</w:t>
      </w:r>
      <w:r w:rsidRPr="00C45D96">
        <w:rPr>
          <w:bCs/>
          <w:color w:val="000000"/>
        </w:rPr>
        <w:t xml:space="preserve"> transformation&gt;</w:t>
      </w:r>
    </w:p>
    <w:p w14:paraId="3E696B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323A9A9" w14:textId="535D1D76" w:rsidR="007906A3" w:rsidRPr="00C45D96" w:rsidRDefault="007906A3" w:rsidP="007906A3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This variant is a change at a specific point in the &lt;gene_symbol&gt; gene from </w:t>
      </w:r>
      <w:r w:rsidR="003B101F" w:rsidRPr="00C45D96">
        <w:rPr>
          <w:color w:val="000000"/>
        </w:rPr>
        <w:t>adenine (A)</w:t>
      </w:r>
      <w:r w:rsidR="003B101F">
        <w:rPr>
          <w:color w:val="000000"/>
        </w:rPr>
        <w:t xml:space="preserve"> to </w:t>
      </w:r>
      <w:r w:rsidRPr="00C45D96">
        <w:rPr>
          <w:color w:val="000000"/>
        </w:rPr>
        <w:t>guanine (G)</w:t>
      </w:r>
      <w:r w:rsidR="003B101F">
        <w:rPr>
          <w:color w:val="000000"/>
        </w:rPr>
        <w:t>,</w:t>
      </w:r>
      <w:r w:rsidRPr="00C45D96">
        <w:rPr>
          <w:color w:val="000000"/>
        </w:rPr>
        <w:t xml:space="preserve"> resulting in </w:t>
      </w:r>
      <w:r w:rsidR="00943B01">
        <w:rPr>
          <w:bCs/>
          <w:color w:val="000000"/>
        </w:rPr>
        <w:t>reduced protein function</w:t>
      </w:r>
      <w:r w:rsidRPr="00C45D96">
        <w:rPr>
          <w:color w:val="000000"/>
        </w:rPr>
        <w:t>. This substitution of a single nucleotide is known as a missense variant.</w:t>
      </w:r>
    </w:p>
    <w:p w14:paraId="51662B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57907044" w14:textId="1F8B6E4C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bookmarkStart w:id="0" w:name="_Hlk509269771"/>
      <w:r w:rsidR="00943B01" w:rsidRPr="00943B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43B01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B03B12">
        <w:rPr>
          <w:rFonts w:ascii="Arial" w:hAnsi="Arial" w:cs="Arial"/>
          <w:color w:val="000000"/>
          <w:sz w:val="20"/>
          <w:szCs w:val="20"/>
          <w:shd w:val="clear" w:color="auto" w:fill="FFFFFF"/>
        </w:rPr>
        <w:t>10927</w:t>
      </w:r>
      <w:r w:rsidR="00943B01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bookmarkEnd w:id="0"/>
      <w:r w:rsidR="00943B01" w:rsidRPr="00C45D96">
        <w:rPr>
          <w:bCs/>
          <w:color w:val="000000"/>
        </w:rPr>
        <w:t xml:space="preserve"> </w:t>
      </w:r>
      <w:r w:rsidRPr="00C45D96">
        <w:rPr>
          <w:bCs/>
          <w:color w:val="000000"/>
        </w:rPr>
        <w:t xml:space="preserve">variant view with </w:t>
      </w:r>
      <w:r w:rsidR="003B101F">
        <w:rPr>
          <w:bCs/>
          <w:color w:val="000000"/>
        </w:rPr>
        <w:t>T</w:t>
      </w:r>
      <w:r w:rsidRPr="00C45D96">
        <w:rPr>
          <w:bCs/>
          <w:color w:val="000000"/>
        </w:rPr>
        <w:t xml:space="preserve"> to </w:t>
      </w:r>
      <w:r w:rsidR="003B101F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transformation&gt;</w:t>
      </w:r>
    </w:p>
    <w:p w14:paraId="5B2FC9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CB2F6FF" w14:textId="1281395E" w:rsidR="0016733C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This mutation is a change at a specific point in the &lt;gene_symbol&gt; gene from </w:t>
      </w:r>
      <w:r w:rsidR="00943B01" w:rsidRPr="00C45D96">
        <w:rPr>
          <w:bCs/>
          <w:color w:val="000000"/>
        </w:rPr>
        <w:t>thymine (T)</w:t>
      </w:r>
      <w:r w:rsidR="00943B01">
        <w:rPr>
          <w:bCs/>
          <w:color w:val="000000"/>
        </w:rPr>
        <w:t xml:space="preserve"> to </w:t>
      </w:r>
      <w:r w:rsidRPr="00C45D96">
        <w:rPr>
          <w:bCs/>
          <w:color w:val="000000"/>
        </w:rPr>
        <w:t xml:space="preserve">cytosine (C), resulting in reduced </w:t>
      </w:r>
      <w:r w:rsidR="00943B01">
        <w:rPr>
          <w:bCs/>
          <w:color w:val="000000"/>
        </w:rPr>
        <w:t>natural killer cell function</w:t>
      </w:r>
      <w:r w:rsidRPr="00C45D96">
        <w:rPr>
          <w:bCs/>
          <w:color w:val="000000"/>
        </w:rPr>
        <w:t>.  This substitution of a single nucleotide is known as a mis-sense mutation.</w:t>
      </w:r>
    </w:p>
    <w:p w14:paraId="744C830F" w14:textId="77777777" w:rsidR="0016733C" w:rsidRPr="00C45D96" w:rsidRDefault="0016733C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F5E4BB1" w14:textId="388B226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```</w:t>
      </w:r>
    </w:p>
    <w:p w14:paraId="2F8A8FD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&lt;user variant viewer&gt;</w:t>
      </w:r>
    </w:p>
    <w:p w14:paraId="71BD942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&lt;user what does this mean&gt;</w:t>
      </w:r>
    </w:p>
    <w:p w14:paraId="10E8B27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&lt;user gene list&gt;</w:t>
      </w:r>
    </w:p>
    <w:p w14:paraId="4A128E03" w14:textId="00397C2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 gene="</w:t>
      </w:r>
      <w:proofErr w:type="spellStart"/>
      <w:r w:rsidR="00AE2C43" w:rsidRPr="00C45D96">
        <w:rPr>
          <w:bCs/>
          <w:color w:val="000000"/>
        </w:rPr>
        <w:t>comt</w:t>
      </w:r>
      <w:proofErr w:type="spellEnd"/>
      <w:r w:rsidRPr="00C45D96">
        <w:rPr>
          <w:bCs/>
          <w:color w:val="000000"/>
        </w:rPr>
        <w:t>"&gt;</w:t>
      </w:r>
    </w:p>
    <w:p w14:paraId="7AF93DA0" w14:textId="5E208BEF" w:rsidR="00943B01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7906A3" w:rsidRPr="00C45D96">
        <w:rPr>
          <w:bCs/>
          <w:color w:val="000000"/>
        </w:rPr>
        <w:t xml:space="preserve">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(</w:t>
      </w:r>
      <w:proofErr w:type="gramStart"/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>;</w:t>
      </w:r>
      <w:r w:rsidR="007906A3" w:rsidRPr="00C45D96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)"&gt;</w:t>
      </w:r>
    </w:p>
    <w:p w14:paraId="3E210375" w14:textId="46BE2BA5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276A106D" w14:textId="5819B1FB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           People with this variant have one copy of the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variant. This substitution of a single nucleotide is known as a mis-sense mutation.</w:t>
      </w:r>
    </w:p>
    <w:p w14:paraId="08FE8887" w14:textId="06D16D2E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138E626B" w14:textId="5497B57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</w:t>
      </w:r>
      <w:r w:rsidR="00943B01">
        <w:rPr>
          <w:bCs/>
          <w:color w:val="000000"/>
        </w:rPr>
        <w:t>Your variant is not associated with any loss of function.</w:t>
      </w:r>
    </w:p>
    <w:p w14:paraId="58625E3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50C5386D" w14:textId="40902DC1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7906A3" w:rsidRPr="00C45D96">
        <w:rPr>
          <w:bCs/>
          <w:color w:val="000000"/>
        </w:rPr>
        <w:t xml:space="preserve"> </w:t>
      </w:r>
      <w:r w:rsidR="003B101F">
        <w:rPr>
          <w:bCs/>
          <w:color w:val="000000"/>
        </w:rPr>
        <w:t>A1074G</w:t>
      </w:r>
      <w:r w:rsidR="007906A3" w:rsidRPr="00C45D96">
        <w:rPr>
          <w:bCs/>
          <w:color w:val="000000"/>
        </w:rPr>
        <w:t xml:space="preserve"> (</w:t>
      </w:r>
      <w:proofErr w:type="gramStart"/>
      <w:r w:rsidR="007906A3" w:rsidRPr="00C45D96">
        <w:rPr>
          <w:bCs/>
          <w:color w:val="000000"/>
        </w:rPr>
        <w:t>A;G</w:t>
      </w:r>
      <w:proofErr w:type="gramEnd"/>
      <w:r w:rsidR="007906A3" w:rsidRPr="00C45D96">
        <w:rPr>
          <w:bCs/>
          <w:color w:val="000000"/>
        </w:rPr>
        <w:t>)"</w:t>
      </w:r>
      <w:r w:rsidRPr="00C45D96">
        <w:rPr>
          <w:bCs/>
          <w:color w:val="000000"/>
        </w:rPr>
        <w:t>, frequency&gt;</w:t>
      </w:r>
    </w:p>
    <w:p w14:paraId="39127C4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153658A2" w14:textId="1D8BCEA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AEFC71" w14:textId="1E9BF34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(</w:t>
      </w:r>
      <w:proofErr w:type="gramStart"/>
      <w:r w:rsidR="003B101F">
        <w:rPr>
          <w:bCs/>
          <w:color w:val="000000"/>
        </w:rPr>
        <w:t>G;G</w:t>
      </w:r>
      <w:proofErr w:type="gramEnd"/>
      <w:r w:rsidRPr="00C45D96">
        <w:rPr>
          <w:bCs/>
          <w:color w:val="000000"/>
        </w:rPr>
        <w:t>)"&gt;</w:t>
      </w:r>
    </w:p>
    <w:p w14:paraId="75173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1771AAEC" w14:textId="603C6E95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08E98E6" w14:textId="638A6E3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variant. This substitution of a single nucleotide is known as a mis-sense mutation.</w:t>
      </w:r>
    </w:p>
    <w:p w14:paraId="298C9CBA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7EB6DBE6" w14:textId="4C62B552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Severe </w:t>
      </w:r>
      <w:r w:rsidR="00943B01">
        <w:rPr>
          <w:bCs/>
          <w:color w:val="000000"/>
        </w:rPr>
        <w:t>Risk</w:t>
      </w:r>
      <w:r w:rsidRPr="00C45D96">
        <w:rPr>
          <w:bCs/>
          <w:color w:val="000000"/>
        </w:rPr>
        <w:t xml:space="preserve"> category.  See below for more information</w:t>
      </w:r>
    </w:p>
    <w:p w14:paraId="481F0149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68813BBD" w14:textId="3A25C22C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</w:t>
      </w:r>
      <w:r w:rsidR="003B101F">
        <w:rPr>
          <w:bCs/>
          <w:color w:val="000000"/>
        </w:rPr>
        <w:t>(</w:t>
      </w:r>
      <w:proofErr w:type="gramStart"/>
      <w:r w:rsidR="003B101F">
        <w:rPr>
          <w:bCs/>
          <w:color w:val="000000"/>
        </w:rPr>
        <w:t>G;G</w:t>
      </w:r>
      <w:proofErr w:type="gramEnd"/>
      <w:r w:rsidRPr="00C45D96">
        <w:rPr>
          <w:bCs/>
          <w:color w:val="000000"/>
        </w:rPr>
        <w:t>)", frequency&gt;</w:t>
      </w:r>
    </w:p>
    <w:p w14:paraId="40DDA2EB" w14:textId="36D2233A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11BFE25F" w14:textId="4C8B61B0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(</w:t>
      </w:r>
      <w:proofErr w:type="gramStart"/>
      <w:r w:rsidR="003B101F">
        <w:rPr>
          <w:bCs/>
          <w:color w:val="000000"/>
        </w:rPr>
        <w:t>G;G</w:t>
      </w:r>
      <w:proofErr w:type="gramEnd"/>
      <w:r w:rsidRPr="00C45D96">
        <w:rPr>
          <w:bCs/>
          <w:color w:val="000000"/>
        </w:rPr>
        <w:t>)", frequency&gt;</w:t>
      </w:r>
    </w:p>
    <w:p w14:paraId="095C178E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2D00492D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82F2F2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0BBD017" w14:textId="652950DC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(</w:t>
      </w:r>
      <w:proofErr w:type="gramStart"/>
      <w:r w:rsidR="003B101F">
        <w:rPr>
          <w:bCs/>
          <w:color w:val="000000"/>
        </w:rPr>
        <w:t>A;A</w:t>
      </w:r>
      <w:proofErr w:type="gramEnd"/>
      <w:r w:rsidRPr="00C45D96">
        <w:rPr>
          <w:bCs/>
          <w:color w:val="000000"/>
        </w:rPr>
        <w:t>)”&gt;</w:t>
      </w:r>
    </w:p>
    <w:p w14:paraId="572C54EC" w14:textId="0EC081C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302AD501" w14:textId="7D43653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3B101F">
        <w:rPr>
          <w:bCs/>
          <w:color w:val="000000"/>
        </w:rPr>
        <w:t>A1074G</w:t>
      </w:r>
      <w:r w:rsidRPr="00C45D96">
        <w:rPr>
          <w:bCs/>
          <w:color w:val="000000"/>
        </w:rPr>
        <w:t xml:space="preserve"> (</w:t>
      </w:r>
      <w:proofErr w:type="gramStart"/>
      <w:r w:rsidR="003B101F">
        <w:rPr>
          <w:bCs/>
          <w:color w:val="000000"/>
        </w:rPr>
        <w:t>A;A</w:t>
      </w:r>
      <w:proofErr w:type="gramEnd"/>
      <w:r w:rsidRPr="00C45D96">
        <w:rPr>
          <w:bCs/>
          <w:color w:val="000000"/>
        </w:rPr>
        <w:t>), frequency&gt;</w:t>
      </w:r>
    </w:p>
    <w:p w14:paraId="763A4840" w14:textId="1DC5CF8F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 xml:space="preserve">&gt; </w:t>
      </w:r>
      <w:proofErr w:type="gramStart"/>
      <w:r w:rsidRPr="00C45D96">
        <w:rPr>
          <w:bCs/>
          <w:color w:val="000000"/>
        </w:rPr>
        <w:t>is found</w:t>
      </w:r>
      <w:proofErr w:type="gramEnd"/>
      <w:r w:rsidRPr="00C45D96">
        <w:rPr>
          <w:bCs/>
          <w:color w:val="000000"/>
        </w:rPr>
        <w:t xml:space="preserve"> to have no variants.  A normal gene </w:t>
      </w:r>
      <w:proofErr w:type="gramStart"/>
      <w:r w:rsidRPr="00C45D96">
        <w:rPr>
          <w:bCs/>
          <w:color w:val="000000"/>
        </w:rPr>
        <w:t>is referred</w:t>
      </w:r>
      <w:proofErr w:type="gramEnd"/>
      <w:r w:rsidRPr="00C45D96">
        <w:rPr>
          <w:bCs/>
          <w:color w:val="000000"/>
        </w:rPr>
        <w:t xml:space="preserve"> to as a "wildtype" gene.</w:t>
      </w:r>
    </w:p>
    <w:p w14:paraId="490B1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42682763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85D0C3C" w14:textId="4C995A49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943B01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943B01">
        <w:rPr>
          <w:bCs/>
          <w:color w:val="000000"/>
        </w:rPr>
        <w:t>C</w:t>
      </w:r>
      <w:proofErr w:type="gramEnd"/>
      <w:r w:rsidRPr="00C45D96">
        <w:rPr>
          <w:bCs/>
          <w:color w:val="000000"/>
        </w:rPr>
        <w:t>)"&gt;</w:t>
      </w:r>
    </w:p>
    <w:p w14:paraId="64AB1D6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13931AB0" w14:textId="0D8C15F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CEA0505" w14:textId="7C8EE759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one copy of the 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variant. This substitution of a single nucleotide is known as a mis-sense mutation.</w:t>
      </w:r>
    </w:p>
    <w:p w14:paraId="38CF8182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0D737C80" w14:textId="71B5162E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</w:t>
      </w:r>
      <w:r w:rsidR="00C514EF">
        <w:rPr>
          <w:bCs/>
          <w:color w:val="000000"/>
        </w:rPr>
        <w:t>This variant is not associated with increased risk.</w:t>
      </w:r>
    </w:p>
    <w:p w14:paraId="227BF49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0862561D" w14:textId="035FE91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943B01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943B01">
        <w:rPr>
          <w:bCs/>
          <w:color w:val="000000"/>
        </w:rPr>
        <w:t>C</w:t>
      </w:r>
      <w:proofErr w:type="gramEnd"/>
      <w:r w:rsidRPr="00C45D96">
        <w:rPr>
          <w:bCs/>
          <w:color w:val="000000"/>
        </w:rPr>
        <w:t>)", frequency&gt;</w:t>
      </w:r>
    </w:p>
    <w:p w14:paraId="3F8E5E8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53CDC353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CB3646" w14:textId="05198A4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C</w:t>
      </w:r>
      <w:r w:rsidRPr="00C45D96">
        <w:rPr>
          <w:bCs/>
          <w:color w:val="000000"/>
        </w:rPr>
        <w:t>;</w:t>
      </w:r>
      <w:r w:rsidR="00C514EF">
        <w:rPr>
          <w:bCs/>
          <w:color w:val="000000"/>
        </w:rPr>
        <w:t>C</w:t>
      </w:r>
      <w:proofErr w:type="gramEnd"/>
      <w:r w:rsidRPr="00C45D96">
        <w:rPr>
          <w:bCs/>
          <w:color w:val="000000"/>
        </w:rPr>
        <w:t>)"&gt;</w:t>
      </w:r>
    </w:p>
    <w:p w14:paraId="69EDDD37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654C7340" w14:textId="0BA8394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33F11EBA" w14:textId="1F39427A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variant. This substitution of a single nucleotide is known as a mis-sense mutation.</w:t>
      </w:r>
    </w:p>
    <w:p w14:paraId="4FA97B6F" w14:textId="2FBAC900" w:rsidR="0011223A" w:rsidRPr="00C45D96" w:rsidRDefault="0011223A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40EE4A26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    You are in the Severe Loss of Function category.  See below for more information</w:t>
      </w:r>
    </w:p>
    <w:p w14:paraId="109F5CDD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4CBA4195" w14:textId="1A87D4CE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C</w:t>
      </w:r>
      <w:r w:rsidRPr="00C45D96">
        <w:rPr>
          <w:bCs/>
          <w:color w:val="000000"/>
        </w:rPr>
        <w:t>;</w:t>
      </w:r>
      <w:r w:rsidR="00C514EF">
        <w:rPr>
          <w:bCs/>
          <w:color w:val="000000"/>
        </w:rPr>
        <w:t>C</w:t>
      </w:r>
      <w:proofErr w:type="gramEnd"/>
      <w:r w:rsidRPr="00C45D96">
        <w:rPr>
          <w:bCs/>
          <w:color w:val="000000"/>
        </w:rPr>
        <w:t>)", frequency&gt;</w:t>
      </w:r>
    </w:p>
    <w:p w14:paraId="2072CCE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6F2C1A67" w14:textId="3A8B83AF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C</w:t>
      </w:r>
      <w:r w:rsidRPr="00C45D96">
        <w:rPr>
          <w:bCs/>
          <w:color w:val="000000"/>
        </w:rPr>
        <w:t>;</w:t>
      </w:r>
      <w:r w:rsidR="00C514EF">
        <w:rPr>
          <w:bCs/>
          <w:color w:val="000000"/>
        </w:rPr>
        <w:t>C</w:t>
      </w:r>
      <w:proofErr w:type="gramEnd"/>
      <w:r w:rsidRPr="00C45D96">
        <w:rPr>
          <w:bCs/>
          <w:color w:val="000000"/>
        </w:rPr>
        <w:t>)", frequency&gt;</w:t>
      </w:r>
    </w:p>
    <w:p w14:paraId="09FDC2C1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672517CA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0E8AA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9E9320E" w14:textId="7653995A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C514EF">
        <w:rPr>
          <w:bCs/>
          <w:color w:val="000000"/>
        </w:rPr>
        <w:t>T</w:t>
      </w:r>
      <w:proofErr w:type="gramEnd"/>
      <w:r w:rsidRPr="00C45D96">
        <w:rPr>
          <w:bCs/>
          <w:color w:val="000000"/>
        </w:rPr>
        <w:t>)”&gt;</w:t>
      </w:r>
    </w:p>
    <w:p w14:paraId="32322EAF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4A35C31E" w14:textId="29FF2898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943B01"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 w:rsidR="00943B01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C514EF">
        <w:rPr>
          <w:bCs/>
          <w:color w:val="000000"/>
        </w:rPr>
        <w:t>T</w:t>
      </w:r>
      <w:proofErr w:type="gramEnd"/>
      <w:r w:rsidRPr="00C45D96">
        <w:rPr>
          <w:bCs/>
          <w:color w:val="000000"/>
        </w:rPr>
        <w:t>), frequency&gt;</w:t>
      </w:r>
    </w:p>
    <w:p w14:paraId="0B8B440C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 xml:space="preserve">&gt; </w:t>
      </w:r>
      <w:proofErr w:type="gramStart"/>
      <w:r w:rsidRPr="00C45D96">
        <w:rPr>
          <w:bCs/>
          <w:color w:val="000000"/>
        </w:rPr>
        <w:t>is found</w:t>
      </w:r>
      <w:proofErr w:type="gramEnd"/>
      <w:r w:rsidRPr="00C45D96">
        <w:rPr>
          <w:bCs/>
          <w:color w:val="000000"/>
        </w:rPr>
        <w:t xml:space="preserve"> to have no variants.  A normal gene </w:t>
      </w:r>
      <w:proofErr w:type="gramStart"/>
      <w:r w:rsidRPr="00C45D96">
        <w:rPr>
          <w:bCs/>
          <w:color w:val="000000"/>
        </w:rPr>
        <w:t>is referred</w:t>
      </w:r>
      <w:proofErr w:type="gramEnd"/>
      <w:r w:rsidRPr="00C45D96">
        <w:rPr>
          <w:bCs/>
          <w:color w:val="000000"/>
        </w:rPr>
        <w:t xml:space="preserve"> to as a "wildtype" gene.</w:t>
      </w:r>
    </w:p>
    <w:p w14:paraId="78BE3448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7FC0B93D" w14:textId="77777777" w:rsidR="00AE2C43" w:rsidRPr="00C45D96" w:rsidRDefault="00AE2C4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600AE86" w14:textId="33E8A9A4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sure are you?            </w:t>
      </w:r>
    </w:p>
    <w:p w14:paraId="633400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&lt;user gene chip graph level="user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>"&gt;</w:t>
      </w:r>
    </w:p>
    <w:p w14:paraId="5CF4D2D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We have &lt;user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 xml:space="preserve">&gt; confidence in the </w:t>
      </w:r>
      <w:proofErr w:type="spellStart"/>
      <w:r w:rsidRPr="00C45D96">
        <w:rPr>
          <w:bCs/>
          <w:color w:val="000000"/>
        </w:rPr>
        <w:t>read</w:t>
      </w:r>
      <w:proofErr w:type="spellEnd"/>
      <w:r w:rsidRPr="00C45D96">
        <w:rPr>
          <w:bCs/>
          <w:color w:val="000000"/>
        </w:rPr>
        <w:t xml:space="preserve"> of the gene due to the coverage of our chipset process.</w:t>
      </w:r>
    </w:p>
    <w:p w14:paraId="3749637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&lt;/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&gt;    </w:t>
      </w:r>
    </w:p>
    <w:p w14:paraId="157897A8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</w:t>
      </w:r>
    </w:p>
    <w:p w14:paraId="4E5EC4F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# How sure are you?</w:t>
      </w:r>
    </w:p>
    <w:p w14:paraId="24B66B9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&lt;if chipset to low graph&gt;</w:t>
      </w:r>
    </w:p>
    <w:p w14:paraId="054ADE2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2439EEB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low confidence of this gene due to the data our chipset provides.</w:t>
      </w:r>
    </w:p>
    <w:p w14:paraId="5D86B25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if chipset to medium graph&gt;</w:t>
      </w:r>
    </w:p>
    <w:p w14:paraId="1373F29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622D8B6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medium confidence of this gene due to the data our chipset provides.</w:t>
      </w:r>
    </w:p>
    <w:p w14:paraId="0849C96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check chipset to high graph&gt;</w:t>
      </w:r>
    </w:p>
    <w:p w14:paraId="11BF7BB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79F9B70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high confidence of this gene due to the data our chipset provides.</w:t>
      </w:r>
    </w:p>
    <w:p w14:paraId="7BF067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```   </w:t>
      </w:r>
    </w:p>
    <w:p w14:paraId="50CFF93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the effects of variants in &lt;gene_symbol&gt;?</w:t>
      </w:r>
    </w:p>
    <w:p w14:paraId="55979DA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0AA4E22" w14:textId="69D3EE2B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For the vast majority of people, the overall risk associated with the common &lt;gene_symbol&gt; variants </w:t>
      </w:r>
      <w:proofErr w:type="gramStart"/>
      <w:r w:rsidRPr="00C45D96">
        <w:rPr>
          <w:bCs/>
          <w:color w:val="000000"/>
        </w:rPr>
        <w:t>is</w:t>
      </w:r>
      <w:proofErr w:type="gramEnd"/>
      <w:r w:rsidRPr="00C45D96">
        <w:rPr>
          <w:bCs/>
          <w:color w:val="000000"/>
        </w:rPr>
        <w:t xml:space="preserve"> small, and do not impact treatment. It is possible that variants in this gene interact with other gene variants, which is the reason for our inclusion of this</w:t>
      </w:r>
      <w:r w:rsidR="0016733C" w:rsidRPr="00C45D96">
        <w:rPr>
          <w:bCs/>
          <w:color w:val="000000"/>
        </w:rPr>
        <w:t xml:space="preserve"> </w:t>
      </w:r>
      <w:r w:rsidRPr="00C45D96">
        <w:rPr>
          <w:bCs/>
          <w:color w:val="000000"/>
        </w:rPr>
        <w:t>gene in the gene panel.</w:t>
      </w:r>
    </w:p>
    <w:p w14:paraId="50845BA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0BDAF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&lt;call variants with the multiple categories&gt;</w:t>
      </w:r>
    </w:p>
    <w:p w14:paraId="0812D3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B06F08A" w14:textId="0E06CE87" w:rsidR="003B681B" w:rsidRPr="00C45D96" w:rsidRDefault="003B101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A1074G</w:t>
      </w:r>
      <w:r w:rsidR="00EE185D" w:rsidRPr="00C45D96">
        <w:rPr>
          <w:bCs/>
          <w:color w:val="000000"/>
        </w:rPr>
        <w:t xml:space="preserve"> (</w:t>
      </w:r>
      <w:proofErr w:type="gramStart"/>
      <w:r>
        <w:rPr>
          <w:bCs/>
          <w:color w:val="000000"/>
        </w:rPr>
        <w:t>A;A</w:t>
      </w:r>
      <w:bookmarkStart w:id="1" w:name="_GoBack"/>
      <w:bookmarkEnd w:id="1"/>
      <w:proofErr w:type="gramEnd"/>
      <w:r w:rsidR="00EE185D" w:rsidRPr="00C45D96">
        <w:rPr>
          <w:bCs/>
          <w:color w:val="000000"/>
        </w:rPr>
        <w:t>)</w:t>
      </w:r>
    </w:p>
    <w:p w14:paraId="74469235" w14:textId="496FDA7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5263DE4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5C545BA2" w14:textId="17A20BC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</w:t>
      </w:r>
      <w:proofErr w:type="gramStart"/>
      <w:r w:rsidRPr="00C45D96">
        <w:rPr>
          <w:b/>
          <w:bCs/>
          <w:color w:val="000000"/>
        </w:rPr>
        <w:t>efficiency  level</w:t>
      </w:r>
      <w:proofErr w:type="gramEnd"/>
      <w:r w:rsidRPr="00C45D96">
        <w:rPr>
          <w:b/>
          <w:bCs/>
          <w:color w:val="000000"/>
        </w:rPr>
        <w:t xml:space="preserve"> = "100%" &gt;</w:t>
      </w:r>
    </w:p>
    <w:p w14:paraId="2B4C350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59A81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33720A1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lastRenderedPageBreak/>
        <w:t xml:space="preserve">  </w:t>
      </w:r>
    </w:p>
    <w:p w14:paraId="38F9B074" w14:textId="0666AED3" w:rsidR="003B681B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1A3B88F7" w14:textId="77777777" w:rsidR="00C514EF" w:rsidRDefault="00C514EF" w:rsidP="00C514EF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The CHRNE protein enables fully functional natural killer cells (NKC) with no increased risk of CFS.</w:t>
      </w:r>
    </w:p>
    <w:p w14:paraId="2291556B" w14:textId="77777777" w:rsidR="00C514EF" w:rsidRDefault="00C514E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CC0AB77" w14:textId="5DB5CD4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67ED663" w14:textId="41BE907E" w:rsidR="003B681B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6BA17E7" w14:textId="64AA542A" w:rsidR="00C514EF" w:rsidRPr="00C514EF" w:rsidRDefault="00C514EF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No medical therapies are indicated </w:t>
      </w:r>
      <w:proofErr w:type="gramStart"/>
      <w:r>
        <w:rPr>
          <w:bCs/>
          <w:color w:val="000000"/>
        </w:rPr>
        <w:t>at the moment</w:t>
      </w:r>
      <w:proofErr w:type="gramEnd"/>
      <w:r>
        <w:rPr>
          <w:bCs/>
          <w:color w:val="000000"/>
        </w:rPr>
        <w:t>.</w:t>
      </w:r>
    </w:p>
    <w:p w14:paraId="551403DE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B1F126C" w14:textId="6A19887A" w:rsidR="0016733C" w:rsidRPr="00C45D96" w:rsidRDefault="003B101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A1074G</w:t>
      </w:r>
      <w:r w:rsidR="00EE185D" w:rsidRPr="00C45D96">
        <w:rPr>
          <w:bCs/>
          <w:color w:val="000000"/>
        </w:rPr>
        <w:t xml:space="preserve"> (</w:t>
      </w:r>
      <w:proofErr w:type="gramStart"/>
      <w:r>
        <w:rPr>
          <w:bCs/>
          <w:color w:val="000000"/>
        </w:rPr>
        <w:t>A;G</w:t>
      </w:r>
      <w:proofErr w:type="gramEnd"/>
      <w:r w:rsidR="00EE185D" w:rsidRPr="00C45D96">
        <w:rPr>
          <w:bCs/>
          <w:color w:val="000000"/>
        </w:rPr>
        <w:t>)</w:t>
      </w:r>
    </w:p>
    <w:p w14:paraId="5BC99EF6" w14:textId="299975F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</w:t>
      </w:r>
      <w:r w:rsidR="00C514EF">
        <w:rPr>
          <w:b/>
          <w:bCs/>
          <w:color w:val="000000"/>
        </w:rPr>
        <w:t>wildtype</w:t>
      </w:r>
      <w:r w:rsidRPr="00C45D96">
        <w:rPr>
          <w:b/>
          <w:bCs/>
          <w:color w:val="000000"/>
        </w:rPr>
        <w:t xml:space="preserve">"&gt;  </w:t>
      </w:r>
    </w:p>
    <w:p w14:paraId="60E41DA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2A528B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BB117D5" w14:textId="4FF1CFB2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# </w:t>
      </w:r>
      <w:r w:rsidR="00405945">
        <w:rPr>
          <w:b/>
          <w:bCs/>
          <w:color w:val="000000"/>
        </w:rPr>
        <w:t>Heterozygous</w:t>
      </w:r>
    </w:p>
    <w:p w14:paraId="13EC16DB" w14:textId="79022426" w:rsidR="003B681B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93B7B46" w14:textId="77777777" w:rsidR="00C514EF" w:rsidRDefault="00C514EF" w:rsidP="00C514EF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The CHRNE protein enables fully functional natural killer cells (NKC) with no increased risk of CFS.</w:t>
      </w:r>
    </w:p>
    <w:p w14:paraId="25681022" w14:textId="77777777" w:rsidR="00C514EF" w:rsidRDefault="00C514EF" w:rsidP="00C514E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43FB4A1" w14:textId="77777777" w:rsidR="00C514EF" w:rsidRPr="00C45D96" w:rsidRDefault="00C514EF" w:rsidP="00C514EF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B015AE2" w14:textId="77777777" w:rsidR="00C514EF" w:rsidRDefault="00C514EF" w:rsidP="00C514E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E085423" w14:textId="77777777" w:rsidR="00C514EF" w:rsidRPr="00C514EF" w:rsidRDefault="00C514EF" w:rsidP="00C514EF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No medical therapies are indicated </w:t>
      </w:r>
      <w:proofErr w:type="gramStart"/>
      <w:r>
        <w:rPr>
          <w:bCs/>
          <w:color w:val="000000"/>
        </w:rPr>
        <w:t>at the moment</w:t>
      </w:r>
      <w:proofErr w:type="gramEnd"/>
      <w:r>
        <w:rPr>
          <w:bCs/>
          <w:color w:val="000000"/>
        </w:rPr>
        <w:t>.</w:t>
      </w:r>
    </w:p>
    <w:p w14:paraId="7A25D60C" w14:textId="77777777" w:rsidR="00405945" w:rsidRPr="00C45D96" w:rsidRDefault="00405945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05DA68" w14:textId="31501E67" w:rsidR="003B681B" w:rsidRPr="00C45D96" w:rsidRDefault="003B101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A1074G</w:t>
      </w:r>
      <w:r w:rsidR="00EE185D" w:rsidRPr="00C45D96">
        <w:rPr>
          <w:bCs/>
          <w:color w:val="000000"/>
        </w:rPr>
        <w:t xml:space="preserve"> (</w:t>
      </w:r>
      <w:proofErr w:type="gramStart"/>
      <w:r>
        <w:rPr>
          <w:bCs/>
          <w:color w:val="000000"/>
        </w:rPr>
        <w:t>G;G</w:t>
      </w:r>
      <w:proofErr w:type="gramEnd"/>
      <w:r w:rsidR="00EE185D" w:rsidRPr="00C45D96">
        <w:rPr>
          <w:bCs/>
          <w:color w:val="000000"/>
        </w:rPr>
        <w:t>)</w:t>
      </w:r>
    </w:p>
    <w:p w14:paraId="303F340A" w14:textId="5F9E2DD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&lt;function meter level="severe"&gt;  </w:t>
      </w:r>
    </w:p>
    <w:p w14:paraId="03BC2EC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655BB5F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A611350" w14:textId="3C7244F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# Severe </w:t>
      </w:r>
      <w:r w:rsidR="00405945">
        <w:rPr>
          <w:b/>
          <w:bCs/>
          <w:color w:val="000000"/>
        </w:rPr>
        <w:t>Risk</w:t>
      </w:r>
    </w:p>
    <w:p w14:paraId="7F72DA45" w14:textId="330C15A3" w:rsidR="003B681B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1A6D95D" w14:textId="3A03536B" w:rsidR="00C514EF" w:rsidRPr="00C514EF" w:rsidRDefault="00D7634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Natural killer cells (NKC) are a type of white blood cells found in the blood, bone marrow, spleen, and lymph nodes.  They kill viral infected cells and tumorous cells.  CFS patients have half the</w:t>
      </w:r>
      <w:r w:rsidR="002F6014">
        <w:rPr>
          <w:bCs/>
          <w:color w:val="000000"/>
        </w:rPr>
        <w:t xml:space="preserve"> cellular</w:t>
      </w:r>
      <w:r>
        <w:rPr>
          <w:bCs/>
          <w:color w:val="000000"/>
        </w:rPr>
        <w:t xml:space="preserve"> efficiency of the normal population </w:t>
      </w:r>
      <w:r w:rsidR="002F6014">
        <w:rPr>
          <w:bCs/>
          <w:color w:val="000000"/>
        </w:rPr>
        <w:t>with a</w:t>
      </w:r>
      <w:r>
        <w:rPr>
          <w:bCs/>
          <w:color w:val="000000"/>
        </w:rPr>
        <w:t xml:space="preserve"> </w:t>
      </w:r>
      <w:hyperlink r:id="rId12" w:history="1">
        <w:r w:rsidR="002F6014">
          <w:rPr>
            <w:rStyle w:val="Hyperlink"/>
            <w:bCs/>
          </w:rPr>
          <w:t>17% cellular death rate</w:t>
        </w:r>
      </w:hyperlink>
      <w:r>
        <w:rPr>
          <w:bCs/>
          <w:color w:val="000000"/>
        </w:rPr>
        <w:t xml:space="preserve">.  </w:t>
      </w:r>
      <w:r w:rsidR="002F6014">
        <w:rPr>
          <w:bCs/>
          <w:color w:val="000000"/>
        </w:rPr>
        <w:t xml:space="preserve">The </w:t>
      </w:r>
      <w:r w:rsidR="003B101F">
        <w:rPr>
          <w:bCs/>
          <w:color w:val="000000"/>
        </w:rPr>
        <w:t>A1074G</w:t>
      </w:r>
      <w:r w:rsidR="002F6014">
        <w:rPr>
          <w:bCs/>
          <w:color w:val="000000"/>
        </w:rPr>
        <w:t xml:space="preserve"> variant decreases gene expression in both the DNA and RNA, causing significant reduction in NKC activity.  </w:t>
      </w:r>
      <w:r w:rsidR="00C514EF">
        <w:rPr>
          <w:bCs/>
          <w:color w:val="000000"/>
        </w:rPr>
        <w:t xml:space="preserve">This variant was twice as common in </w:t>
      </w:r>
      <w:hyperlink r:id="rId13" w:history="1">
        <w:r w:rsidR="00C514EF" w:rsidRPr="002F6014">
          <w:rPr>
            <w:rStyle w:val="Hyperlink"/>
            <w:bCs/>
          </w:rPr>
          <w:t>CFS patients at 62.1%.</w:t>
        </w:r>
      </w:hyperlink>
    </w:p>
    <w:p w14:paraId="20C38F77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8857992" w14:textId="701389E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89D6FE8" w14:textId="39A53DDC" w:rsidR="0016733C" w:rsidRDefault="0016733C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87CD17A" w14:textId="244ED327" w:rsidR="00D7634B" w:rsidRDefault="00C514EF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Many dietary supplements have </w:t>
      </w:r>
      <w:proofErr w:type="gramStart"/>
      <w:r>
        <w:rPr>
          <w:bCs/>
          <w:color w:val="000000"/>
        </w:rPr>
        <w:t>been found</w:t>
      </w:r>
      <w:proofErr w:type="gramEnd"/>
      <w:r>
        <w:rPr>
          <w:bCs/>
          <w:color w:val="000000"/>
        </w:rPr>
        <w:t xml:space="preserve"> to increase</w:t>
      </w:r>
      <w:r w:rsidR="00D7634B">
        <w:rPr>
          <w:bCs/>
          <w:color w:val="000000"/>
        </w:rPr>
        <w:t xml:space="preserve"> or decrease</w:t>
      </w:r>
      <w:r>
        <w:rPr>
          <w:bCs/>
          <w:color w:val="000000"/>
        </w:rPr>
        <w:t xml:space="preserve"> natural killer cell function.  </w:t>
      </w:r>
    </w:p>
    <w:p w14:paraId="73121355" w14:textId="7F074CF1" w:rsidR="00D7634B" w:rsidRDefault="00D7634B" w:rsidP="00D7634B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hyperlink r:id="rId14" w:history="1">
        <w:r w:rsidR="00C514EF" w:rsidRPr="00D7634B">
          <w:rPr>
            <w:rStyle w:val="Hyperlink"/>
            <w:bCs/>
          </w:rPr>
          <w:t>Resveratrol</w:t>
        </w:r>
      </w:hyperlink>
      <w:r w:rsidR="00C514EF">
        <w:rPr>
          <w:bCs/>
          <w:color w:val="000000"/>
        </w:rPr>
        <w:t xml:space="preserve"> stimulates the immune system in increase NKC</w:t>
      </w:r>
      <w:r>
        <w:rPr>
          <w:bCs/>
          <w:color w:val="000000"/>
        </w:rPr>
        <w:t xml:space="preserve"> activity, but sufficient body concentration can only </w:t>
      </w:r>
      <w:proofErr w:type="gramStart"/>
      <w:r>
        <w:rPr>
          <w:bCs/>
          <w:color w:val="000000"/>
        </w:rPr>
        <w:t>be achieved</w:t>
      </w:r>
      <w:proofErr w:type="gramEnd"/>
      <w:r>
        <w:rPr>
          <w:bCs/>
          <w:color w:val="000000"/>
        </w:rPr>
        <w:t xml:space="preserve"> through supplementation.  </w:t>
      </w:r>
    </w:p>
    <w:p w14:paraId="561FA838" w14:textId="543551C0" w:rsidR="00D7634B" w:rsidRDefault="00D7634B" w:rsidP="00D7634B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hyperlink r:id="rId15" w:history="1">
        <w:r w:rsidRPr="00D7634B">
          <w:rPr>
            <w:rStyle w:val="Hyperlink"/>
            <w:bCs/>
          </w:rPr>
          <w:t>Myricetin</w:t>
        </w:r>
      </w:hyperlink>
      <w:r>
        <w:rPr>
          <w:bCs/>
          <w:color w:val="000000"/>
        </w:rPr>
        <w:t>, a flavonoid found in food and red wine, can increase NKC activity.</w:t>
      </w:r>
    </w:p>
    <w:p w14:paraId="1C8E0686" w14:textId="46C6F433" w:rsidR="00D7634B" w:rsidRDefault="00D7634B" w:rsidP="00D7634B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hyperlink r:id="rId16" w:history="1">
        <w:r w:rsidRPr="00D7634B">
          <w:rPr>
            <w:rStyle w:val="Hyperlink"/>
            <w:bCs/>
          </w:rPr>
          <w:t>Quercetin</w:t>
        </w:r>
      </w:hyperlink>
      <w:r>
        <w:rPr>
          <w:bCs/>
          <w:color w:val="000000"/>
        </w:rPr>
        <w:t>, a flavonoid in onions and fruits may improve NKC and T cell function.</w:t>
      </w:r>
    </w:p>
    <w:p w14:paraId="134303E8" w14:textId="6049320D" w:rsidR="00C514EF" w:rsidRPr="00C514EF" w:rsidRDefault="00D7634B" w:rsidP="00D7634B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hyperlink r:id="rId17" w:history="1">
        <w:r w:rsidRPr="00D7634B">
          <w:rPr>
            <w:rStyle w:val="Hyperlink"/>
            <w:bCs/>
          </w:rPr>
          <w:t>Histone deacetylase inhibitors (</w:t>
        </w:r>
        <w:proofErr w:type="spellStart"/>
        <w:r w:rsidRPr="00D7634B">
          <w:rPr>
            <w:rStyle w:val="Hyperlink"/>
            <w:bCs/>
          </w:rPr>
          <w:t>HDACi</w:t>
        </w:r>
        <w:proofErr w:type="spellEnd"/>
        <w:r w:rsidRPr="00D7634B">
          <w:rPr>
            <w:rStyle w:val="Hyperlink"/>
            <w:bCs/>
          </w:rPr>
          <w:t xml:space="preserve">) including </w:t>
        </w:r>
        <w:proofErr w:type="spellStart"/>
        <w:r w:rsidRPr="00D7634B">
          <w:rPr>
            <w:rStyle w:val="Hyperlink"/>
            <w:bCs/>
          </w:rPr>
          <w:t>suberoylanilide</w:t>
        </w:r>
        <w:proofErr w:type="spellEnd"/>
        <w:r w:rsidRPr="00D7634B">
          <w:rPr>
            <w:rStyle w:val="Hyperlink"/>
            <w:bCs/>
          </w:rPr>
          <w:t xml:space="preserve"> hydroxamic acid and valproic acid</w:t>
        </w:r>
      </w:hyperlink>
      <w:r>
        <w:rPr>
          <w:bCs/>
          <w:color w:val="000000"/>
        </w:rPr>
        <w:t xml:space="preserve"> impair NKC </w:t>
      </w:r>
      <w:proofErr w:type="gramStart"/>
      <w:r>
        <w:rPr>
          <w:bCs/>
          <w:color w:val="000000"/>
        </w:rPr>
        <w:t>function, and</w:t>
      </w:r>
      <w:proofErr w:type="gramEnd"/>
      <w:r>
        <w:rPr>
          <w:bCs/>
          <w:color w:val="000000"/>
        </w:rPr>
        <w:t xml:space="preserve"> should be avoided.</w:t>
      </w:r>
    </w:p>
    <w:p w14:paraId="3D5287EB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9B8092C" w14:textId="3449D9B1" w:rsidR="0016733C" w:rsidRPr="00C45D96" w:rsidRDefault="00943B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>
        <w:rPr>
          <w:bCs/>
          <w:color w:val="000000"/>
        </w:rPr>
        <w:t>C</w:t>
      </w:r>
      <w:r w:rsidR="00EE185D"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T;T</w:t>
      </w:r>
      <w:proofErr w:type="gramEnd"/>
      <w:r w:rsidR="00EE185D" w:rsidRPr="00C45D96">
        <w:rPr>
          <w:bCs/>
          <w:color w:val="000000"/>
        </w:rPr>
        <w:t>)</w:t>
      </w:r>
    </w:p>
    <w:p w14:paraId="2CFF893C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00382AAF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8F0C4BE" w14:textId="0E16153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17B855D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5C2B28A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694814E6" w14:textId="01D4F14D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445AE9D" w14:textId="77777777" w:rsidR="00C514EF" w:rsidRDefault="00C514EF" w:rsidP="00C514EF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The CHRNE protein creates fully functional neural pathways and muscles.  </w:t>
      </w:r>
    </w:p>
    <w:p w14:paraId="0D56A150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7720C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28322ECB" w14:textId="031E5700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DFC426A" w14:textId="6AB1E166" w:rsidR="009A2EF2" w:rsidRPr="009A2EF2" w:rsidRDefault="009A2EF2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No therapies are medically indicated </w:t>
      </w:r>
      <w:proofErr w:type="gramStart"/>
      <w:r>
        <w:rPr>
          <w:bCs/>
          <w:color w:val="000000"/>
        </w:rPr>
        <w:t>at the moment</w:t>
      </w:r>
      <w:proofErr w:type="gramEnd"/>
      <w:r>
        <w:rPr>
          <w:bCs/>
          <w:color w:val="000000"/>
        </w:rPr>
        <w:t>.</w:t>
      </w:r>
    </w:p>
    <w:p w14:paraId="056B5EBE" w14:textId="77777777" w:rsidR="009A2EF2" w:rsidRPr="00C45D96" w:rsidRDefault="009A2EF2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25ACD3" w14:textId="4C23A87D" w:rsidR="0016733C" w:rsidRPr="00C45D96" w:rsidRDefault="00943B01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>
        <w:rPr>
          <w:bCs/>
          <w:color w:val="000000"/>
        </w:rPr>
        <w:t>C</w:t>
      </w:r>
      <w:r w:rsidR="00EE185D"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T;C</w:t>
      </w:r>
      <w:proofErr w:type="gramEnd"/>
      <w:r w:rsidR="00EE185D" w:rsidRPr="00C45D96">
        <w:rPr>
          <w:bCs/>
          <w:color w:val="000000"/>
        </w:rPr>
        <w:t>)</w:t>
      </w:r>
    </w:p>
    <w:p w14:paraId="3A15ECAA" w14:textId="77777777" w:rsidR="00C514EF" w:rsidRPr="00C45D96" w:rsidRDefault="0016733C" w:rsidP="00C514EF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</w:t>
      </w:r>
      <w:r w:rsidR="00C514EF" w:rsidRPr="00C45D96">
        <w:rPr>
          <w:b/>
          <w:bCs/>
          <w:color w:val="000000"/>
        </w:rPr>
        <w:t>&lt;function meter level="wildtype"&gt;</w:t>
      </w:r>
    </w:p>
    <w:p w14:paraId="53B43E9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44D1B83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C95DB65" w14:textId="0CD6E3D0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# </w:t>
      </w:r>
      <w:r w:rsidR="00405945">
        <w:rPr>
          <w:b/>
          <w:bCs/>
          <w:color w:val="000000"/>
        </w:rPr>
        <w:t>Heterozygous</w:t>
      </w:r>
    </w:p>
    <w:p w14:paraId="6048ACAD" w14:textId="77777777" w:rsidR="00C514EF" w:rsidRPr="00C45D96" w:rsidRDefault="00C514EF" w:rsidP="00C514E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F155B69" w14:textId="77777777" w:rsidR="00C514EF" w:rsidRDefault="00C514EF" w:rsidP="00C514EF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The CHRNE protein creates fully functional neural pathways and muscles.  </w:t>
      </w:r>
    </w:p>
    <w:p w14:paraId="34355244" w14:textId="7CA1CB9F" w:rsidR="00405945" w:rsidRDefault="00405945" w:rsidP="0016733C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2C8D419" w14:textId="77777777" w:rsidR="00405945" w:rsidRPr="00C45D96" w:rsidRDefault="00405945" w:rsidP="00405945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5D7D920E" w14:textId="77777777" w:rsidR="00405945" w:rsidRDefault="00405945" w:rsidP="0040594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5590E29" w14:textId="77777777" w:rsidR="00405945" w:rsidRPr="009A2EF2" w:rsidRDefault="00405945" w:rsidP="00405945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No therapies are medically indicated </w:t>
      </w:r>
      <w:proofErr w:type="gramStart"/>
      <w:r>
        <w:rPr>
          <w:bCs/>
          <w:color w:val="000000"/>
        </w:rPr>
        <w:t>at the moment</w:t>
      </w:r>
      <w:proofErr w:type="gramEnd"/>
      <w:r>
        <w:rPr>
          <w:bCs/>
          <w:color w:val="000000"/>
        </w:rPr>
        <w:t>.</w:t>
      </w:r>
    </w:p>
    <w:p w14:paraId="660D998E" w14:textId="77777777" w:rsidR="00405945" w:rsidRPr="00405945" w:rsidRDefault="00405945" w:rsidP="0016733C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CFE9743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DFDE445" w14:textId="1A805D3B" w:rsidR="0016733C" w:rsidRPr="00C45D96" w:rsidRDefault="00943B01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>T</w:t>
      </w:r>
      <w:r w:rsidR="00B03B12">
        <w:rPr>
          <w:bCs/>
          <w:color w:val="000000"/>
        </w:rPr>
        <w:t>10927</w:t>
      </w:r>
      <w:r>
        <w:rPr>
          <w:bCs/>
          <w:color w:val="000000"/>
        </w:rPr>
        <w:t>C</w:t>
      </w:r>
      <w:r w:rsidR="00EE185D" w:rsidRPr="00C45D96">
        <w:rPr>
          <w:bCs/>
          <w:color w:val="000000"/>
        </w:rPr>
        <w:t xml:space="preserve"> (</w:t>
      </w:r>
      <w:proofErr w:type="gramStart"/>
      <w:r w:rsidR="00C514EF">
        <w:rPr>
          <w:bCs/>
          <w:color w:val="000000"/>
        </w:rPr>
        <w:t>C;C</w:t>
      </w:r>
      <w:proofErr w:type="gramEnd"/>
      <w:r w:rsidR="00EE185D" w:rsidRPr="00C45D96">
        <w:rPr>
          <w:bCs/>
          <w:color w:val="000000"/>
        </w:rPr>
        <w:t>)</w:t>
      </w:r>
    </w:p>
    <w:p w14:paraId="08C1F551" w14:textId="3262972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</w:t>
      </w:r>
      <w:proofErr w:type="gramStart"/>
      <w:r w:rsidRPr="00C45D96">
        <w:rPr>
          <w:b/>
          <w:bCs/>
          <w:color w:val="000000"/>
        </w:rPr>
        <w:t>high risk</w:t>
      </w:r>
      <w:proofErr w:type="gramEnd"/>
      <w:r w:rsidRPr="00C45D96">
        <w:rPr>
          <w:b/>
          <w:bCs/>
          <w:color w:val="000000"/>
        </w:rPr>
        <w:t xml:space="preserve">"&gt;  </w:t>
      </w:r>
    </w:p>
    <w:p w14:paraId="13ECC80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7DC22601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C38EB6D" w14:textId="18111227" w:rsidR="0016733C" w:rsidRPr="008D2E47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D2E47">
        <w:rPr>
          <w:b/>
          <w:bCs/>
          <w:color w:val="000000"/>
        </w:rPr>
        <w:t># High Risk</w:t>
      </w:r>
    </w:p>
    <w:p w14:paraId="4EAC8033" w14:textId="0F2F957D" w:rsidR="0016733C" w:rsidRPr="008D2E47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0A3F306" w14:textId="2702A174" w:rsidR="002F6014" w:rsidRPr="008D2E47" w:rsidRDefault="002F6014" w:rsidP="008D2E47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D2E47">
        <w:rPr>
          <w:color w:val="000000"/>
        </w:rPr>
        <w:t>Congenital myasthenic syndromes are a group of rare disorders</w:t>
      </w:r>
      <w:r w:rsidRPr="008D2E47">
        <w:rPr>
          <w:color w:val="000000"/>
        </w:rPr>
        <w:t xml:space="preserve"> that affects the proteins at the neuromuscular junctions and may cause </w:t>
      </w:r>
      <w:hyperlink r:id="rId18" w:history="1">
        <w:r w:rsidRPr="008D2E47">
          <w:rPr>
            <w:rStyle w:val="Hyperlink"/>
          </w:rPr>
          <w:t>abnormalities in the CHRME receptors</w:t>
        </w:r>
      </w:hyperlink>
      <w:r w:rsidRPr="008D2E47">
        <w:rPr>
          <w:color w:val="000000"/>
        </w:rPr>
        <w:t xml:space="preserve">.   It causes easy tiredness, muscle weakness, </w:t>
      </w:r>
      <w:hyperlink r:id="rId19" w:history="1">
        <w:r w:rsidR="008D2E47" w:rsidRPr="008D2E47">
          <w:rPr>
            <w:rStyle w:val="Hyperlink"/>
          </w:rPr>
          <w:t>scoliosis, and repetitive-compound muscle action.</w:t>
        </w:r>
      </w:hyperlink>
      <w:r w:rsidRPr="008D2E47">
        <w:rPr>
          <w:color w:val="000000"/>
        </w:rPr>
        <w:t xml:space="preserve">  Symptoms may worsen during </w:t>
      </w:r>
      <w:hyperlink r:id="rId20" w:history="1">
        <w:r w:rsidRPr="008D2E47">
          <w:rPr>
            <w:rStyle w:val="Hyperlink"/>
          </w:rPr>
          <w:t>pregnancy</w:t>
        </w:r>
      </w:hyperlink>
      <w:r w:rsidRPr="008D2E47">
        <w:rPr>
          <w:color w:val="000000"/>
        </w:rPr>
        <w:t>.</w:t>
      </w:r>
      <w:r w:rsidR="008D2E47" w:rsidRPr="008D2E47">
        <w:rPr>
          <w:color w:val="000000"/>
        </w:rPr>
        <w:t xml:space="preserve">  </w:t>
      </w:r>
      <w:r w:rsidRPr="008D2E47">
        <w:rPr>
          <w:bCs/>
          <w:color w:val="000000"/>
        </w:rPr>
        <w:t xml:space="preserve">Other variants associated with myasthenic syndrome include the </w:t>
      </w:r>
      <w:hyperlink r:id="rId21" w:history="1">
        <w:r w:rsidRPr="008D2E47">
          <w:rPr>
            <w:rStyle w:val="Hyperlink"/>
          </w:rPr>
          <w:t>AA epsilon1267delG deletion variant</w:t>
        </w:r>
      </w:hyperlink>
      <w:r w:rsidRPr="008D2E47">
        <w:rPr>
          <w:color w:val="C8DDEB"/>
        </w:rPr>
        <w:t xml:space="preserve">, </w:t>
      </w:r>
      <w:hyperlink r:id="rId22" w:history="1">
        <w:r w:rsidRPr="008D2E47">
          <w:rPr>
            <w:rStyle w:val="Hyperlink"/>
            <w:shd w:val="clear" w:color="auto" w:fill="FFFFFF"/>
          </w:rPr>
          <w:t>1033-1G&gt;C: splice acceptor variant</w:t>
        </w:r>
      </w:hyperlink>
      <w:r w:rsidRPr="008D2E47">
        <w:rPr>
          <w:color w:val="000000"/>
          <w:shd w:val="clear" w:color="auto" w:fill="FFFFFF"/>
        </w:rPr>
        <w:t xml:space="preserve">, </w:t>
      </w:r>
      <w:hyperlink r:id="rId23" w:history="1">
        <w:r w:rsidRPr="008D2E47">
          <w:rPr>
            <w:rStyle w:val="Hyperlink"/>
            <w:shd w:val="clear" w:color="auto" w:fill="FFFFFF"/>
          </w:rPr>
          <w:t>971delT deletion variant</w:t>
        </w:r>
      </w:hyperlink>
      <w:r w:rsidRPr="008D2E47">
        <w:rPr>
          <w:bCs/>
          <w:color w:val="000000"/>
        </w:rPr>
        <w:t>, and</w:t>
      </w:r>
      <w:r w:rsidRPr="008D2E47">
        <w:rPr>
          <w:color w:val="C8DDEB"/>
        </w:rPr>
        <w:t xml:space="preserve"> </w:t>
      </w:r>
      <w:hyperlink r:id="rId24" w:history="1">
        <w:r w:rsidRPr="008D2E47">
          <w:rPr>
            <w:rStyle w:val="Hyperlink"/>
            <w:shd w:val="clear" w:color="auto" w:fill="FFFFFF"/>
          </w:rPr>
          <w:t>130dupG duplication variant</w:t>
        </w:r>
      </w:hyperlink>
      <w:r w:rsidRPr="008D2E47">
        <w:rPr>
          <w:color w:val="000000"/>
          <w:shd w:val="clear" w:color="auto" w:fill="FFFFFF"/>
        </w:rPr>
        <w:t xml:space="preserve">.  </w:t>
      </w:r>
    </w:p>
    <w:p w14:paraId="7141C5CD" w14:textId="047891D2" w:rsidR="007A1A0B" w:rsidRPr="008D2E47" w:rsidRDefault="007A1A0B" w:rsidP="0016733C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1DC67B96" w14:textId="4F3A506B" w:rsidR="0016733C" w:rsidRPr="008D2E47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D2E47">
        <w:rPr>
          <w:b/>
          <w:bCs/>
          <w:color w:val="000000"/>
        </w:rPr>
        <w:t># What should I do about this?</w:t>
      </w:r>
    </w:p>
    <w:p w14:paraId="0B2C04D9" w14:textId="146A9432" w:rsidR="007A1A0B" w:rsidRPr="008D2E47" w:rsidRDefault="007A1A0B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E3434C2" w14:textId="2EE57652" w:rsidR="002F6014" w:rsidRPr="008D2E47" w:rsidRDefault="002F6014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 w:rsidRPr="008D2E47">
        <w:rPr>
          <w:bCs/>
          <w:color w:val="000000"/>
        </w:rPr>
        <w:t xml:space="preserve">Consult </w:t>
      </w:r>
      <w:hyperlink r:id="rId25" w:history="1">
        <w:r w:rsidRPr="008D2E47">
          <w:rPr>
            <w:rStyle w:val="Hyperlink"/>
            <w:bCs/>
          </w:rPr>
          <w:t>a neurologist</w:t>
        </w:r>
      </w:hyperlink>
      <w:r w:rsidRPr="008D2E47">
        <w:rPr>
          <w:bCs/>
          <w:color w:val="000000"/>
        </w:rPr>
        <w:t xml:space="preserve"> during and after pregnancy.  </w:t>
      </w:r>
      <w:r w:rsidR="003D5D8C">
        <w:rPr>
          <w:bCs/>
          <w:color w:val="000000"/>
        </w:rPr>
        <w:t xml:space="preserve">It afflicted with slow channel syndrome, consider adding </w:t>
      </w:r>
      <w:hyperlink r:id="rId26" w:history="1">
        <w:r w:rsidR="003D5D8C" w:rsidRPr="003D5D8C">
          <w:rPr>
            <w:rStyle w:val="Hyperlink"/>
            <w:bCs/>
          </w:rPr>
          <w:t>salbutamol in addition to fluoxetine</w:t>
        </w:r>
      </w:hyperlink>
      <w:r w:rsidR="003D5D8C">
        <w:rPr>
          <w:bCs/>
          <w:color w:val="000000"/>
        </w:rPr>
        <w:t xml:space="preserve">. </w:t>
      </w:r>
      <w:hyperlink r:id="rId27" w:history="1">
        <w:r w:rsidR="003D5D8C">
          <w:rPr>
            <w:rStyle w:val="Hyperlink"/>
          </w:rPr>
          <w:t>Galantamine</w:t>
        </w:r>
      </w:hyperlink>
      <w:r w:rsidR="003D5D8C">
        <w:rPr>
          <w:color w:val="222222"/>
        </w:rPr>
        <w:t xml:space="preserve"> </w:t>
      </w:r>
      <w:proofErr w:type="gramStart"/>
      <w:r w:rsidR="003D5D8C">
        <w:rPr>
          <w:color w:val="222222"/>
        </w:rPr>
        <w:t>is also used</w:t>
      </w:r>
      <w:proofErr w:type="gramEnd"/>
      <w:r w:rsidR="003D5D8C">
        <w:rPr>
          <w:color w:val="222222"/>
        </w:rPr>
        <w:t xml:space="preserve"> in treatment.</w:t>
      </w:r>
    </w:p>
    <w:p w14:paraId="679D8AA0" w14:textId="7988CD6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03CFEE1" w14:textId="1867E3F4" w:rsidR="00AE2C43" w:rsidRPr="00C45D96" w:rsidRDefault="00AE2C43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&lt;symptoms&gt;</w:t>
      </w:r>
    </w:p>
    <w:p w14:paraId="21DC15E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&lt;references&gt;</w:t>
      </w:r>
    </w:p>
    <w:p w14:paraId="13405F5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3A58448" w14:textId="27953C3B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&lt;creator comment section&gt;</w:t>
      </w:r>
    </w:p>
    <w:p w14:paraId="1DA0C32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A39F118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color w:val="000000"/>
        </w:rPr>
        <w:t xml:space="preserve"> </w:t>
      </w:r>
    </w:p>
    <w:p w14:paraId="0A6AA5F2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b/>
          <w:bCs/>
          <w:color w:val="000000"/>
        </w:rPr>
        <w:t>What should I do about this?</w:t>
      </w:r>
    </w:p>
    <w:p w14:paraId="5A401EA5" w14:textId="33FE153F" w:rsidR="009106E7" w:rsidRPr="00C45D96" w:rsidRDefault="009106E7" w:rsidP="003B681B">
      <w:pPr>
        <w:pStyle w:val="NormalWeb"/>
        <w:spacing w:before="0" w:beforeAutospacing="0" w:after="0" w:afterAutospacing="0"/>
        <w:rPr>
          <w:rStyle w:val="Hyperlink"/>
        </w:rPr>
      </w:pPr>
    </w:p>
    <w:p w14:paraId="2D763D33" w14:textId="393F7EF0" w:rsidR="00EA0A66" w:rsidRDefault="00EA0A66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&lt;symptoms </w:t>
      </w:r>
      <w:r w:rsidR="009106E7" w:rsidRPr="00C45D96">
        <w:rPr>
          <w:color w:val="000000"/>
        </w:rPr>
        <w:t>fatigue</w:t>
      </w:r>
      <w:r w:rsidR="003D5D8C">
        <w:rPr>
          <w:color w:val="000000"/>
        </w:rPr>
        <w:t xml:space="preserve"> </w:t>
      </w:r>
      <w:r w:rsidRPr="00C45D96">
        <w:rPr>
          <w:color w:val="000000"/>
        </w:rPr>
        <w:t>&gt;</w:t>
      </w:r>
    </w:p>
    <w:p w14:paraId="53F581AC" w14:textId="5FC54F07" w:rsidR="003D5D8C" w:rsidRDefault="003D5D8C" w:rsidP="003B681B">
      <w:pPr>
        <w:pStyle w:val="NormalWeb"/>
        <w:spacing w:before="0" w:beforeAutospacing="0" w:after="0" w:afterAutospacing="0"/>
        <w:rPr>
          <w:color w:val="000000"/>
        </w:rPr>
      </w:pPr>
      <w:r w:rsidRPr="003D5D8C">
        <w:rPr>
          <w:color w:val="000000"/>
        </w:rPr>
        <w:t>D005221</w:t>
      </w:r>
      <w:r>
        <w:rPr>
          <w:color w:val="000000"/>
        </w:rPr>
        <w:t xml:space="preserve">, </w:t>
      </w:r>
    </w:p>
    <w:p w14:paraId="79EDC223" w14:textId="77777777" w:rsidR="00784C47" w:rsidRPr="00C45D96" w:rsidRDefault="00784C47" w:rsidP="003B681B">
      <w:pPr>
        <w:shd w:val="clear" w:color="auto" w:fill="FFFFFF"/>
        <w:rPr>
          <w:color w:val="000000"/>
        </w:rPr>
      </w:pPr>
    </w:p>
    <w:p w14:paraId="5176E874" w14:textId="77777777" w:rsidR="00784C47" w:rsidRPr="00C45D96" w:rsidRDefault="00784C47" w:rsidP="00784C47">
      <w:pPr>
        <w:shd w:val="clear" w:color="auto" w:fill="FFFFFF"/>
        <w:rPr>
          <w:color w:val="000000"/>
        </w:rPr>
      </w:pPr>
    </w:p>
    <w:p w14:paraId="73A846BA" w14:textId="77777777" w:rsidR="007A1A0B" w:rsidRPr="00C45D96" w:rsidRDefault="007A1A0B" w:rsidP="00784C47">
      <w:pPr>
        <w:shd w:val="clear" w:color="auto" w:fill="FFFFFF"/>
      </w:pPr>
    </w:p>
    <w:p w14:paraId="2A32ECB5" w14:textId="77777777" w:rsidR="00784C47" w:rsidRPr="00C45D96" w:rsidRDefault="00784C47" w:rsidP="003B681B">
      <w:pPr>
        <w:shd w:val="clear" w:color="auto" w:fill="FFFFFF"/>
      </w:pPr>
    </w:p>
    <w:p w14:paraId="2AE57C67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268E49AB" w14:textId="3BACF61F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756AC44C" w14:textId="1BF98AED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4F536E8D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32D41532" w14:textId="77777777" w:rsidR="004145FF" w:rsidRPr="00C45D96" w:rsidRDefault="004145FF" w:rsidP="003B681B"/>
    <w:sectPr w:rsidR="004145FF" w:rsidRPr="00C4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88D"/>
    <w:multiLevelType w:val="multilevel"/>
    <w:tmpl w:val="2ED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87ADB"/>
    <w:multiLevelType w:val="multilevel"/>
    <w:tmpl w:val="086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054A3"/>
    <w:multiLevelType w:val="hybridMultilevel"/>
    <w:tmpl w:val="26944638"/>
    <w:lvl w:ilvl="0" w:tplc="EBB6419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4DC2A64"/>
    <w:multiLevelType w:val="multilevel"/>
    <w:tmpl w:val="E68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C4858"/>
    <w:multiLevelType w:val="hybridMultilevel"/>
    <w:tmpl w:val="292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6"/>
    <w:rsid w:val="0006302C"/>
    <w:rsid w:val="0011223A"/>
    <w:rsid w:val="0012658D"/>
    <w:rsid w:val="0016733C"/>
    <w:rsid w:val="001C5FEA"/>
    <w:rsid w:val="001D5B0F"/>
    <w:rsid w:val="00204593"/>
    <w:rsid w:val="00210623"/>
    <w:rsid w:val="0025108A"/>
    <w:rsid w:val="002A1D2B"/>
    <w:rsid w:val="002D0870"/>
    <w:rsid w:val="002F6014"/>
    <w:rsid w:val="0030226F"/>
    <w:rsid w:val="003B101F"/>
    <w:rsid w:val="003B681B"/>
    <w:rsid w:val="003B70DD"/>
    <w:rsid w:val="003D5D8C"/>
    <w:rsid w:val="003E5C3D"/>
    <w:rsid w:val="00405945"/>
    <w:rsid w:val="004145FF"/>
    <w:rsid w:val="00501B14"/>
    <w:rsid w:val="00562101"/>
    <w:rsid w:val="006C60BA"/>
    <w:rsid w:val="00736A4D"/>
    <w:rsid w:val="00784C47"/>
    <w:rsid w:val="007906A3"/>
    <w:rsid w:val="007A1A0B"/>
    <w:rsid w:val="008133E1"/>
    <w:rsid w:val="00894C8E"/>
    <w:rsid w:val="008D2E47"/>
    <w:rsid w:val="009106E7"/>
    <w:rsid w:val="009274BD"/>
    <w:rsid w:val="00943B01"/>
    <w:rsid w:val="009A2EF2"/>
    <w:rsid w:val="00A137AB"/>
    <w:rsid w:val="00A651A8"/>
    <w:rsid w:val="00AE2C43"/>
    <w:rsid w:val="00B03B12"/>
    <w:rsid w:val="00B3561F"/>
    <w:rsid w:val="00B65FCC"/>
    <w:rsid w:val="00B770F5"/>
    <w:rsid w:val="00B83047"/>
    <w:rsid w:val="00BD5D27"/>
    <w:rsid w:val="00C45D96"/>
    <w:rsid w:val="00C514EF"/>
    <w:rsid w:val="00D51C50"/>
    <w:rsid w:val="00D6180B"/>
    <w:rsid w:val="00D7634B"/>
    <w:rsid w:val="00E341DF"/>
    <w:rsid w:val="00EA0A66"/>
    <w:rsid w:val="00EC62FD"/>
    <w:rsid w:val="00EE185D"/>
    <w:rsid w:val="00F2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611C4"/>
  <w15:chartTrackingRefBased/>
  <w15:docId w15:val="{F6114C25-454C-4BA4-AED1-D806CCC2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341D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A6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A0A66"/>
  </w:style>
  <w:style w:type="character" w:styleId="Hyperlink">
    <w:name w:val="Hyperlink"/>
    <w:basedOn w:val="DefaultParagraphFont"/>
    <w:uiPriority w:val="99"/>
    <w:unhideWhenUsed/>
    <w:rsid w:val="00EA0A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1DF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341DF"/>
    <w:rPr>
      <w:b/>
      <w:bCs/>
      <w:sz w:val="24"/>
      <w:szCs w:val="24"/>
    </w:rPr>
  </w:style>
  <w:style w:type="paragraph" w:customStyle="1" w:styleId="copyright">
    <w:name w:val="copyright"/>
    <w:basedOn w:val="Normal"/>
    <w:rsid w:val="002D087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C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enesymbol">
    <w:name w:val="genesymbol"/>
    <w:basedOn w:val="DefaultParagraphFont"/>
    <w:rsid w:val="00F27B2D"/>
  </w:style>
  <w:style w:type="paragraph" w:styleId="ListParagraph">
    <w:name w:val="List Paragraph"/>
    <w:basedOn w:val="Normal"/>
    <w:uiPriority w:val="34"/>
    <w:qFormat/>
    <w:rsid w:val="0056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im.org/entry/605809" TargetMode="External"/><Relationship Id="rId13" Type="http://schemas.openxmlformats.org/officeDocument/2006/relationships/hyperlink" Target="https://www.ncbi.nlm.nih.gov/pubmed/27099524" TargetMode="External"/><Relationship Id="rId18" Type="http://schemas.openxmlformats.org/officeDocument/2006/relationships/hyperlink" Target="https://www.ncbi.nlm.nih.gov/pubmed/16156017" TargetMode="External"/><Relationship Id="rId26" Type="http://schemas.openxmlformats.org/officeDocument/2006/relationships/hyperlink" Target="https://www.ncbi.nlm.nih.gov/pubmed/2328102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rojects/SNP/snp_ref.cgi?rs=244116" TargetMode="External"/><Relationship Id="rId7" Type="http://schemas.openxmlformats.org/officeDocument/2006/relationships/hyperlink" Target="https://www.omim.org/entry/254200" TargetMode="External"/><Relationship Id="rId12" Type="http://schemas.openxmlformats.org/officeDocument/2006/relationships/hyperlink" Target="https://www.ncbi.nlm.nih.gov/pubmed/27099524" TargetMode="External"/><Relationship Id="rId17" Type="http://schemas.openxmlformats.org/officeDocument/2006/relationships/hyperlink" Target="https://www.ncbi.nlm.nih.gov/pubmed/17349632/" TargetMode="External"/><Relationship Id="rId25" Type="http://schemas.openxmlformats.org/officeDocument/2006/relationships/hyperlink" Target="https://www.ncbi.nlm.nih.gov/pubmed/2310848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19449452" TargetMode="External"/><Relationship Id="rId20" Type="http://schemas.openxmlformats.org/officeDocument/2006/relationships/hyperlink" Target="https://www.ncbi.nlm.nih.gov/pubmed/2310848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prot.org/uniprot/Q04844#function" TargetMode="External"/><Relationship Id="rId11" Type="http://schemas.openxmlformats.org/officeDocument/2006/relationships/hyperlink" Target="https://www.ncbi.nlm.nih.gov/pubmed/27099524" TargetMode="External"/><Relationship Id="rId24" Type="http://schemas.openxmlformats.org/officeDocument/2006/relationships/hyperlink" Target="https://www.ncbi.nlm.nih.gov/projects/SNP/snp_ref.cgi?rs=2441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5075019" TargetMode="External"/><Relationship Id="rId23" Type="http://schemas.openxmlformats.org/officeDocument/2006/relationships/hyperlink" Target="https://www.ncbi.nlm.nih.gov/projects/SNP/snp_ref.cgi?rs=333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omim.org/entry/608931" TargetMode="External"/><Relationship Id="rId19" Type="http://schemas.openxmlformats.org/officeDocument/2006/relationships/hyperlink" Target="https://www.ncbi.nlm.nih.gov/pubmed/277791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im.org/entry/616324" TargetMode="External"/><Relationship Id="rId14" Type="http://schemas.openxmlformats.org/officeDocument/2006/relationships/hyperlink" Target="https://www.ncbi.nlm.nih.gov/pmc/articles/PMC4855330/" TargetMode="External"/><Relationship Id="rId22" Type="http://schemas.openxmlformats.org/officeDocument/2006/relationships/hyperlink" Target="https://www.ncbi.nlm.nih.gov/projects/SNP/snp_ref.cgi?rs=410057" TargetMode="External"/><Relationship Id="rId27" Type="http://schemas.openxmlformats.org/officeDocument/2006/relationships/hyperlink" Target="http://www.uniprot.org/uniprot/Q04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AB74-A8B6-4EAD-A193-B0A070D0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</cp:revision>
  <dcterms:created xsi:type="dcterms:W3CDTF">2018-03-20T06:23:00Z</dcterms:created>
  <dcterms:modified xsi:type="dcterms:W3CDTF">2018-03-20T06:50:00Z</dcterms:modified>
</cp:coreProperties>
</file>