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12F7F" w14:textId="77777777" w:rsidR="00791F73" w:rsidRDefault="00791F73" w:rsidP="00791F73">
      <w:pPr>
        <w:pStyle w:val="NormalWeb"/>
        <w:spacing w:before="0" w:beforeAutospacing="0" w:after="0" w:afterAutospacing="0"/>
        <w:rPr>
          <w:rFonts w:ascii="Arial" w:hAnsi="Arial" w:cs="Arial"/>
          <w:color w:val="000000"/>
          <w:sz w:val="16"/>
          <w:szCs w:val="16"/>
          <w:shd w:val="clear" w:color="auto" w:fill="FFFFFF"/>
        </w:rPr>
      </w:pPr>
      <w:r>
        <w:fldChar w:fldCharType="begin"/>
      </w:r>
      <w:r>
        <w:instrText xml:space="preserve"> HYPERLINK "https://www.ncbi.nlm.nih.gov/pubmed/27099524" </w:instrText>
      </w:r>
      <w:r>
        <w:fldChar w:fldCharType="separate"/>
      </w:r>
      <w:r w:rsidRPr="009D4476">
        <w:rPr>
          <w:rStyle w:val="Hyperlink"/>
          <w:rFonts w:ascii="Arial" w:hAnsi="Arial" w:cs="Arial"/>
          <w:sz w:val="16"/>
          <w:szCs w:val="16"/>
          <w:shd w:val="clear" w:color="auto" w:fill="FFFFFF"/>
        </w:rPr>
        <w:t>https://www.ncbi.nlm.nih.gov/pubmed/27099524</w:t>
      </w:r>
      <w:r>
        <w:rPr>
          <w:rStyle w:val="Hyperlink"/>
          <w:rFonts w:ascii="Arial" w:hAnsi="Arial" w:cs="Arial"/>
          <w:sz w:val="16"/>
          <w:szCs w:val="16"/>
          <w:shd w:val="clear" w:color="auto" w:fill="FFFFFF"/>
        </w:rPr>
        <w:fldChar w:fldCharType="end"/>
      </w:r>
    </w:p>
    <w:p w14:paraId="68F7E2FE" w14:textId="77777777" w:rsidR="00791F73" w:rsidRDefault="00791F73" w:rsidP="00791F73">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88"/>
        <w:gridCol w:w="490"/>
        <w:gridCol w:w="1082"/>
        <w:gridCol w:w="1059"/>
        <w:gridCol w:w="1560"/>
        <w:gridCol w:w="2493"/>
        <w:gridCol w:w="565"/>
        <w:gridCol w:w="670"/>
        <w:gridCol w:w="1530"/>
      </w:tblGrid>
      <w:tr w:rsidR="00791F73" w14:paraId="1BFB246C" w14:textId="77777777" w:rsidTr="008E0C52">
        <w:trPr>
          <w:trHeight w:val="177"/>
          <w:tblHeader/>
        </w:trPr>
        <w:tc>
          <w:tcPr>
            <w:tcW w:w="0" w:type="auto"/>
            <w:tcBorders>
              <w:top w:val="nil"/>
              <w:left w:val="nil"/>
              <w:bottom w:val="nil"/>
              <w:right w:val="nil"/>
            </w:tcBorders>
            <w:tcMar>
              <w:top w:w="48" w:type="dxa"/>
              <w:left w:w="96" w:type="dxa"/>
              <w:bottom w:w="48" w:type="dxa"/>
              <w:right w:w="96" w:type="dxa"/>
            </w:tcMar>
            <w:hideMark/>
          </w:tcPr>
          <w:p w14:paraId="08CC0B89" w14:textId="77777777" w:rsidR="00791F73" w:rsidRDefault="00791F73" w:rsidP="008E0C52">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16E33168" w14:textId="77777777" w:rsidR="00791F73" w:rsidRDefault="00791F73" w:rsidP="008E0C52">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24EB23D2" w14:textId="77777777" w:rsidR="00791F73" w:rsidRDefault="00791F73" w:rsidP="008E0C52">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6BC9FC3D" w14:textId="77777777" w:rsidR="00791F73" w:rsidRDefault="00791F73" w:rsidP="008E0C52">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3EDE9EE8" w14:textId="77777777" w:rsidR="00791F73" w:rsidRDefault="00791F73" w:rsidP="008E0C52">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7D82EFBD" w14:textId="77777777" w:rsidR="00791F73" w:rsidRDefault="00791F73" w:rsidP="008E0C52">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23340E1D" w14:textId="77777777" w:rsidR="00791F73" w:rsidRDefault="00791F73" w:rsidP="008E0C52">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1F0E2A1B" w14:textId="77777777" w:rsidR="00791F73" w:rsidRDefault="00791F73" w:rsidP="008E0C52">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7D7210CB" w14:textId="77777777" w:rsidR="00791F73" w:rsidRDefault="00791F73" w:rsidP="008E0C52">
            <w:pPr>
              <w:rPr>
                <w:b/>
                <w:bCs/>
                <w:sz w:val="20"/>
                <w:szCs w:val="20"/>
              </w:rPr>
            </w:pPr>
            <w:r>
              <w:rPr>
                <w:rStyle w:val="Emphasis"/>
                <w:b/>
                <w:bCs/>
                <w:sz w:val="20"/>
                <w:szCs w:val="20"/>
              </w:rPr>
              <w:t>P</w:t>
            </w:r>
            <w:r>
              <w:rPr>
                <w:b/>
                <w:bCs/>
                <w:sz w:val="20"/>
                <w:szCs w:val="20"/>
              </w:rPr>
              <w:t>-value</w:t>
            </w:r>
          </w:p>
        </w:tc>
      </w:tr>
      <w:tr w:rsidR="00791F73" w14:paraId="5D304E03" w14:textId="77777777" w:rsidTr="008E0C52">
        <w:tc>
          <w:tcPr>
            <w:tcW w:w="0" w:type="auto"/>
            <w:tcBorders>
              <w:top w:val="nil"/>
              <w:left w:val="nil"/>
              <w:bottom w:val="nil"/>
              <w:right w:val="nil"/>
            </w:tcBorders>
            <w:tcMar>
              <w:top w:w="48" w:type="dxa"/>
              <w:left w:w="96" w:type="dxa"/>
              <w:bottom w:w="48" w:type="dxa"/>
              <w:right w:w="96" w:type="dxa"/>
            </w:tcMar>
            <w:hideMark/>
          </w:tcPr>
          <w:p w14:paraId="0C738F84" w14:textId="77777777" w:rsidR="00791F73" w:rsidRDefault="00791F73" w:rsidP="008E0C52">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48556B6E" w14:textId="77777777" w:rsidR="00791F73" w:rsidRDefault="00791F73" w:rsidP="008E0C52">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00748CF" w14:textId="77777777" w:rsidR="00791F73" w:rsidRDefault="00791F73" w:rsidP="008E0C52">
            <w:pPr>
              <w:rPr>
                <w:sz w:val="20"/>
                <w:szCs w:val="20"/>
              </w:rPr>
            </w:pPr>
            <w:r>
              <w:rPr>
                <w:sz w:val="20"/>
                <w:szCs w:val="20"/>
              </w:rPr>
              <w:t>rs891398</w:t>
            </w:r>
          </w:p>
        </w:tc>
        <w:tc>
          <w:tcPr>
            <w:tcW w:w="0" w:type="auto"/>
            <w:tcBorders>
              <w:top w:val="nil"/>
              <w:left w:val="nil"/>
              <w:bottom w:val="nil"/>
              <w:right w:val="nil"/>
            </w:tcBorders>
            <w:tcMar>
              <w:top w:w="48" w:type="dxa"/>
              <w:left w:w="96" w:type="dxa"/>
              <w:bottom w:w="48" w:type="dxa"/>
              <w:right w:w="96" w:type="dxa"/>
            </w:tcMar>
            <w:hideMark/>
          </w:tcPr>
          <w:p w14:paraId="0280EB9E" w14:textId="77777777" w:rsidR="00791F73" w:rsidRDefault="00791F73" w:rsidP="008E0C52">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26DBCBA4" w14:textId="77777777" w:rsidR="00791F73" w:rsidRDefault="00791F73" w:rsidP="008E0C52">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592011BE" w14:textId="77777777" w:rsidR="00791F73" w:rsidRDefault="00791F73" w:rsidP="008E0C52">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3E559B96" w14:textId="77777777" w:rsidR="00791F73" w:rsidRDefault="00791F73" w:rsidP="008E0C52">
            <w:pPr>
              <w:rPr>
                <w:sz w:val="20"/>
                <w:szCs w:val="20"/>
              </w:rPr>
            </w:pPr>
            <w:r>
              <w:rPr>
                <w:sz w:val="20"/>
                <w:szCs w:val="20"/>
              </w:rPr>
              <w:t>7.31</w:t>
            </w:r>
          </w:p>
        </w:tc>
        <w:tc>
          <w:tcPr>
            <w:tcW w:w="0" w:type="auto"/>
            <w:tcBorders>
              <w:top w:val="nil"/>
              <w:left w:val="nil"/>
              <w:bottom w:val="nil"/>
              <w:right w:val="nil"/>
            </w:tcBorders>
            <w:tcMar>
              <w:top w:w="48" w:type="dxa"/>
              <w:left w:w="96" w:type="dxa"/>
              <w:bottom w:w="48" w:type="dxa"/>
              <w:right w:w="96" w:type="dxa"/>
            </w:tcMar>
            <w:hideMark/>
          </w:tcPr>
          <w:p w14:paraId="753EA31A" w14:textId="77777777" w:rsidR="00791F73" w:rsidRDefault="00791F73" w:rsidP="008E0C52">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7F0425EF" w14:textId="77777777" w:rsidR="00791F73" w:rsidRDefault="00791F73" w:rsidP="008E0C52">
            <w:pPr>
              <w:rPr>
                <w:sz w:val="20"/>
                <w:szCs w:val="20"/>
              </w:rPr>
            </w:pPr>
            <w:r>
              <w:rPr>
                <w:sz w:val="20"/>
                <w:szCs w:val="20"/>
              </w:rPr>
              <w:t>0.007</w:t>
            </w:r>
          </w:p>
        </w:tc>
      </w:tr>
      <w:tr w:rsidR="00791F73" w14:paraId="6E2251D1" w14:textId="77777777" w:rsidTr="008E0C52">
        <w:tc>
          <w:tcPr>
            <w:tcW w:w="0" w:type="auto"/>
            <w:tcBorders>
              <w:top w:val="nil"/>
              <w:left w:val="nil"/>
              <w:bottom w:val="nil"/>
              <w:right w:val="nil"/>
            </w:tcBorders>
            <w:tcMar>
              <w:top w:w="48" w:type="dxa"/>
              <w:left w:w="96" w:type="dxa"/>
              <w:bottom w:w="48" w:type="dxa"/>
              <w:right w:w="96" w:type="dxa"/>
            </w:tcMar>
            <w:hideMark/>
          </w:tcPr>
          <w:p w14:paraId="212DC39A" w14:textId="77777777" w:rsidR="00791F73" w:rsidRDefault="00791F73" w:rsidP="008E0C52">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73B59DBE" w14:textId="77777777" w:rsidR="00791F73" w:rsidRDefault="00791F73" w:rsidP="008E0C52">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9718813" w14:textId="77777777" w:rsidR="00791F73" w:rsidRDefault="00791F73" w:rsidP="008E0C52">
            <w:pPr>
              <w:rPr>
                <w:sz w:val="20"/>
                <w:szCs w:val="20"/>
              </w:rPr>
            </w:pPr>
            <w:r>
              <w:rPr>
                <w:sz w:val="20"/>
                <w:szCs w:val="20"/>
              </w:rPr>
              <w:t>rs2741343</w:t>
            </w:r>
          </w:p>
        </w:tc>
        <w:tc>
          <w:tcPr>
            <w:tcW w:w="0" w:type="auto"/>
            <w:tcBorders>
              <w:top w:val="nil"/>
              <w:left w:val="nil"/>
              <w:bottom w:val="nil"/>
              <w:right w:val="nil"/>
            </w:tcBorders>
            <w:tcMar>
              <w:top w:w="48" w:type="dxa"/>
              <w:left w:w="96" w:type="dxa"/>
              <w:bottom w:w="48" w:type="dxa"/>
              <w:right w:w="96" w:type="dxa"/>
            </w:tcMar>
            <w:hideMark/>
          </w:tcPr>
          <w:p w14:paraId="337DF2BB" w14:textId="77777777" w:rsidR="00791F73" w:rsidRDefault="00791F73" w:rsidP="008E0C52">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01D5C1C2" w14:textId="77777777" w:rsidR="00791F73" w:rsidRDefault="00791F73" w:rsidP="008E0C52">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0076F072" w14:textId="77777777" w:rsidR="00791F73" w:rsidRDefault="00791F73" w:rsidP="008E0C52">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DF2E509" w14:textId="77777777" w:rsidR="00791F73" w:rsidRDefault="00791F73" w:rsidP="008E0C52">
            <w:pPr>
              <w:rPr>
                <w:sz w:val="20"/>
                <w:szCs w:val="20"/>
              </w:rPr>
            </w:pPr>
            <w:r>
              <w:rPr>
                <w:sz w:val="20"/>
                <w:szCs w:val="20"/>
              </w:rPr>
              <w:t>7.3</w:t>
            </w:r>
          </w:p>
        </w:tc>
        <w:tc>
          <w:tcPr>
            <w:tcW w:w="0" w:type="auto"/>
            <w:tcBorders>
              <w:top w:val="nil"/>
              <w:left w:val="nil"/>
              <w:bottom w:val="nil"/>
              <w:right w:val="nil"/>
            </w:tcBorders>
            <w:tcMar>
              <w:top w:w="48" w:type="dxa"/>
              <w:left w:w="96" w:type="dxa"/>
              <w:bottom w:w="48" w:type="dxa"/>
              <w:right w:w="96" w:type="dxa"/>
            </w:tcMar>
            <w:hideMark/>
          </w:tcPr>
          <w:p w14:paraId="1A496DC5" w14:textId="77777777" w:rsidR="00791F73" w:rsidRDefault="00791F73" w:rsidP="008E0C52">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E04EDC5" w14:textId="77777777" w:rsidR="00791F73" w:rsidRDefault="00791F73" w:rsidP="008E0C52">
            <w:pPr>
              <w:rPr>
                <w:sz w:val="20"/>
                <w:szCs w:val="20"/>
              </w:rPr>
            </w:pPr>
            <w:r>
              <w:rPr>
                <w:sz w:val="20"/>
                <w:szCs w:val="20"/>
              </w:rPr>
              <w:t>0.007</w:t>
            </w:r>
          </w:p>
        </w:tc>
      </w:tr>
    </w:tbl>
    <w:p w14:paraId="3130681E" w14:textId="3FF584AC" w:rsidR="00613476" w:rsidRDefault="00613476"/>
    <w:p w14:paraId="28878E78" w14:textId="77777777" w:rsidR="001F029F" w:rsidRDefault="001F029F" w:rsidP="001F029F">
      <w:pPr>
        <w:rPr>
          <w:rFonts w:ascii="Calibri" w:hAnsi="Calibri"/>
          <w:color w:val="000000"/>
          <w:sz w:val="22"/>
          <w:szCs w:val="22"/>
        </w:rPr>
      </w:pPr>
      <w:r>
        <w:rPr>
          <w:rFonts w:ascii="Calibri" w:hAnsi="Calibri"/>
          <w:color w:val="000000"/>
          <w:sz w:val="22"/>
          <w:szCs w:val="22"/>
        </w:rPr>
        <w:t>rs2472553 </w:t>
      </w:r>
    </w:p>
    <w:p w14:paraId="48EF923A" w14:textId="43A6FA79" w:rsidR="001F029F" w:rsidRDefault="001F029F">
      <w:r w:rsidRPr="001F029F">
        <w:t>https://www.ncbi.nlm.nih.gov/pubmed/24253422</w:t>
      </w:r>
    </w:p>
    <w:p w14:paraId="616710AB" w14:textId="77E3DF1A" w:rsidR="001F029F" w:rsidRDefault="001F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these, associations of SNPs rs3735757 with FTND (P = 0.0068) and </w:t>
      </w:r>
      <w:r>
        <w:rPr>
          <w:rStyle w:val="highlight"/>
          <w:rFonts w:ascii="Arial" w:hAnsi="Arial" w:cs="Arial"/>
          <w:color w:val="000000"/>
          <w:sz w:val="20"/>
          <w:szCs w:val="20"/>
          <w:shd w:val="clear" w:color="auto" w:fill="FFFFFF"/>
        </w:rPr>
        <w:t>rs2472553</w:t>
      </w:r>
      <w:r>
        <w:rPr>
          <w:rFonts w:ascii="Arial" w:hAnsi="Arial" w:cs="Arial"/>
          <w:color w:val="000000"/>
          <w:sz w:val="20"/>
          <w:szCs w:val="20"/>
          <w:shd w:val="clear" w:color="auto" w:fill="FFFFFF"/>
        </w:rPr>
        <w:t> with both ND measures (with a P value of 0.0043 and 0.00086 for SQ and FTND, respectively) continued to be significant in the EA sample even after correction for multiple tests.</w:t>
      </w:r>
    </w:p>
    <w:p w14:paraId="7BF2DEE7" w14:textId="2F5E4ADD" w:rsidR="001F029F" w:rsidRDefault="001F029F"/>
    <w:p w14:paraId="4F6ADF5E" w14:textId="77993130" w:rsidR="001F029F" w:rsidRDefault="0091370A">
      <w:hyperlink r:id="rId5" w:history="1">
        <w:r w:rsidR="001F029F" w:rsidRPr="00FA37D6">
          <w:rPr>
            <w:rStyle w:val="Hyperlink"/>
          </w:rPr>
          <w:t>https://www.ncbi.nlm.nih.gov/pubmed/24467848</w:t>
        </w:r>
      </w:hyperlink>
    </w:p>
    <w:p w14:paraId="092DB016" w14:textId="50FB1713" w:rsidR="001F029F" w:rsidRDefault="001F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A cytosine to thymidine (C → T) missense mutation in the signal peptide (SP) sequence (</w:t>
      </w:r>
      <w:r>
        <w:rPr>
          <w:rStyle w:val="highlight"/>
          <w:rFonts w:ascii="Arial" w:hAnsi="Arial" w:cs="Arial"/>
          <w:color w:val="000000"/>
          <w:sz w:val="20"/>
          <w:szCs w:val="20"/>
          <w:shd w:val="clear" w:color="auto" w:fill="FFFFFF"/>
        </w:rPr>
        <w:t>rs2472553</w:t>
      </w:r>
      <w:r>
        <w:rPr>
          <w:rFonts w:ascii="Arial" w:hAnsi="Arial" w:cs="Arial"/>
          <w:color w:val="000000"/>
          <w:sz w:val="20"/>
          <w:szCs w:val="20"/>
          <w:shd w:val="clear" w:color="auto" w:fill="FFFFFF"/>
        </w:rPr>
        <w:t>) of the nicotinic acetylcholine receptor (</w:t>
      </w:r>
      <w:proofErr w:type="spellStart"/>
      <w:r>
        <w:rPr>
          <w:rFonts w:ascii="Arial" w:hAnsi="Arial" w:cs="Arial"/>
          <w:color w:val="000000"/>
          <w:sz w:val="20"/>
          <w:szCs w:val="20"/>
          <w:shd w:val="clear" w:color="auto" w:fill="FFFFFF"/>
        </w:rPr>
        <w:t>nAChR</w:t>
      </w:r>
      <w:proofErr w:type="spellEnd"/>
      <w:r>
        <w:rPr>
          <w:rFonts w:ascii="Arial" w:hAnsi="Arial" w:cs="Arial"/>
          <w:color w:val="000000"/>
          <w:sz w:val="20"/>
          <w:szCs w:val="20"/>
          <w:shd w:val="clear" w:color="auto" w:fill="FFFFFF"/>
        </w:rPr>
        <w:t>) α2 subunit produces a threonine-to-isoleucine substitution (T22I) often associated with nicotine dependence (ND). We assessed effects on function of α2*-</w:t>
      </w:r>
      <w:proofErr w:type="spellStart"/>
      <w:r>
        <w:rPr>
          <w:rFonts w:ascii="Arial" w:hAnsi="Arial" w:cs="Arial"/>
          <w:color w:val="000000"/>
          <w:sz w:val="20"/>
          <w:szCs w:val="20"/>
          <w:shd w:val="clear" w:color="auto" w:fill="FFFFFF"/>
        </w:rPr>
        <w:t>nAChR</w:t>
      </w:r>
      <w:proofErr w:type="spellEnd"/>
      <w:r>
        <w:rPr>
          <w:rFonts w:ascii="Arial" w:hAnsi="Arial" w:cs="Arial"/>
          <w:color w:val="000000"/>
          <w:sz w:val="20"/>
          <w:szCs w:val="20"/>
          <w:shd w:val="clear" w:color="auto" w:fill="FFFFFF"/>
        </w:rPr>
        <w:t xml:space="preserve"> ('*'indicates presence of additional subunits) of this mutation, which could alter SP cleavage, RNA/protein secondary structure, and/or efficiency of transcription, translation, subunit assembly, receptor trafficking or cell surface expression. Two-electrode voltage clamp analyses indicate peak current responses to </w:t>
      </w:r>
      <w:proofErr w:type="spellStart"/>
      <w:r>
        <w:rPr>
          <w:rFonts w:ascii="Arial" w:hAnsi="Arial" w:cs="Arial"/>
          <w:color w:val="000000"/>
          <w:sz w:val="20"/>
          <w:szCs w:val="20"/>
          <w:shd w:val="clear" w:color="auto" w:fill="FFFFFF"/>
        </w:rPr>
        <w:t>ACh</w:t>
      </w:r>
      <w:proofErr w:type="spellEnd"/>
      <w:r>
        <w:rPr>
          <w:rFonts w:ascii="Arial" w:hAnsi="Arial" w:cs="Arial"/>
          <w:color w:val="000000"/>
          <w:sz w:val="20"/>
          <w:szCs w:val="20"/>
          <w:shd w:val="clear" w:color="auto" w:fill="FFFFFF"/>
        </w:rPr>
        <w:t xml:space="preserve"> or nicotine are decreased 2.8-5.8-fold for putative low sensitivity (LS; 10:1 ratio of α:β subunit </w:t>
      </w:r>
      <w:proofErr w:type="spellStart"/>
      <w:r>
        <w:rPr>
          <w:rFonts w:ascii="Arial" w:hAnsi="Arial" w:cs="Arial"/>
          <w:color w:val="000000"/>
          <w:sz w:val="20"/>
          <w:szCs w:val="20"/>
          <w:shd w:val="clear" w:color="auto" w:fill="FFFFFF"/>
        </w:rPr>
        <w:t>cRNAs</w:t>
      </w:r>
      <w:proofErr w:type="spellEnd"/>
      <w:r>
        <w:rPr>
          <w:rFonts w:ascii="Arial" w:hAnsi="Arial" w:cs="Arial"/>
          <w:color w:val="000000"/>
          <w:sz w:val="20"/>
          <w:szCs w:val="20"/>
          <w:shd w:val="clear" w:color="auto" w:fill="FFFFFF"/>
        </w:rPr>
        <w:t xml:space="preserve"> injected) α2β2- or α2β4-nAChR and increased for putative high sensitivity (HS; 1:10 α:β subunit ratio) α2β2- (5.7-15-fold) or α2β4- (1.9-2.2-fold) </w:t>
      </w:r>
      <w:proofErr w:type="spellStart"/>
      <w:r>
        <w:rPr>
          <w:rFonts w:ascii="Arial" w:hAnsi="Arial" w:cs="Arial"/>
          <w:color w:val="000000"/>
          <w:sz w:val="20"/>
          <w:szCs w:val="20"/>
          <w:shd w:val="clear" w:color="auto" w:fill="FFFFFF"/>
        </w:rPr>
        <w:t>nAChR</w:t>
      </w:r>
      <w:proofErr w:type="spellEnd"/>
      <w:r>
        <w:rPr>
          <w:rFonts w:ascii="Arial" w:hAnsi="Arial" w:cs="Arial"/>
          <w:color w:val="000000"/>
          <w:sz w:val="20"/>
          <w:szCs w:val="20"/>
          <w:shd w:val="clear" w:color="auto" w:fill="FFFFFF"/>
        </w:rPr>
        <w:t xml:space="preserve"> as a result of the mutation. Agonist potencies are decreased 1.6-4-fold for putative LS or HS α2(T22</w:t>
      </w:r>
      <w:proofErr w:type="gramStart"/>
      <w:r>
        <w:rPr>
          <w:rFonts w:ascii="Arial" w:hAnsi="Arial" w:cs="Arial"/>
          <w:color w:val="000000"/>
          <w:sz w:val="20"/>
          <w:szCs w:val="20"/>
          <w:shd w:val="clear" w:color="auto" w:fill="FFFFFF"/>
        </w:rPr>
        <w:t>I)β</w:t>
      </w:r>
      <w:proofErr w:type="gramEnd"/>
      <w:r>
        <w:rPr>
          <w:rFonts w:ascii="Arial" w:hAnsi="Arial" w:cs="Arial"/>
          <w:color w:val="000000"/>
          <w:sz w:val="20"/>
          <w:szCs w:val="20"/>
          <w:shd w:val="clear" w:color="auto" w:fill="FFFFFF"/>
        </w:rPr>
        <w:t>2-nAChR or for either α2*-</w:t>
      </w:r>
      <w:proofErr w:type="spellStart"/>
      <w:r>
        <w:rPr>
          <w:rFonts w:ascii="Arial" w:hAnsi="Arial" w:cs="Arial"/>
          <w:color w:val="000000"/>
          <w:sz w:val="20"/>
          <w:szCs w:val="20"/>
          <w:shd w:val="clear" w:color="auto" w:fill="FFFFFF"/>
        </w:rPr>
        <w:t>nAChR</w:t>
      </w:r>
      <w:proofErr w:type="spellEnd"/>
      <w:r>
        <w:rPr>
          <w:rFonts w:ascii="Arial" w:hAnsi="Arial" w:cs="Arial"/>
          <w:color w:val="000000"/>
          <w:sz w:val="20"/>
          <w:szCs w:val="20"/>
          <w:shd w:val="clear" w:color="auto" w:fill="FFFFFF"/>
        </w:rPr>
        <w:t xml:space="preserve"> subtype formed in the presence of equal amounts of subunit </w:t>
      </w:r>
      <w:proofErr w:type="spellStart"/>
      <w:r>
        <w:rPr>
          <w:rFonts w:ascii="Arial" w:hAnsi="Arial" w:cs="Arial"/>
          <w:color w:val="000000"/>
          <w:sz w:val="20"/>
          <w:szCs w:val="20"/>
          <w:shd w:val="clear" w:color="auto" w:fill="FFFFFF"/>
        </w:rPr>
        <w:t>cRNA</w:t>
      </w:r>
      <w:proofErr w:type="spellEnd"/>
      <w:r>
        <w:rPr>
          <w:rFonts w:ascii="Arial" w:hAnsi="Arial" w:cs="Arial"/>
          <w:color w:val="000000"/>
          <w:sz w:val="20"/>
          <w:szCs w:val="20"/>
          <w:shd w:val="clear" w:color="auto" w:fill="FFFFFF"/>
        </w:rPr>
        <w:t xml:space="preserve">, slightly decreased for LS α2(T22I)β4-nAChR, but increased 1.4-2.4-fold for HS α2(T22I)β4-nAChR relative to receptors containing wild-type α2 subunits. These effects suggest that the α2 subunit SP mutation </w:t>
      </w:r>
      <w:proofErr w:type="gramStart"/>
      <w:r>
        <w:rPr>
          <w:rFonts w:ascii="Arial" w:hAnsi="Arial" w:cs="Arial"/>
          <w:color w:val="000000"/>
          <w:sz w:val="20"/>
          <w:szCs w:val="20"/>
          <w:shd w:val="clear" w:color="auto" w:fill="FFFFFF"/>
        </w:rPr>
        <w:t>generally favors</w:t>
      </w:r>
      <w:proofErr w:type="gramEnd"/>
      <w:r>
        <w:rPr>
          <w:rFonts w:ascii="Arial" w:hAnsi="Arial" w:cs="Arial"/>
          <w:color w:val="000000"/>
          <w:sz w:val="20"/>
          <w:szCs w:val="20"/>
          <w:shd w:val="clear" w:color="auto" w:fill="FFFFFF"/>
        </w:rPr>
        <w:t xml:space="preserve"> formation of LS receptor isoforms. We hypothesize that lower sensitivity of human α2*-</w:t>
      </w:r>
      <w:proofErr w:type="spellStart"/>
      <w:r>
        <w:rPr>
          <w:rFonts w:ascii="Arial" w:hAnsi="Arial" w:cs="Arial"/>
          <w:color w:val="000000"/>
          <w:sz w:val="20"/>
          <w:szCs w:val="20"/>
          <w:shd w:val="clear" w:color="auto" w:fill="FFFFFF"/>
        </w:rPr>
        <w:t>nAChR</w:t>
      </w:r>
      <w:proofErr w:type="spellEnd"/>
      <w:r>
        <w:rPr>
          <w:rFonts w:ascii="Arial" w:hAnsi="Arial" w:cs="Arial"/>
          <w:color w:val="000000"/>
          <w:sz w:val="20"/>
          <w:szCs w:val="20"/>
          <w:shd w:val="clear" w:color="auto" w:fill="FFFFFF"/>
        </w:rPr>
        <w:t xml:space="preserve"> to nicotine could contribute to increased susceptibility to ND. To our knowledge this is the first report of a SP mutation having a functional effect in a member of </w:t>
      </w:r>
      <w:proofErr w:type="spellStart"/>
      <w:r>
        <w:rPr>
          <w:rFonts w:ascii="Arial" w:hAnsi="Arial" w:cs="Arial"/>
          <w:color w:val="000000"/>
          <w:sz w:val="20"/>
          <w:szCs w:val="20"/>
          <w:shd w:val="clear" w:color="auto" w:fill="FFFFFF"/>
        </w:rPr>
        <w:t>cys</w:t>
      </w:r>
      <w:proofErr w:type="spellEnd"/>
      <w:r>
        <w:rPr>
          <w:rFonts w:ascii="Arial" w:hAnsi="Arial" w:cs="Arial"/>
          <w:color w:val="000000"/>
          <w:sz w:val="20"/>
          <w:szCs w:val="20"/>
          <w:shd w:val="clear" w:color="auto" w:fill="FFFFFF"/>
        </w:rPr>
        <w:t>-loop family of ligand-gated ion channels.</w:t>
      </w:r>
    </w:p>
    <w:p w14:paraId="4BB10F3D" w14:textId="62A2811B" w:rsidR="001F029F" w:rsidRDefault="001F029F"/>
    <w:p w14:paraId="0F3FE2DF" w14:textId="20EF345E" w:rsidR="001F029F" w:rsidRDefault="001F029F"/>
    <w:p w14:paraId="13B8CC33" w14:textId="76ED2B10" w:rsidR="001F029F" w:rsidRDefault="0091370A">
      <w:hyperlink r:id="rId6" w:history="1">
        <w:r w:rsidR="001F029F" w:rsidRPr="00FA37D6">
          <w:rPr>
            <w:rStyle w:val="Hyperlink"/>
          </w:rPr>
          <w:t>http://www.uniprot.org/uniprot/Q15822</w:t>
        </w:r>
      </w:hyperlink>
    </w:p>
    <w:p w14:paraId="687F724B" w14:textId="77777777" w:rsidR="001F029F" w:rsidRDefault="001F029F" w:rsidP="001F029F">
      <w:pPr>
        <w:rPr>
          <w:rFonts w:ascii="Verdana" w:hAnsi="Verdana"/>
          <w:color w:val="222222"/>
          <w:sz w:val="20"/>
          <w:szCs w:val="20"/>
        </w:rPr>
      </w:pPr>
      <w:r>
        <w:rPr>
          <w:rFonts w:ascii="Verdana" w:hAnsi="Verdana"/>
          <w:color w:val="222222"/>
          <w:sz w:val="20"/>
          <w:szCs w:val="20"/>
        </w:rPr>
        <w:t xml:space="preserve">After binding acetylcholine, the </w:t>
      </w:r>
      <w:proofErr w:type="spellStart"/>
      <w:r>
        <w:rPr>
          <w:rFonts w:ascii="Verdana" w:hAnsi="Verdana"/>
          <w:color w:val="222222"/>
          <w:sz w:val="20"/>
          <w:szCs w:val="20"/>
        </w:rPr>
        <w:t>AChR</w:t>
      </w:r>
      <w:proofErr w:type="spellEnd"/>
      <w:r>
        <w:rPr>
          <w:rFonts w:ascii="Verdana" w:hAnsi="Verdana"/>
          <w:color w:val="222222"/>
          <w:sz w:val="20"/>
          <w:szCs w:val="20"/>
        </w:rPr>
        <w:t xml:space="preserve"> responds by an extensive change in conformation that affects all subunits and leads to opening of an ion-conducting channel across the plasma membrane.</w:t>
      </w:r>
    </w:p>
    <w:p w14:paraId="7C5092EA" w14:textId="77777777" w:rsidR="001F029F" w:rsidRDefault="001F029F" w:rsidP="001F029F">
      <w:pPr>
        <w:pStyle w:val="Heading4"/>
        <w:spacing w:before="0" w:beforeAutospacing="0" w:after="0" w:afterAutospacing="0"/>
        <w:rPr>
          <w:rFonts w:ascii="Helvetica" w:hAnsi="Helvetica" w:cs="Helvetica"/>
          <w:color w:val="4D4D4D"/>
          <w:sz w:val="23"/>
          <w:szCs w:val="23"/>
        </w:rPr>
      </w:pPr>
      <w:r>
        <w:rPr>
          <w:rFonts w:ascii="Helvetica" w:hAnsi="Helvetica" w:cs="Helvetica"/>
          <w:color w:val="4D4D4D"/>
          <w:sz w:val="23"/>
          <w:szCs w:val="23"/>
        </w:rPr>
        <w:t>Caution</w:t>
      </w:r>
    </w:p>
    <w:p w14:paraId="3A211BE3" w14:textId="77777777" w:rsidR="001F029F" w:rsidRDefault="001F029F" w:rsidP="001F029F">
      <w:pPr>
        <w:shd w:val="clear" w:color="auto" w:fill="FFFFCC"/>
        <w:rPr>
          <w:rFonts w:ascii="Verdana" w:hAnsi="Verdana"/>
          <w:color w:val="222222"/>
          <w:sz w:val="20"/>
          <w:szCs w:val="20"/>
        </w:rPr>
      </w:pPr>
      <w:r>
        <w:rPr>
          <w:rFonts w:ascii="Verdana" w:hAnsi="Verdana"/>
          <w:color w:val="222222"/>
          <w:sz w:val="20"/>
          <w:szCs w:val="20"/>
        </w:rPr>
        <w:t xml:space="preserve">With the use of epibatidine as high affinity ligand, an alpha-2 </w:t>
      </w:r>
      <w:proofErr w:type="spellStart"/>
      <w:r>
        <w:rPr>
          <w:rFonts w:ascii="Verdana" w:hAnsi="Verdana"/>
          <w:color w:val="222222"/>
          <w:sz w:val="20"/>
          <w:szCs w:val="20"/>
        </w:rPr>
        <w:t>homopentamer</w:t>
      </w:r>
      <w:proofErr w:type="spellEnd"/>
      <w:r>
        <w:rPr>
          <w:rFonts w:ascii="Verdana" w:hAnsi="Verdana"/>
          <w:color w:val="222222"/>
          <w:sz w:val="20"/>
          <w:szCs w:val="20"/>
        </w:rPr>
        <w:t xml:space="preserve"> has </w:t>
      </w:r>
      <w:proofErr w:type="gramStart"/>
      <w:r>
        <w:rPr>
          <w:rFonts w:ascii="Verdana" w:hAnsi="Verdana"/>
          <w:color w:val="222222"/>
          <w:sz w:val="20"/>
          <w:szCs w:val="20"/>
        </w:rPr>
        <w:t>been purified</w:t>
      </w:r>
      <w:proofErr w:type="gramEnd"/>
      <w:r>
        <w:rPr>
          <w:rFonts w:ascii="Verdana" w:hAnsi="Verdana"/>
          <w:color w:val="222222"/>
          <w:sz w:val="20"/>
          <w:szCs w:val="20"/>
        </w:rPr>
        <w:t xml:space="preserve"> and crystallized. Its physiological relevance has not </w:t>
      </w:r>
      <w:proofErr w:type="gramStart"/>
      <w:r>
        <w:rPr>
          <w:rFonts w:ascii="Verdana" w:hAnsi="Verdana"/>
          <w:color w:val="222222"/>
          <w:sz w:val="20"/>
          <w:szCs w:val="20"/>
        </w:rPr>
        <w:t>been proven</w:t>
      </w:r>
      <w:proofErr w:type="gramEnd"/>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1 Publication</w:t>
      </w:r>
    </w:p>
    <w:p w14:paraId="23379721" w14:textId="77777777" w:rsidR="001F029F" w:rsidRDefault="001F029F" w:rsidP="001F029F">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26AD814A" w14:textId="77777777" w:rsidR="001F029F" w:rsidRDefault="0091370A" w:rsidP="001F029F">
      <w:pPr>
        <w:numPr>
          <w:ilvl w:val="0"/>
          <w:numId w:val="1"/>
        </w:numPr>
        <w:spacing w:before="100" w:beforeAutospacing="1" w:afterAutospacing="1"/>
        <w:ind w:left="480" w:firstLine="0"/>
        <w:rPr>
          <w:rFonts w:ascii="Verdana" w:hAnsi="Verdana"/>
          <w:color w:val="222222"/>
          <w:sz w:val="20"/>
          <w:szCs w:val="20"/>
        </w:rPr>
      </w:pPr>
      <w:hyperlink r:id="rId7" w:history="1">
        <w:r w:rsidR="001F029F">
          <w:rPr>
            <w:rStyle w:val="Hyperlink"/>
            <w:rFonts w:ascii="Verdana" w:hAnsi="Verdana"/>
            <w:color w:val="00709B"/>
            <w:sz w:val="20"/>
            <w:szCs w:val="20"/>
          </w:rPr>
          <w:t>acetylcholine binding</w:t>
        </w:r>
      </w:hyperlink>
      <w:r w:rsidR="001F029F">
        <w:rPr>
          <w:rStyle w:val="attributionheader"/>
          <w:rFonts w:ascii="Verdana" w:hAnsi="Verdana"/>
          <w:color w:val="222222"/>
          <w:sz w:val="18"/>
          <w:szCs w:val="18"/>
          <w:bdr w:val="none" w:sz="0" w:space="0" w:color="auto" w:frame="1"/>
          <w:shd w:val="clear" w:color="auto" w:fill="D3E8FE"/>
        </w:rPr>
        <w:t xml:space="preserve"> Source: </w:t>
      </w:r>
      <w:proofErr w:type="spellStart"/>
      <w:r w:rsidR="001F029F">
        <w:rPr>
          <w:rStyle w:val="attributionheader"/>
          <w:rFonts w:ascii="Verdana" w:hAnsi="Verdana"/>
          <w:color w:val="222222"/>
          <w:sz w:val="18"/>
          <w:szCs w:val="18"/>
          <w:bdr w:val="none" w:sz="0" w:space="0" w:color="auto" w:frame="1"/>
          <w:shd w:val="clear" w:color="auto" w:fill="D3E8FE"/>
        </w:rPr>
        <w:t>Ensembl</w:t>
      </w:r>
      <w:proofErr w:type="spellEnd"/>
    </w:p>
    <w:p w14:paraId="6945C57A" w14:textId="77777777" w:rsidR="001F029F" w:rsidRDefault="0091370A" w:rsidP="001F029F">
      <w:pPr>
        <w:numPr>
          <w:ilvl w:val="0"/>
          <w:numId w:val="1"/>
        </w:numPr>
        <w:spacing w:before="100" w:beforeAutospacing="1" w:afterAutospacing="1"/>
        <w:ind w:left="480" w:firstLine="0"/>
        <w:rPr>
          <w:rFonts w:ascii="Verdana" w:hAnsi="Verdana"/>
          <w:color w:val="222222"/>
          <w:sz w:val="20"/>
          <w:szCs w:val="20"/>
        </w:rPr>
      </w:pPr>
      <w:hyperlink r:id="rId8" w:history="1">
        <w:r w:rsidR="001F029F">
          <w:rPr>
            <w:rStyle w:val="Hyperlink"/>
            <w:rFonts w:ascii="Verdana" w:hAnsi="Verdana"/>
            <w:color w:val="00709B"/>
            <w:sz w:val="20"/>
            <w:szCs w:val="20"/>
          </w:rPr>
          <w:t>acetylcholine-gated cation-selective channel activity</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UniProtKB</w:t>
      </w:r>
      <w:proofErr w:type="spellEnd"/>
    </w:p>
    <w:p w14:paraId="34B5D21B" w14:textId="77777777" w:rsidR="001F029F" w:rsidRDefault="0091370A" w:rsidP="001F029F">
      <w:pPr>
        <w:numPr>
          <w:ilvl w:val="0"/>
          <w:numId w:val="1"/>
        </w:numPr>
        <w:spacing w:before="100" w:beforeAutospacing="1" w:afterAutospacing="1"/>
        <w:ind w:left="480" w:firstLine="0"/>
        <w:rPr>
          <w:rFonts w:ascii="Verdana" w:hAnsi="Verdana"/>
          <w:color w:val="222222"/>
          <w:sz w:val="20"/>
          <w:szCs w:val="20"/>
        </w:rPr>
      </w:pPr>
      <w:hyperlink r:id="rId9" w:history="1">
        <w:r w:rsidR="001F029F">
          <w:rPr>
            <w:rStyle w:val="Hyperlink"/>
            <w:rFonts w:ascii="Verdana" w:hAnsi="Verdana"/>
            <w:color w:val="00709B"/>
            <w:sz w:val="20"/>
            <w:szCs w:val="20"/>
          </w:rPr>
          <w:t>acetylcholine receptor activity</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UniProtKB</w:t>
      </w:r>
      <w:proofErr w:type="spellEnd"/>
    </w:p>
    <w:p w14:paraId="3E4A2828" w14:textId="77777777" w:rsidR="001F029F" w:rsidRDefault="0091370A" w:rsidP="001F029F">
      <w:pPr>
        <w:numPr>
          <w:ilvl w:val="0"/>
          <w:numId w:val="1"/>
        </w:numPr>
        <w:spacing w:before="100" w:beforeAutospacing="1" w:afterAutospacing="1"/>
        <w:ind w:left="480" w:firstLine="0"/>
        <w:rPr>
          <w:rFonts w:ascii="Verdana" w:hAnsi="Verdana"/>
          <w:color w:val="222222"/>
          <w:sz w:val="20"/>
          <w:szCs w:val="20"/>
        </w:rPr>
      </w:pPr>
      <w:hyperlink r:id="rId10" w:history="1">
        <w:r w:rsidR="001F029F">
          <w:rPr>
            <w:rStyle w:val="Hyperlink"/>
            <w:rFonts w:ascii="Verdana" w:hAnsi="Verdana"/>
            <w:color w:val="00709B"/>
            <w:sz w:val="20"/>
            <w:szCs w:val="20"/>
          </w:rPr>
          <w:t>ligand-gated ion channel activity</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Reactome</w:t>
      </w:r>
      <w:proofErr w:type="spellEnd"/>
    </w:p>
    <w:p w14:paraId="3DF351E9" w14:textId="77777777" w:rsidR="001F029F" w:rsidRDefault="0091370A" w:rsidP="001F029F">
      <w:pPr>
        <w:rPr>
          <w:rFonts w:ascii="Verdana" w:hAnsi="Verdana"/>
          <w:color w:val="222222"/>
          <w:sz w:val="20"/>
          <w:szCs w:val="20"/>
        </w:rPr>
      </w:pPr>
      <w:hyperlink r:id="rId11" w:history="1">
        <w:r w:rsidR="001F029F">
          <w:rPr>
            <w:rStyle w:val="Hyperlink"/>
            <w:rFonts w:ascii="Verdana" w:hAnsi="Verdana"/>
            <w:color w:val="00709B"/>
            <w:sz w:val="20"/>
            <w:szCs w:val="20"/>
          </w:rPr>
          <w:t xml:space="preserve">View the complete GO annotation on </w:t>
        </w:r>
        <w:proofErr w:type="spellStart"/>
        <w:r w:rsidR="001F029F">
          <w:rPr>
            <w:rStyle w:val="Hyperlink"/>
            <w:rFonts w:ascii="Verdana" w:hAnsi="Verdana"/>
            <w:color w:val="00709B"/>
            <w:sz w:val="20"/>
            <w:szCs w:val="20"/>
          </w:rPr>
          <w:t>QuickGO</w:t>
        </w:r>
        <w:proofErr w:type="spellEnd"/>
        <w:r w:rsidR="001F029F">
          <w:rPr>
            <w:rStyle w:val="Hyperlink"/>
            <w:rFonts w:ascii="Verdana" w:hAnsi="Verdana"/>
            <w:color w:val="00709B"/>
            <w:sz w:val="20"/>
            <w:szCs w:val="20"/>
          </w:rPr>
          <w:t xml:space="preserve"> ...</w:t>
        </w:r>
      </w:hyperlink>
    </w:p>
    <w:p w14:paraId="3A9A2725" w14:textId="77777777" w:rsidR="001F029F" w:rsidRDefault="001F029F" w:rsidP="001F029F">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46DC8591" w14:textId="77777777" w:rsidR="001F029F" w:rsidRDefault="0091370A" w:rsidP="001F029F">
      <w:pPr>
        <w:numPr>
          <w:ilvl w:val="0"/>
          <w:numId w:val="2"/>
        </w:numPr>
        <w:spacing w:before="100" w:beforeAutospacing="1" w:afterAutospacing="1"/>
        <w:ind w:left="480" w:firstLine="0"/>
        <w:rPr>
          <w:rFonts w:ascii="Verdana" w:hAnsi="Verdana"/>
          <w:color w:val="222222"/>
          <w:sz w:val="20"/>
          <w:szCs w:val="20"/>
        </w:rPr>
      </w:pPr>
      <w:hyperlink r:id="rId12" w:history="1">
        <w:r w:rsidR="001F029F">
          <w:rPr>
            <w:rStyle w:val="Hyperlink"/>
            <w:rFonts w:ascii="Verdana" w:hAnsi="Verdana"/>
            <w:color w:val="00709B"/>
            <w:sz w:val="20"/>
            <w:szCs w:val="20"/>
          </w:rPr>
          <w:t>ion transport</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UniProtKB</w:t>
      </w:r>
      <w:proofErr w:type="spellEnd"/>
    </w:p>
    <w:p w14:paraId="14FCDE53" w14:textId="77777777" w:rsidR="001F029F" w:rsidRDefault="0091370A" w:rsidP="001F029F">
      <w:pPr>
        <w:numPr>
          <w:ilvl w:val="0"/>
          <w:numId w:val="2"/>
        </w:numPr>
        <w:spacing w:before="100" w:beforeAutospacing="1" w:afterAutospacing="1"/>
        <w:ind w:left="480" w:firstLine="0"/>
        <w:rPr>
          <w:rFonts w:ascii="Verdana" w:hAnsi="Verdana"/>
          <w:color w:val="222222"/>
          <w:sz w:val="20"/>
          <w:szCs w:val="20"/>
        </w:rPr>
      </w:pPr>
      <w:hyperlink r:id="rId13" w:history="1">
        <w:r w:rsidR="001F029F">
          <w:rPr>
            <w:rStyle w:val="Hyperlink"/>
            <w:rFonts w:ascii="Verdana" w:hAnsi="Verdana"/>
            <w:color w:val="00709B"/>
            <w:sz w:val="20"/>
            <w:szCs w:val="20"/>
          </w:rPr>
          <w:t>neuromuscular synaptic transmission</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GO_Central</w:t>
      </w:r>
      <w:proofErr w:type="spellEnd"/>
    </w:p>
    <w:p w14:paraId="43E9D70A" w14:textId="77777777" w:rsidR="001F029F" w:rsidRDefault="0091370A" w:rsidP="001F029F">
      <w:pPr>
        <w:numPr>
          <w:ilvl w:val="0"/>
          <w:numId w:val="2"/>
        </w:numPr>
        <w:spacing w:before="100" w:beforeAutospacing="1" w:afterAutospacing="1"/>
        <w:ind w:left="480" w:firstLine="0"/>
        <w:rPr>
          <w:rFonts w:ascii="Verdana" w:hAnsi="Verdana"/>
          <w:color w:val="222222"/>
          <w:sz w:val="20"/>
          <w:szCs w:val="20"/>
        </w:rPr>
      </w:pPr>
      <w:hyperlink r:id="rId14" w:history="1">
        <w:r w:rsidR="001F029F">
          <w:rPr>
            <w:rStyle w:val="Hyperlink"/>
            <w:rFonts w:ascii="Verdana" w:hAnsi="Verdana"/>
            <w:color w:val="00709B"/>
            <w:sz w:val="20"/>
            <w:szCs w:val="20"/>
          </w:rPr>
          <w:t xml:space="preserve">protein </w:t>
        </w:r>
        <w:proofErr w:type="spellStart"/>
        <w:r w:rsidR="001F029F">
          <w:rPr>
            <w:rStyle w:val="Hyperlink"/>
            <w:rFonts w:ascii="Verdana" w:hAnsi="Verdana"/>
            <w:color w:val="00709B"/>
            <w:sz w:val="20"/>
            <w:szCs w:val="20"/>
          </w:rPr>
          <w:t>heterooligomerization</w:t>
        </w:r>
        <w:proofErr w:type="spellEnd"/>
      </w:hyperlink>
      <w:r w:rsidR="001F029F">
        <w:rPr>
          <w:rStyle w:val="attributionheader"/>
          <w:rFonts w:ascii="Verdana" w:hAnsi="Verdana"/>
          <w:color w:val="222222"/>
          <w:sz w:val="18"/>
          <w:szCs w:val="18"/>
          <w:bdr w:val="none" w:sz="0" w:space="0" w:color="auto" w:frame="1"/>
          <w:shd w:val="clear" w:color="auto" w:fill="D3E8FE"/>
        </w:rPr>
        <w:t xml:space="preserve"> Source: </w:t>
      </w:r>
      <w:proofErr w:type="spellStart"/>
      <w:r w:rsidR="001F029F">
        <w:rPr>
          <w:rStyle w:val="attributionheader"/>
          <w:rFonts w:ascii="Verdana" w:hAnsi="Verdana"/>
          <w:color w:val="222222"/>
          <w:sz w:val="18"/>
          <w:szCs w:val="18"/>
          <w:bdr w:val="none" w:sz="0" w:space="0" w:color="auto" w:frame="1"/>
          <w:shd w:val="clear" w:color="auto" w:fill="D3E8FE"/>
        </w:rPr>
        <w:t>Ensembl</w:t>
      </w:r>
      <w:proofErr w:type="spellEnd"/>
    </w:p>
    <w:p w14:paraId="7CEB8002" w14:textId="77777777" w:rsidR="001F029F" w:rsidRDefault="0091370A" w:rsidP="001F029F">
      <w:pPr>
        <w:numPr>
          <w:ilvl w:val="0"/>
          <w:numId w:val="2"/>
        </w:numPr>
        <w:spacing w:before="100" w:beforeAutospacing="1" w:afterAutospacing="1"/>
        <w:ind w:left="480" w:firstLine="0"/>
        <w:rPr>
          <w:rFonts w:ascii="Verdana" w:hAnsi="Verdana"/>
          <w:color w:val="222222"/>
          <w:sz w:val="20"/>
          <w:szCs w:val="20"/>
        </w:rPr>
      </w:pPr>
      <w:hyperlink r:id="rId15" w:history="1">
        <w:r w:rsidR="001F029F">
          <w:rPr>
            <w:rStyle w:val="Hyperlink"/>
            <w:rFonts w:ascii="Verdana" w:hAnsi="Verdana"/>
            <w:color w:val="00709B"/>
            <w:sz w:val="20"/>
            <w:szCs w:val="20"/>
          </w:rPr>
          <w:t>response to nicotine</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GO_Central</w:t>
      </w:r>
      <w:proofErr w:type="spellEnd"/>
    </w:p>
    <w:p w14:paraId="719AC3B6" w14:textId="77777777" w:rsidR="001F029F" w:rsidRDefault="0091370A" w:rsidP="001F029F">
      <w:pPr>
        <w:numPr>
          <w:ilvl w:val="0"/>
          <w:numId w:val="2"/>
        </w:numPr>
        <w:spacing w:before="100" w:beforeAutospacing="1" w:afterAutospacing="1"/>
        <w:ind w:left="480" w:firstLine="0"/>
        <w:rPr>
          <w:rFonts w:ascii="Verdana" w:hAnsi="Verdana"/>
          <w:color w:val="222222"/>
          <w:sz w:val="20"/>
          <w:szCs w:val="20"/>
        </w:rPr>
      </w:pPr>
      <w:hyperlink r:id="rId16" w:history="1">
        <w:r w:rsidR="001F029F">
          <w:rPr>
            <w:rStyle w:val="Hyperlink"/>
            <w:rFonts w:ascii="Verdana" w:hAnsi="Verdana"/>
            <w:color w:val="00709B"/>
            <w:sz w:val="20"/>
            <w:szCs w:val="20"/>
          </w:rPr>
          <w:t>signal transduction</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UniProtKB</w:t>
      </w:r>
      <w:proofErr w:type="spellEnd"/>
    </w:p>
    <w:p w14:paraId="5953080A" w14:textId="77777777" w:rsidR="001F029F" w:rsidRDefault="0091370A" w:rsidP="001F029F">
      <w:pPr>
        <w:numPr>
          <w:ilvl w:val="0"/>
          <w:numId w:val="2"/>
        </w:numPr>
        <w:spacing w:before="100" w:beforeAutospacing="1" w:afterAutospacing="1"/>
        <w:ind w:left="480" w:firstLine="0"/>
        <w:rPr>
          <w:rFonts w:ascii="Verdana" w:hAnsi="Verdana"/>
          <w:color w:val="222222"/>
          <w:sz w:val="20"/>
          <w:szCs w:val="20"/>
        </w:rPr>
      </w:pPr>
      <w:hyperlink r:id="rId17" w:history="1">
        <w:r w:rsidR="001F029F">
          <w:rPr>
            <w:rStyle w:val="Hyperlink"/>
            <w:rFonts w:ascii="Verdana" w:hAnsi="Verdana"/>
            <w:color w:val="00709B"/>
            <w:sz w:val="20"/>
            <w:szCs w:val="20"/>
          </w:rPr>
          <w:t>synaptic transmission, cholinergic</w:t>
        </w:r>
      </w:hyperlink>
      <w:r w:rsidR="001F029F">
        <w:rPr>
          <w:rStyle w:val="attributionheader"/>
          <w:rFonts w:ascii="Verdana" w:hAnsi="Verdana"/>
          <w:color w:val="222222"/>
          <w:sz w:val="18"/>
          <w:szCs w:val="18"/>
          <w:bdr w:val="none" w:sz="0" w:space="0" w:color="auto" w:frame="1"/>
          <w:shd w:val="clear" w:color="auto" w:fill="FBEFB6"/>
        </w:rPr>
        <w:t xml:space="preserve"> Source: </w:t>
      </w:r>
      <w:proofErr w:type="spellStart"/>
      <w:r w:rsidR="001F029F">
        <w:rPr>
          <w:rStyle w:val="attributionheader"/>
          <w:rFonts w:ascii="Verdana" w:hAnsi="Verdana"/>
          <w:color w:val="222222"/>
          <w:sz w:val="18"/>
          <w:szCs w:val="18"/>
          <w:bdr w:val="none" w:sz="0" w:space="0" w:color="auto" w:frame="1"/>
          <w:shd w:val="clear" w:color="auto" w:fill="FBEFB6"/>
        </w:rPr>
        <w:t>GO_Central</w:t>
      </w:r>
      <w:proofErr w:type="spellEnd"/>
    </w:p>
    <w:p w14:paraId="600F3445" w14:textId="68BDB5FE" w:rsidR="001F029F" w:rsidRDefault="0091370A" w:rsidP="001F029F">
      <w:pPr>
        <w:pStyle w:val="Heading6"/>
        <w:spacing w:before="120"/>
        <w:rPr>
          <w:rFonts w:ascii="Helvetica" w:hAnsi="Helvetica" w:cs="Helvetica"/>
          <w:b/>
          <w:bCs/>
          <w:color w:val="00709B"/>
        </w:rPr>
      </w:pPr>
      <w:hyperlink r:id="rId18" w:history="1">
        <w:r w:rsidR="001F029F" w:rsidRPr="00FA37D6">
          <w:rPr>
            <w:rStyle w:val="Hyperlink"/>
            <w:rFonts w:ascii="Helvetica" w:hAnsi="Helvetica" w:cs="Helvetica"/>
            <w:b/>
            <w:bCs/>
          </w:rPr>
          <w:t>https://www.omim.org/entry/610353</w:t>
        </w:r>
      </w:hyperlink>
    </w:p>
    <w:p w14:paraId="022B0C63" w14:textId="77777777" w:rsidR="001F029F" w:rsidRDefault="001F029F" w:rsidP="001F029F">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 xml:space="preserve">Nocturnal frontal lobe epilepsy is a childhood-onset focal epilepsy that displays clusters of sleep-related </w:t>
      </w:r>
      <w:proofErr w:type="spellStart"/>
      <w:r>
        <w:rPr>
          <w:rFonts w:ascii="Palatino Linotype" w:hAnsi="Palatino Linotype"/>
          <w:color w:val="000000"/>
          <w:sz w:val="25"/>
          <w:szCs w:val="25"/>
        </w:rPr>
        <w:t>hypermotor</w:t>
      </w:r>
      <w:proofErr w:type="spellEnd"/>
      <w:r>
        <w:rPr>
          <w:rFonts w:ascii="Palatino Linotype" w:hAnsi="Palatino Linotype"/>
          <w:color w:val="000000"/>
          <w:sz w:val="25"/>
          <w:szCs w:val="25"/>
        </w:rPr>
        <w:t xml:space="preserve"> seizures (summary by </w:t>
      </w:r>
      <w:proofErr w:type="spellStart"/>
      <w:r>
        <w:rPr>
          <w:rFonts w:ascii="Palatino Linotype" w:hAnsi="Palatino Linotype"/>
          <w:color w:val="000000"/>
          <w:sz w:val="25"/>
          <w:szCs w:val="25"/>
        </w:rPr>
        <w:fldChar w:fldCharType="begin"/>
      </w:r>
      <w:r>
        <w:rPr>
          <w:rFonts w:ascii="Palatino Linotype" w:hAnsi="Palatino Linotype"/>
          <w:color w:val="000000"/>
          <w:sz w:val="25"/>
          <w:szCs w:val="25"/>
        </w:rPr>
        <w:instrText xml:space="preserve"> HYPERLINK "https://www.omim.org/entry/610353" \l "1" \o "" </w:instrText>
      </w:r>
      <w:r>
        <w:rPr>
          <w:rFonts w:ascii="Palatino Linotype" w:hAnsi="Palatino Linotype"/>
          <w:color w:val="000000"/>
          <w:sz w:val="25"/>
          <w:szCs w:val="25"/>
        </w:rPr>
        <w:fldChar w:fldCharType="separate"/>
      </w:r>
      <w:r>
        <w:rPr>
          <w:rStyle w:val="Hyperlink"/>
          <w:rFonts w:ascii="Palatino Linotype" w:hAnsi="Palatino Linotype"/>
          <w:color w:val="0C2EBB"/>
          <w:sz w:val="25"/>
          <w:szCs w:val="25"/>
        </w:rPr>
        <w:t>Aridon</w:t>
      </w:r>
      <w:proofErr w:type="spellEnd"/>
      <w:r>
        <w:rPr>
          <w:rStyle w:val="Hyperlink"/>
          <w:rFonts w:ascii="Palatino Linotype" w:hAnsi="Palatino Linotype"/>
          <w:color w:val="0C2EBB"/>
          <w:sz w:val="25"/>
          <w:szCs w:val="25"/>
        </w:rPr>
        <w:t xml:space="preserve"> et al., 2006</w:t>
      </w:r>
      <w:r>
        <w:rPr>
          <w:rFonts w:ascii="Palatino Linotype" w:hAnsi="Palatino Linotype"/>
          <w:color w:val="000000"/>
          <w:sz w:val="25"/>
          <w:szCs w:val="25"/>
        </w:rPr>
        <w:fldChar w:fldCharType="end"/>
      </w:r>
      <w:r>
        <w:rPr>
          <w:rFonts w:ascii="Palatino Linotype" w:hAnsi="Palatino Linotype"/>
          <w:color w:val="000000"/>
          <w:sz w:val="25"/>
          <w:szCs w:val="25"/>
        </w:rPr>
        <w:t>). Some patients with CHRNA2 mutations may have a slightly different phenotype that is more consistent with a clinical diagnosis of benign familial infantile seizures (BFIS6) (</w:t>
      </w:r>
      <w:proofErr w:type="spellStart"/>
      <w:r>
        <w:rPr>
          <w:rFonts w:ascii="Palatino Linotype" w:hAnsi="Palatino Linotype"/>
          <w:color w:val="000000"/>
          <w:sz w:val="25"/>
          <w:szCs w:val="25"/>
        </w:rPr>
        <w:fldChar w:fldCharType="begin"/>
      </w:r>
      <w:r>
        <w:rPr>
          <w:rFonts w:ascii="Palatino Linotype" w:hAnsi="Palatino Linotype"/>
          <w:color w:val="000000"/>
          <w:sz w:val="25"/>
          <w:szCs w:val="25"/>
        </w:rPr>
        <w:instrText xml:space="preserve"> HYPERLINK "https://www.omim.org/entry/610353" \l "3" \o "" </w:instrText>
      </w:r>
      <w:r>
        <w:rPr>
          <w:rFonts w:ascii="Palatino Linotype" w:hAnsi="Palatino Linotype"/>
          <w:color w:val="000000"/>
          <w:sz w:val="25"/>
          <w:szCs w:val="25"/>
        </w:rPr>
        <w:fldChar w:fldCharType="separate"/>
      </w:r>
      <w:r>
        <w:rPr>
          <w:rStyle w:val="Hyperlink"/>
          <w:rFonts w:ascii="Palatino Linotype" w:hAnsi="Palatino Linotype"/>
          <w:color w:val="0C2EBB"/>
          <w:sz w:val="25"/>
          <w:szCs w:val="25"/>
        </w:rPr>
        <w:t>Trivisano</w:t>
      </w:r>
      <w:proofErr w:type="spellEnd"/>
      <w:r>
        <w:rPr>
          <w:rStyle w:val="Hyperlink"/>
          <w:rFonts w:ascii="Palatino Linotype" w:hAnsi="Palatino Linotype"/>
          <w:color w:val="0C2EBB"/>
          <w:sz w:val="25"/>
          <w:szCs w:val="25"/>
        </w:rPr>
        <w:t xml:space="preserve"> et al., 2015</w:t>
      </w:r>
      <w:r>
        <w:rPr>
          <w:rFonts w:ascii="Palatino Linotype" w:hAnsi="Palatino Linotype"/>
          <w:color w:val="000000"/>
          <w:sz w:val="25"/>
          <w:szCs w:val="25"/>
        </w:rPr>
        <w:fldChar w:fldCharType="end"/>
      </w:r>
      <w:r>
        <w:rPr>
          <w:rFonts w:ascii="Palatino Linotype" w:hAnsi="Palatino Linotype"/>
          <w:color w:val="000000"/>
          <w:sz w:val="25"/>
          <w:szCs w:val="25"/>
        </w:rPr>
        <w:t>). </w:t>
      </w:r>
    </w:p>
    <w:p w14:paraId="4886F5C6" w14:textId="77777777" w:rsidR="001F029F" w:rsidRDefault="001F029F" w:rsidP="001F029F">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For a general phenotypic description and a discussion of genetic heterogeneity of nocturnal frontal lobe epilepsy, see ENFL1 (</w:t>
      </w:r>
      <w:hyperlink r:id="rId19" w:history="1">
        <w:r>
          <w:rPr>
            <w:rStyle w:val="Hyperlink"/>
            <w:rFonts w:ascii="Palatino Linotype" w:hAnsi="Palatino Linotype"/>
            <w:color w:val="0C2EBB"/>
            <w:sz w:val="25"/>
            <w:szCs w:val="25"/>
          </w:rPr>
          <w:t>600513</w:t>
        </w:r>
      </w:hyperlink>
      <w:r>
        <w:rPr>
          <w:rFonts w:ascii="Palatino Linotype" w:hAnsi="Palatino Linotype"/>
          <w:color w:val="000000"/>
          <w:sz w:val="25"/>
          <w:szCs w:val="25"/>
        </w:rPr>
        <w:t>).</w:t>
      </w:r>
    </w:p>
    <w:p w14:paraId="7C8F9587" w14:textId="77777777" w:rsidR="001F029F" w:rsidRDefault="001F029F" w:rsidP="001F029F">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For a general phenotypic description and a discussion of genetic heterogeneity of benign familial infantile seizures, see BFIS1 (</w:t>
      </w:r>
      <w:hyperlink r:id="rId20" w:history="1">
        <w:r>
          <w:rPr>
            <w:rStyle w:val="Hyperlink"/>
            <w:rFonts w:ascii="Palatino Linotype" w:hAnsi="Palatino Linotype"/>
            <w:color w:val="0C2EBB"/>
            <w:sz w:val="25"/>
            <w:szCs w:val="25"/>
          </w:rPr>
          <w:t>601764</w:t>
        </w:r>
      </w:hyperlink>
      <w:r>
        <w:rPr>
          <w:rFonts w:ascii="Palatino Linotype" w:hAnsi="Palatino Linotype"/>
          <w:color w:val="000000"/>
          <w:sz w:val="25"/>
          <w:szCs w:val="25"/>
        </w:rPr>
        <w:t>).</w:t>
      </w:r>
    </w:p>
    <w:p w14:paraId="55F6E5B6" w14:textId="2B6862C4" w:rsidR="001F029F" w:rsidRDefault="001F029F" w:rsidP="001F029F"/>
    <w:p w14:paraId="5EA1C375" w14:textId="77777777" w:rsidR="001F029F" w:rsidRPr="001F029F" w:rsidRDefault="001F029F" w:rsidP="001F029F"/>
    <w:p w14:paraId="2630FAB5" w14:textId="6BB37EAA" w:rsidR="001F029F" w:rsidRDefault="0091370A" w:rsidP="001F029F">
      <w:pPr>
        <w:pStyle w:val="Heading6"/>
        <w:spacing w:before="120"/>
        <w:rPr>
          <w:rFonts w:ascii="Helvetica" w:hAnsi="Helvetica" w:cs="Helvetica"/>
          <w:color w:val="00709B"/>
        </w:rPr>
      </w:pPr>
      <w:hyperlink r:id="rId21" w:history="1">
        <w:r w:rsidR="001F029F">
          <w:rPr>
            <w:rStyle w:val="Hyperlink"/>
            <w:rFonts w:ascii="Helvetica" w:hAnsi="Helvetica" w:cs="Helvetica"/>
            <w:b/>
            <w:bCs/>
            <w:color w:val="00709B"/>
          </w:rPr>
          <w:t>Epilepsy, nocturnal frontal lobe, 4 (ENFL4)</w:t>
        </w:r>
      </w:hyperlink>
      <w:r w:rsidR="001F029F">
        <w:rPr>
          <w:rStyle w:val="attributionheader"/>
          <w:rFonts w:ascii="Helvetica" w:hAnsi="Helvetica" w:cs="Helvetica"/>
          <w:b/>
          <w:bCs/>
          <w:color w:val="00709B"/>
          <w:sz w:val="18"/>
          <w:szCs w:val="18"/>
          <w:bdr w:val="none" w:sz="0" w:space="0" w:color="auto" w:frame="1"/>
          <w:shd w:val="clear" w:color="auto" w:fill="FBEFB6"/>
        </w:rPr>
        <w:t>1 Publication</w:t>
      </w:r>
    </w:p>
    <w:p w14:paraId="400EA767" w14:textId="77777777" w:rsidR="001F029F" w:rsidRDefault="001F029F" w:rsidP="001F029F">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0D38F65C" w14:textId="77777777" w:rsidR="001F029F" w:rsidRDefault="001F029F" w:rsidP="001F029F">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An</w:t>
      </w:r>
      <w:proofErr w:type="spellEnd"/>
      <w:r>
        <w:rPr>
          <w:rFonts w:ascii="Verdana" w:hAnsi="Verdana"/>
          <w:color w:val="222222"/>
          <w:sz w:val="20"/>
          <w:szCs w:val="20"/>
        </w:rPr>
        <w:t xml:space="preserve"> autosomal dominant focal epilepsy characterized by nocturnal seizures associated with fear sensation, tongue movements, and nocturnal wandering, closely resembling nightmares and sleep walking.</w:t>
      </w:r>
    </w:p>
    <w:p w14:paraId="4490D3F5" w14:textId="7ED43990" w:rsidR="001F029F" w:rsidRDefault="001F029F">
      <w:pPr>
        <w:rPr>
          <w:rFonts w:ascii="Verdana" w:hAnsi="Verdana"/>
          <w:color w:val="222222"/>
          <w:sz w:val="20"/>
          <w:szCs w:val="20"/>
        </w:rPr>
      </w:pPr>
      <w:r>
        <w:rPr>
          <w:rFonts w:ascii="Verdana" w:hAnsi="Verdana"/>
          <w:color w:val="222222"/>
          <w:sz w:val="20"/>
          <w:szCs w:val="20"/>
        </w:rPr>
        <w:t>An autosomal dominant focal epilepsy characterized by nocturnal seizures associated with fear sensation, tongue movements, and nocturnal wandering, closely resembling nightmares and sleep walking.</w:t>
      </w:r>
    </w:p>
    <w:p w14:paraId="2EB15641" w14:textId="6446C8B6" w:rsidR="001F029F" w:rsidRDefault="001F029F"/>
    <w:p w14:paraId="0A8EEACD" w14:textId="565448BF" w:rsidR="001F029F" w:rsidRDefault="0091370A">
      <w:pPr>
        <w:rPr>
          <w:rFonts w:ascii="Verdana" w:hAnsi="Verdana"/>
          <w:color w:val="222222"/>
          <w:sz w:val="20"/>
          <w:szCs w:val="20"/>
          <w:shd w:val="clear" w:color="auto" w:fill="FFFFFF"/>
        </w:rPr>
      </w:pPr>
      <w:hyperlink r:id="rId22" w:history="1">
        <w:r w:rsidR="001F029F">
          <w:rPr>
            <w:rStyle w:val="Hyperlink"/>
            <w:rFonts w:ascii="Verdana" w:hAnsi="Verdana"/>
            <w:color w:val="00709B"/>
            <w:sz w:val="20"/>
            <w:szCs w:val="20"/>
            <w:shd w:val="clear" w:color="auto" w:fill="FFFFFF"/>
          </w:rPr>
          <w:t>DB00732</w:t>
        </w:r>
      </w:hyperlink>
      <w:r w:rsidR="001F029F">
        <w:rPr>
          <w:rFonts w:ascii="Verdana" w:hAnsi="Verdana"/>
          <w:color w:val="222222"/>
          <w:sz w:val="20"/>
          <w:szCs w:val="20"/>
          <w:shd w:val="clear" w:color="auto" w:fill="FFFFFF"/>
        </w:rPr>
        <w:t> Atracurium besylate</w:t>
      </w:r>
      <w:r w:rsidR="001F029F">
        <w:rPr>
          <w:rFonts w:ascii="Verdana" w:hAnsi="Verdana"/>
          <w:color w:val="222222"/>
          <w:sz w:val="20"/>
          <w:szCs w:val="20"/>
        </w:rPr>
        <w:br/>
      </w:r>
      <w:hyperlink r:id="rId23" w:history="1">
        <w:r w:rsidR="001F029F">
          <w:rPr>
            <w:rStyle w:val="Hyperlink"/>
            <w:rFonts w:ascii="Verdana" w:hAnsi="Verdana"/>
            <w:color w:val="00709B"/>
            <w:sz w:val="20"/>
            <w:szCs w:val="20"/>
            <w:shd w:val="clear" w:color="auto" w:fill="FFFFFF"/>
          </w:rPr>
          <w:t>DB00810</w:t>
        </w:r>
      </w:hyperlink>
      <w:r w:rsidR="001F029F">
        <w:rPr>
          <w:rFonts w:ascii="Verdana" w:hAnsi="Verdana"/>
          <w:color w:val="222222"/>
          <w:sz w:val="20"/>
          <w:szCs w:val="20"/>
          <w:shd w:val="clear" w:color="auto" w:fill="FFFFFF"/>
        </w:rPr>
        <w:t> Biperiden</w:t>
      </w:r>
      <w:r w:rsidR="001F029F">
        <w:rPr>
          <w:rFonts w:ascii="Verdana" w:hAnsi="Verdana"/>
          <w:color w:val="222222"/>
          <w:sz w:val="20"/>
          <w:szCs w:val="20"/>
        </w:rPr>
        <w:br/>
      </w:r>
      <w:hyperlink r:id="rId24" w:history="1">
        <w:r w:rsidR="001F029F">
          <w:rPr>
            <w:rStyle w:val="Hyperlink"/>
            <w:rFonts w:ascii="Verdana" w:hAnsi="Verdana"/>
            <w:color w:val="00709B"/>
            <w:sz w:val="20"/>
            <w:szCs w:val="20"/>
            <w:shd w:val="clear" w:color="auto" w:fill="FFFFFF"/>
          </w:rPr>
          <w:t>DB00411</w:t>
        </w:r>
      </w:hyperlink>
      <w:r w:rsidR="001F029F">
        <w:rPr>
          <w:rFonts w:ascii="Verdana" w:hAnsi="Verdana"/>
          <w:color w:val="222222"/>
          <w:sz w:val="20"/>
          <w:szCs w:val="20"/>
          <w:shd w:val="clear" w:color="auto" w:fill="FFFFFF"/>
        </w:rPr>
        <w:t> Carbachol</w:t>
      </w:r>
      <w:r w:rsidR="001F029F">
        <w:rPr>
          <w:rFonts w:ascii="Verdana" w:hAnsi="Verdana"/>
          <w:color w:val="222222"/>
          <w:sz w:val="20"/>
          <w:szCs w:val="20"/>
        </w:rPr>
        <w:br/>
      </w:r>
      <w:hyperlink r:id="rId25" w:history="1">
        <w:r w:rsidR="001F029F">
          <w:rPr>
            <w:rStyle w:val="Hyperlink"/>
            <w:rFonts w:ascii="Verdana" w:hAnsi="Verdana"/>
            <w:color w:val="00709B"/>
            <w:sz w:val="20"/>
            <w:szCs w:val="20"/>
            <w:shd w:val="clear" w:color="auto" w:fill="FFFFFF"/>
          </w:rPr>
          <w:t>DB00565</w:t>
        </w:r>
      </w:hyperlink>
      <w:r w:rsidR="001F029F">
        <w:rPr>
          <w:rFonts w:ascii="Verdana" w:hAnsi="Verdana"/>
          <w:color w:val="222222"/>
          <w:sz w:val="20"/>
          <w:szCs w:val="20"/>
          <w:shd w:val="clear" w:color="auto" w:fill="FFFFFF"/>
        </w:rPr>
        <w:t> </w:t>
      </w:r>
      <w:proofErr w:type="spellStart"/>
      <w:r w:rsidR="001F029F">
        <w:rPr>
          <w:rFonts w:ascii="Verdana" w:hAnsi="Verdana"/>
          <w:color w:val="222222"/>
          <w:sz w:val="20"/>
          <w:szCs w:val="20"/>
          <w:shd w:val="clear" w:color="auto" w:fill="FFFFFF"/>
        </w:rPr>
        <w:t>Cisatracurium</w:t>
      </w:r>
      <w:proofErr w:type="spellEnd"/>
      <w:r w:rsidR="001F029F">
        <w:rPr>
          <w:rFonts w:ascii="Verdana" w:hAnsi="Verdana"/>
          <w:color w:val="222222"/>
          <w:sz w:val="20"/>
          <w:szCs w:val="20"/>
          <w:shd w:val="clear" w:color="auto" w:fill="FFFFFF"/>
        </w:rPr>
        <w:t xml:space="preserve"> besylate</w:t>
      </w:r>
      <w:r w:rsidR="001F029F">
        <w:rPr>
          <w:rFonts w:ascii="Verdana" w:hAnsi="Verdana"/>
          <w:color w:val="222222"/>
          <w:sz w:val="20"/>
          <w:szCs w:val="20"/>
        </w:rPr>
        <w:br/>
      </w:r>
      <w:hyperlink r:id="rId26" w:history="1">
        <w:r w:rsidR="001F029F">
          <w:rPr>
            <w:rStyle w:val="Hyperlink"/>
            <w:rFonts w:ascii="Verdana" w:hAnsi="Verdana"/>
            <w:color w:val="00709B"/>
            <w:sz w:val="20"/>
            <w:szCs w:val="20"/>
            <w:shd w:val="clear" w:color="auto" w:fill="FFFFFF"/>
          </w:rPr>
          <w:t>DB01245</w:t>
        </w:r>
      </w:hyperlink>
      <w:r w:rsidR="001F029F">
        <w:rPr>
          <w:rFonts w:ascii="Verdana" w:hAnsi="Verdana"/>
          <w:color w:val="222222"/>
          <w:sz w:val="20"/>
          <w:szCs w:val="20"/>
          <w:shd w:val="clear" w:color="auto" w:fill="FFFFFF"/>
        </w:rPr>
        <w:t> </w:t>
      </w:r>
      <w:proofErr w:type="spellStart"/>
      <w:r w:rsidR="001F029F">
        <w:rPr>
          <w:rFonts w:ascii="Verdana" w:hAnsi="Verdana"/>
          <w:color w:val="222222"/>
          <w:sz w:val="20"/>
          <w:szCs w:val="20"/>
          <w:shd w:val="clear" w:color="auto" w:fill="FFFFFF"/>
        </w:rPr>
        <w:t>Decamethonium</w:t>
      </w:r>
      <w:proofErr w:type="spellEnd"/>
      <w:r w:rsidR="001F029F">
        <w:rPr>
          <w:rFonts w:ascii="Verdana" w:hAnsi="Verdana"/>
          <w:color w:val="222222"/>
          <w:sz w:val="20"/>
          <w:szCs w:val="20"/>
        </w:rPr>
        <w:br/>
      </w:r>
      <w:hyperlink r:id="rId27" w:history="1">
        <w:r w:rsidR="001F029F">
          <w:rPr>
            <w:rStyle w:val="Hyperlink"/>
            <w:rFonts w:ascii="Verdana" w:hAnsi="Verdana"/>
            <w:color w:val="00709B"/>
            <w:sz w:val="20"/>
            <w:szCs w:val="20"/>
            <w:shd w:val="clear" w:color="auto" w:fill="FFFFFF"/>
          </w:rPr>
          <w:t>DB00514</w:t>
        </w:r>
      </w:hyperlink>
      <w:r w:rsidR="001F029F">
        <w:rPr>
          <w:rFonts w:ascii="Verdana" w:hAnsi="Verdana"/>
          <w:color w:val="222222"/>
          <w:sz w:val="20"/>
          <w:szCs w:val="20"/>
          <w:shd w:val="clear" w:color="auto" w:fill="FFFFFF"/>
        </w:rPr>
        <w:t> Dextromethorphan</w:t>
      </w:r>
      <w:r w:rsidR="001F029F">
        <w:rPr>
          <w:rFonts w:ascii="Verdana" w:hAnsi="Verdana"/>
          <w:color w:val="222222"/>
          <w:sz w:val="20"/>
          <w:szCs w:val="20"/>
        </w:rPr>
        <w:br/>
      </w:r>
      <w:hyperlink r:id="rId28" w:history="1">
        <w:r w:rsidR="001F029F">
          <w:rPr>
            <w:rStyle w:val="Hyperlink"/>
            <w:rFonts w:ascii="Verdana" w:hAnsi="Verdana"/>
            <w:color w:val="00709B"/>
            <w:sz w:val="20"/>
            <w:szCs w:val="20"/>
            <w:shd w:val="clear" w:color="auto" w:fill="FFFFFF"/>
          </w:rPr>
          <w:t>DB01135</w:t>
        </w:r>
      </w:hyperlink>
      <w:r w:rsidR="001F029F">
        <w:rPr>
          <w:rFonts w:ascii="Verdana" w:hAnsi="Verdana"/>
          <w:color w:val="222222"/>
          <w:sz w:val="20"/>
          <w:szCs w:val="20"/>
          <w:shd w:val="clear" w:color="auto" w:fill="FFFFFF"/>
        </w:rPr>
        <w:t> Doxacurium chloride</w:t>
      </w:r>
      <w:r w:rsidR="001F029F">
        <w:rPr>
          <w:rFonts w:ascii="Verdana" w:hAnsi="Verdana"/>
          <w:color w:val="222222"/>
          <w:sz w:val="20"/>
          <w:szCs w:val="20"/>
        </w:rPr>
        <w:br/>
      </w:r>
      <w:hyperlink r:id="rId29" w:history="1">
        <w:r w:rsidR="001F029F">
          <w:rPr>
            <w:rStyle w:val="Hyperlink"/>
            <w:rFonts w:ascii="Verdana" w:hAnsi="Verdana"/>
            <w:color w:val="00709B"/>
            <w:sz w:val="20"/>
            <w:szCs w:val="20"/>
            <w:shd w:val="clear" w:color="auto" w:fill="FFFFFF"/>
          </w:rPr>
          <w:t>DB00898</w:t>
        </w:r>
      </w:hyperlink>
      <w:r w:rsidR="001F029F">
        <w:rPr>
          <w:rFonts w:ascii="Verdana" w:hAnsi="Verdana"/>
          <w:color w:val="222222"/>
          <w:sz w:val="20"/>
          <w:szCs w:val="20"/>
          <w:shd w:val="clear" w:color="auto" w:fill="FFFFFF"/>
        </w:rPr>
        <w:t> Ethanol</w:t>
      </w:r>
      <w:r w:rsidR="001F029F">
        <w:rPr>
          <w:rFonts w:ascii="Verdana" w:hAnsi="Verdana"/>
          <w:color w:val="222222"/>
          <w:sz w:val="20"/>
          <w:szCs w:val="20"/>
        </w:rPr>
        <w:br/>
      </w:r>
      <w:hyperlink r:id="rId30" w:history="1">
        <w:r w:rsidR="001F029F">
          <w:rPr>
            <w:rStyle w:val="Hyperlink"/>
            <w:rFonts w:ascii="Verdana" w:hAnsi="Verdana"/>
            <w:color w:val="00709B"/>
            <w:sz w:val="20"/>
            <w:szCs w:val="20"/>
            <w:shd w:val="clear" w:color="auto" w:fill="FFFFFF"/>
          </w:rPr>
          <w:t>DB00674</w:t>
        </w:r>
      </w:hyperlink>
      <w:r w:rsidR="001F029F">
        <w:rPr>
          <w:rFonts w:ascii="Verdana" w:hAnsi="Verdana"/>
          <w:color w:val="222222"/>
          <w:sz w:val="20"/>
          <w:szCs w:val="20"/>
          <w:shd w:val="clear" w:color="auto" w:fill="FFFFFF"/>
        </w:rPr>
        <w:t> Galantamine</w:t>
      </w:r>
      <w:r w:rsidR="001F029F">
        <w:rPr>
          <w:rFonts w:ascii="Verdana" w:hAnsi="Verdana"/>
          <w:color w:val="222222"/>
          <w:sz w:val="20"/>
          <w:szCs w:val="20"/>
        </w:rPr>
        <w:br/>
      </w:r>
      <w:hyperlink r:id="rId31" w:history="1">
        <w:r w:rsidR="001F029F">
          <w:rPr>
            <w:rStyle w:val="Hyperlink"/>
            <w:rFonts w:ascii="Verdana" w:hAnsi="Verdana"/>
            <w:color w:val="00709B"/>
            <w:sz w:val="20"/>
            <w:szCs w:val="20"/>
            <w:shd w:val="clear" w:color="auto" w:fill="FFFFFF"/>
          </w:rPr>
          <w:t>DB00483</w:t>
        </w:r>
      </w:hyperlink>
      <w:r w:rsidR="001F029F">
        <w:rPr>
          <w:rFonts w:ascii="Verdana" w:hAnsi="Verdana"/>
          <w:color w:val="222222"/>
          <w:sz w:val="20"/>
          <w:szCs w:val="20"/>
          <w:shd w:val="clear" w:color="auto" w:fill="FFFFFF"/>
        </w:rPr>
        <w:t xml:space="preserve"> Gallamine </w:t>
      </w:r>
      <w:proofErr w:type="spellStart"/>
      <w:r w:rsidR="001F029F">
        <w:rPr>
          <w:rFonts w:ascii="Verdana" w:hAnsi="Verdana"/>
          <w:color w:val="222222"/>
          <w:sz w:val="20"/>
          <w:szCs w:val="20"/>
          <w:shd w:val="clear" w:color="auto" w:fill="FFFFFF"/>
        </w:rPr>
        <w:t>Triethiodide</w:t>
      </w:r>
      <w:proofErr w:type="spellEnd"/>
      <w:r w:rsidR="001F029F">
        <w:rPr>
          <w:rFonts w:ascii="Verdana" w:hAnsi="Verdana"/>
          <w:color w:val="222222"/>
          <w:sz w:val="20"/>
          <w:szCs w:val="20"/>
        </w:rPr>
        <w:br/>
      </w:r>
      <w:hyperlink r:id="rId32" w:history="1">
        <w:r w:rsidR="001F029F">
          <w:rPr>
            <w:rStyle w:val="Hyperlink"/>
            <w:rFonts w:ascii="Verdana" w:hAnsi="Verdana"/>
            <w:color w:val="00709B"/>
            <w:sz w:val="20"/>
            <w:szCs w:val="20"/>
            <w:shd w:val="clear" w:color="auto" w:fill="FFFFFF"/>
          </w:rPr>
          <w:t>DB00657</w:t>
        </w:r>
      </w:hyperlink>
      <w:r w:rsidR="001F029F">
        <w:rPr>
          <w:rFonts w:ascii="Verdana" w:hAnsi="Verdana"/>
          <w:color w:val="222222"/>
          <w:sz w:val="20"/>
          <w:szCs w:val="20"/>
          <w:shd w:val="clear" w:color="auto" w:fill="FFFFFF"/>
        </w:rPr>
        <w:t> Mecamylamine</w:t>
      </w:r>
      <w:r w:rsidR="001F029F">
        <w:rPr>
          <w:rFonts w:ascii="Verdana" w:hAnsi="Verdana"/>
          <w:color w:val="222222"/>
          <w:sz w:val="20"/>
          <w:szCs w:val="20"/>
        </w:rPr>
        <w:br/>
      </w:r>
      <w:hyperlink r:id="rId33" w:history="1">
        <w:r w:rsidR="001F029F">
          <w:rPr>
            <w:rStyle w:val="Hyperlink"/>
            <w:rFonts w:ascii="Verdana" w:hAnsi="Verdana"/>
            <w:color w:val="00709B"/>
            <w:sz w:val="20"/>
            <w:szCs w:val="20"/>
            <w:shd w:val="clear" w:color="auto" w:fill="FFFFFF"/>
          </w:rPr>
          <w:t>DB01336</w:t>
        </w:r>
      </w:hyperlink>
      <w:r w:rsidR="001F029F">
        <w:rPr>
          <w:rFonts w:ascii="Verdana" w:hAnsi="Verdana"/>
          <w:color w:val="222222"/>
          <w:sz w:val="20"/>
          <w:szCs w:val="20"/>
          <w:shd w:val="clear" w:color="auto" w:fill="FFFFFF"/>
        </w:rPr>
        <w:t> Metocurine</w:t>
      </w:r>
      <w:r w:rsidR="001F029F">
        <w:rPr>
          <w:rFonts w:ascii="Verdana" w:hAnsi="Verdana"/>
          <w:color w:val="222222"/>
          <w:sz w:val="20"/>
          <w:szCs w:val="20"/>
        </w:rPr>
        <w:br/>
      </w:r>
      <w:hyperlink r:id="rId34" w:history="1">
        <w:r w:rsidR="001F029F">
          <w:rPr>
            <w:rStyle w:val="Hyperlink"/>
            <w:rFonts w:ascii="Verdana" w:hAnsi="Verdana"/>
            <w:color w:val="00709B"/>
            <w:sz w:val="20"/>
            <w:szCs w:val="20"/>
            <w:shd w:val="clear" w:color="auto" w:fill="FFFFFF"/>
          </w:rPr>
          <w:t>DB00416</w:t>
        </w:r>
      </w:hyperlink>
      <w:r w:rsidR="001F029F">
        <w:rPr>
          <w:rFonts w:ascii="Verdana" w:hAnsi="Verdana"/>
          <w:color w:val="222222"/>
          <w:sz w:val="20"/>
          <w:szCs w:val="20"/>
          <w:shd w:val="clear" w:color="auto" w:fill="FFFFFF"/>
        </w:rPr>
        <w:t> Metocurine Iodide</w:t>
      </w:r>
      <w:r w:rsidR="001F029F">
        <w:rPr>
          <w:rFonts w:ascii="Verdana" w:hAnsi="Verdana"/>
          <w:color w:val="222222"/>
          <w:sz w:val="20"/>
          <w:szCs w:val="20"/>
        </w:rPr>
        <w:br/>
      </w:r>
      <w:hyperlink r:id="rId35" w:history="1">
        <w:r w:rsidR="001F029F">
          <w:rPr>
            <w:rStyle w:val="Hyperlink"/>
            <w:rFonts w:ascii="Verdana" w:hAnsi="Verdana"/>
            <w:color w:val="00709B"/>
            <w:sz w:val="20"/>
            <w:szCs w:val="20"/>
            <w:shd w:val="clear" w:color="auto" w:fill="FFFFFF"/>
          </w:rPr>
          <w:t>DB01226</w:t>
        </w:r>
      </w:hyperlink>
      <w:r w:rsidR="001F029F">
        <w:rPr>
          <w:rFonts w:ascii="Verdana" w:hAnsi="Verdana"/>
          <w:color w:val="222222"/>
          <w:sz w:val="20"/>
          <w:szCs w:val="20"/>
          <w:shd w:val="clear" w:color="auto" w:fill="FFFFFF"/>
        </w:rPr>
        <w:t> Mivacurium</w:t>
      </w:r>
      <w:r w:rsidR="001F029F">
        <w:rPr>
          <w:rFonts w:ascii="Verdana" w:hAnsi="Verdana"/>
          <w:color w:val="222222"/>
          <w:sz w:val="20"/>
          <w:szCs w:val="20"/>
        </w:rPr>
        <w:br/>
      </w:r>
      <w:hyperlink r:id="rId36" w:history="1">
        <w:r w:rsidR="001F029F">
          <w:rPr>
            <w:rStyle w:val="Hyperlink"/>
            <w:rFonts w:ascii="Verdana" w:hAnsi="Verdana"/>
            <w:color w:val="00709B"/>
            <w:sz w:val="20"/>
            <w:szCs w:val="20"/>
            <w:shd w:val="clear" w:color="auto" w:fill="FFFFFF"/>
          </w:rPr>
          <w:t>DB00184</w:t>
        </w:r>
      </w:hyperlink>
      <w:r w:rsidR="001F029F">
        <w:rPr>
          <w:rFonts w:ascii="Verdana" w:hAnsi="Verdana"/>
          <w:color w:val="222222"/>
          <w:sz w:val="20"/>
          <w:szCs w:val="20"/>
          <w:shd w:val="clear" w:color="auto" w:fill="FFFFFF"/>
        </w:rPr>
        <w:t> Nicotine</w:t>
      </w:r>
      <w:r w:rsidR="001F029F">
        <w:rPr>
          <w:rFonts w:ascii="Verdana" w:hAnsi="Verdana"/>
          <w:color w:val="222222"/>
          <w:sz w:val="20"/>
          <w:szCs w:val="20"/>
        </w:rPr>
        <w:br/>
      </w:r>
      <w:hyperlink r:id="rId37" w:history="1">
        <w:r w:rsidR="001F029F">
          <w:rPr>
            <w:rStyle w:val="Hyperlink"/>
            <w:rFonts w:ascii="Verdana" w:hAnsi="Verdana"/>
            <w:color w:val="00709B"/>
            <w:sz w:val="20"/>
            <w:szCs w:val="20"/>
            <w:shd w:val="clear" w:color="auto" w:fill="FFFFFF"/>
          </w:rPr>
          <w:t>DB01337</w:t>
        </w:r>
      </w:hyperlink>
      <w:r w:rsidR="001F029F">
        <w:rPr>
          <w:rFonts w:ascii="Verdana" w:hAnsi="Verdana"/>
          <w:color w:val="222222"/>
          <w:sz w:val="20"/>
          <w:szCs w:val="20"/>
          <w:shd w:val="clear" w:color="auto" w:fill="FFFFFF"/>
        </w:rPr>
        <w:t> </w:t>
      </w:r>
      <w:proofErr w:type="spellStart"/>
      <w:r w:rsidR="001F029F">
        <w:rPr>
          <w:rFonts w:ascii="Verdana" w:hAnsi="Verdana"/>
          <w:color w:val="222222"/>
          <w:sz w:val="20"/>
          <w:szCs w:val="20"/>
          <w:shd w:val="clear" w:color="auto" w:fill="FFFFFF"/>
        </w:rPr>
        <w:t>Pancuronium</w:t>
      </w:r>
      <w:proofErr w:type="spellEnd"/>
      <w:r w:rsidR="001F029F">
        <w:rPr>
          <w:rFonts w:ascii="Verdana" w:hAnsi="Verdana"/>
          <w:color w:val="222222"/>
          <w:sz w:val="20"/>
          <w:szCs w:val="20"/>
        </w:rPr>
        <w:br/>
      </w:r>
      <w:hyperlink r:id="rId38" w:history="1">
        <w:r w:rsidR="001F029F">
          <w:rPr>
            <w:rStyle w:val="Hyperlink"/>
            <w:rFonts w:ascii="Verdana" w:hAnsi="Verdana"/>
            <w:color w:val="00709B"/>
            <w:sz w:val="20"/>
            <w:szCs w:val="20"/>
            <w:shd w:val="clear" w:color="auto" w:fill="FFFFFF"/>
          </w:rPr>
          <w:t>DB01338</w:t>
        </w:r>
      </w:hyperlink>
      <w:r w:rsidR="001F029F">
        <w:rPr>
          <w:rFonts w:ascii="Verdana" w:hAnsi="Verdana"/>
          <w:color w:val="222222"/>
          <w:sz w:val="20"/>
          <w:szCs w:val="20"/>
          <w:shd w:val="clear" w:color="auto" w:fill="FFFFFF"/>
        </w:rPr>
        <w:t> Pipecuronium</w:t>
      </w:r>
      <w:r w:rsidR="001F029F">
        <w:rPr>
          <w:rFonts w:ascii="Verdana" w:hAnsi="Verdana"/>
          <w:color w:val="222222"/>
          <w:sz w:val="20"/>
          <w:szCs w:val="20"/>
        </w:rPr>
        <w:br/>
      </w:r>
      <w:hyperlink r:id="rId39" w:history="1">
        <w:r w:rsidR="001F029F">
          <w:rPr>
            <w:rStyle w:val="Hyperlink"/>
            <w:rFonts w:ascii="Verdana" w:hAnsi="Verdana"/>
            <w:color w:val="00709B"/>
            <w:sz w:val="20"/>
            <w:szCs w:val="20"/>
            <w:shd w:val="clear" w:color="auto" w:fill="FFFFFF"/>
          </w:rPr>
          <w:t>DB00721</w:t>
        </w:r>
      </w:hyperlink>
      <w:r w:rsidR="001F029F">
        <w:rPr>
          <w:rFonts w:ascii="Verdana" w:hAnsi="Verdana"/>
          <w:color w:val="222222"/>
          <w:sz w:val="20"/>
          <w:szCs w:val="20"/>
          <w:shd w:val="clear" w:color="auto" w:fill="FFFFFF"/>
        </w:rPr>
        <w:t> Procaine</w:t>
      </w:r>
      <w:r w:rsidR="001F029F">
        <w:rPr>
          <w:rFonts w:ascii="Verdana" w:hAnsi="Verdana"/>
          <w:color w:val="222222"/>
          <w:sz w:val="20"/>
          <w:szCs w:val="20"/>
        </w:rPr>
        <w:br/>
      </w:r>
      <w:hyperlink r:id="rId40" w:history="1">
        <w:r w:rsidR="001F029F">
          <w:rPr>
            <w:rStyle w:val="Hyperlink"/>
            <w:rFonts w:ascii="Verdana" w:hAnsi="Verdana"/>
            <w:color w:val="00709B"/>
            <w:sz w:val="20"/>
            <w:szCs w:val="20"/>
            <w:shd w:val="clear" w:color="auto" w:fill="FFFFFF"/>
          </w:rPr>
          <w:t>DB00728</w:t>
        </w:r>
      </w:hyperlink>
      <w:r w:rsidR="001F029F">
        <w:rPr>
          <w:rFonts w:ascii="Verdana" w:hAnsi="Verdana"/>
          <w:color w:val="222222"/>
          <w:sz w:val="20"/>
          <w:szCs w:val="20"/>
          <w:shd w:val="clear" w:color="auto" w:fill="FFFFFF"/>
        </w:rPr>
        <w:t> Rocuronium</w:t>
      </w:r>
      <w:r w:rsidR="001F029F">
        <w:rPr>
          <w:rFonts w:ascii="Verdana" w:hAnsi="Verdana"/>
          <w:color w:val="222222"/>
          <w:sz w:val="20"/>
          <w:szCs w:val="20"/>
        </w:rPr>
        <w:br/>
      </w:r>
      <w:hyperlink r:id="rId41" w:history="1">
        <w:r w:rsidR="001F029F">
          <w:rPr>
            <w:rStyle w:val="Hyperlink"/>
            <w:rFonts w:ascii="Verdana" w:hAnsi="Verdana"/>
            <w:color w:val="00709B"/>
            <w:sz w:val="20"/>
            <w:szCs w:val="20"/>
            <w:shd w:val="clear" w:color="auto" w:fill="FFFFFF"/>
          </w:rPr>
          <w:t>DB05740</w:t>
        </w:r>
      </w:hyperlink>
      <w:r w:rsidR="001F029F">
        <w:rPr>
          <w:rFonts w:ascii="Verdana" w:hAnsi="Verdana"/>
          <w:color w:val="222222"/>
          <w:sz w:val="20"/>
          <w:szCs w:val="20"/>
          <w:shd w:val="clear" w:color="auto" w:fill="FFFFFF"/>
        </w:rPr>
        <w:t> RPI-78M</w:t>
      </w:r>
      <w:r w:rsidR="001F029F">
        <w:rPr>
          <w:rFonts w:ascii="Verdana" w:hAnsi="Verdana"/>
          <w:color w:val="222222"/>
          <w:sz w:val="20"/>
          <w:szCs w:val="20"/>
        </w:rPr>
        <w:br/>
      </w:r>
      <w:hyperlink r:id="rId42" w:history="1">
        <w:r w:rsidR="001F029F">
          <w:rPr>
            <w:rStyle w:val="Hyperlink"/>
            <w:rFonts w:ascii="Verdana" w:hAnsi="Verdana"/>
            <w:color w:val="00709B"/>
            <w:sz w:val="20"/>
            <w:szCs w:val="20"/>
            <w:shd w:val="clear" w:color="auto" w:fill="FFFFFF"/>
          </w:rPr>
          <w:t>DB01199</w:t>
        </w:r>
      </w:hyperlink>
      <w:r w:rsidR="001F029F">
        <w:rPr>
          <w:rFonts w:ascii="Verdana" w:hAnsi="Verdana"/>
          <w:color w:val="222222"/>
          <w:sz w:val="20"/>
          <w:szCs w:val="20"/>
          <w:shd w:val="clear" w:color="auto" w:fill="FFFFFF"/>
        </w:rPr>
        <w:t> Tubocurarine</w:t>
      </w:r>
      <w:r w:rsidR="001F029F">
        <w:rPr>
          <w:rFonts w:ascii="Verdana" w:hAnsi="Verdana"/>
          <w:color w:val="222222"/>
          <w:sz w:val="20"/>
          <w:szCs w:val="20"/>
        </w:rPr>
        <w:br/>
      </w:r>
      <w:hyperlink r:id="rId43" w:history="1">
        <w:r w:rsidR="001F029F">
          <w:rPr>
            <w:rStyle w:val="Hyperlink"/>
            <w:rFonts w:ascii="Verdana" w:hAnsi="Verdana"/>
            <w:color w:val="00709B"/>
            <w:sz w:val="20"/>
            <w:szCs w:val="20"/>
            <w:shd w:val="clear" w:color="auto" w:fill="FFFFFF"/>
          </w:rPr>
          <w:t>DB01339</w:t>
        </w:r>
      </w:hyperlink>
      <w:r w:rsidR="001F029F">
        <w:rPr>
          <w:rFonts w:ascii="Verdana" w:hAnsi="Verdana"/>
          <w:color w:val="222222"/>
          <w:sz w:val="20"/>
          <w:szCs w:val="20"/>
          <w:shd w:val="clear" w:color="auto" w:fill="FFFFFF"/>
        </w:rPr>
        <w:t> Vecuronium</w:t>
      </w:r>
    </w:p>
    <w:p w14:paraId="7A77A57E" w14:textId="5B14D85F" w:rsidR="001F029F" w:rsidRDefault="001F029F"/>
    <w:p w14:paraId="49BD8941" w14:textId="789E3FCB" w:rsidR="001F029F" w:rsidRDefault="0091370A">
      <w:hyperlink r:id="rId44" w:history="1">
        <w:r w:rsidR="001F029F" w:rsidRPr="00FA37D6">
          <w:rPr>
            <w:rStyle w:val="Hyperlink"/>
          </w:rPr>
          <w:t>https://www.ncbi.nlm.nih.gov/gene/1135</w:t>
        </w:r>
      </w:hyperlink>
    </w:p>
    <w:p w14:paraId="366510B0" w14:textId="6A023565" w:rsidR="001F029F" w:rsidRDefault="001F029F"/>
    <w:p w14:paraId="71C75E32" w14:textId="4AE09093" w:rsidR="001F029F" w:rsidRDefault="001F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Nicotinic acetylcholine receptors (</w:t>
      </w:r>
      <w:proofErr w:type="spellStart"/>
      <w:r>
        <w:rPr>
          <w:rFonts w:ascii="Arial" w:hAnsi="Arial" w:cs="Arial"/>
          <w:color w:val="000000"/>
          <w:sz w:val="20"/>
          <w:szCs w:val="20"/>
          <w:shd w:val="clear" w:color="auto" w:fill="FFFFFF"/>
        </w:rPr>
        <w:t>nAChRs</w:t>
      </w:r>
      <w:proofErr w:type="spellEnd"/>
      <w:r>
        <w:rPr>
          <w:rFonts w:ascii="Arial" w:hAnsi="Arial" w:cs="Arial"/>
          <w:color w:val="000000"/>
          <w:sz w:val="20"/>
          <w:szCs w:val="20"/>
          <w:shd w:val="clear" w:color="auto" w:fill="FFFFFF"/>
        </w:rPr>
        <w:t xml:space="preserve">) are ligand-gated ion channels formed by a pentameric arrangement of alpha and beta subunits to create distinct muscle and neuronal receptors. Neuronal receptors </w:t>
      </w:r>
      <w:proofErr w:type="gramStart"/>
      <w:r>
        <w:rPr>
          <w:rFonts w:ascii="Arial" w:hAnsi="Arial" w:cs="Arial"/>
          <w:color w:val="000000"/>
          <w:sz w:val="20"/>
          <w:szCs w:val="20"/>
          <w:shd w:val="clear" w:color="auto" w:fill="FFFFFF"/>
        </w:rPr>
        <w:t>are found</w:t>
      </w:r>
      <w:proofErr w:type="gramEnd"/>
      <w:r>
        <w:rPr>
          <w:rFonts w:ascii="Arial" w:hAnsi="Arial" w:cs="Arial"/>
          <w:color w:val="000000"/>
          <w:sz w:val="20"/>
          <w:szCs w:val="20"/>
          <w:shd w:val="clear" w:color="auto" w:fill="FFFFFF"/>
        </w:rPr>
        <w:t xml:space="preserve"> throughout the peripheral and central nervous system where they are involved in fast synaptic transmission. This gene encodes an alpha subunit that </w:t>
      </w:r>
      <w:proofErr w:type="gramStart"/>
      <w:r>
        <w:rPr>
          <w:rFonts w:ascii="Arial" w:hAnsi="Arial" w:cs="Arial"/>
          <w:color w:val="000000"/>
          <w:sz w:val="20"/>
          <w:szCs w:val="20"/>
          <w:shd w:val="clear" w:color="auto" w:fill="FFFFFF"/>
        </w:rPr>
        <w:t>is widely expressed</w:t>
      </w:r>
      <w:proofErr w:type="gramEnd"/>
      <w:r>
        <w:rPr>
          <w:rFonts w:ascii="Arial" w:hAnsi="Arial" w:cs="Arial"/>
          <w:color w:val="000000"/>
          <w:sz w:val="20"/>
          <w:szCs w:val="20"/>
          <w:shd w:val="clear" w:color="auto" w:fill="FFFFFF"/>
        </w:rPr>
        <w:t xml:space="preserve"> in the brain. The proposed structure for </w:t>
      </w:r>
      <w:proofErr w:type="spellStart"/>
      <w:r>
        <w:rPr>
          <w:rFonts w:ascii="Arial" w:hAnsi="Arial" w:cs="Arial"/>
          <w:color w:val="000000"/>
          <w:sz w:val="20"/>
          <w:szCs w:val="20"/>
          <w:shd w:val="clear" w:color="auto" w:fill="FFFFFF"/>
        </w:rPr>
        <w:t>nAChR</w:t>
      </w:r>
      <w:proofErr w:type="spellEnd"/>
      <w:r>
        <w:rPr>
          <w:rFonts w:ascii="Arial" w:hAnsi="Arial" w:cs="Arial"/>
          <w:color w:val="000000"/>
          <w:sz w:val="20"/>
          <w:szCs w:val="20"/>
          <w:shd w:val="clear" w:color="auto" w:fill="FFFFFF"/>
        </w:rPr>
        <w:t xml:space="preserve"> subunits is a conserved N-terminal extracellular domain followed by three conserved transmembrane domains, a variable cytoplasmic loop, a fourth conserved transmembrane domain, and a short C-terminal extracellular region. Mutations in this gene cause autosomal dominant nocturnal frontal lobe epilepsy type 4. Single nucleotide polymorphisms (SNPs) in this gene have been associated with nicotine dependence.</w:t>
      </w:r>
    </w:p>
    <w:p w14:paraId="241744E0" w14:textId="2BBA0750" w:rsidR="001F029F" w:rsidRDefault="001F029F"/>
    <w:p w14:paraId="1AB75BE9" w14:textId="074DB6F1" w:rsidR="001F029F" w:rsidRDefault="001F029F"/>
    <w:p w14:paraId="70D8FD67" w14:textId="77777777" w:rsidR="001F029F" w:rsidRPr="001F029F" w:rsidRDefault="001F029F" w:rsidP="001F029F">
      <w:pPr>
        <w:rPr>
          <w:rFonts w:ascii="Calibri" w:hAnsi="Calibri"/>
          <w:color w:val="000000"/>
          <w:sz w:val="22"/>
          <w:szCs w:val="22"/>
        </w:rPr>
      </w:pPr>
      <w:r w:rsidRPr="001F029F">
        <w:rPr>
          <w:rFonts w:ascii="Calibri" w:hAnsi="Calibri"/>
          <w:color w:val="000000"/>
          <w:sz w:val="22"/>
          <w:szCs w:val="22"/>
        </w:rPr>
        <w:t xml:space="preserve">rs104894063  </w:t>
      </w:r>
    </w:p>
    <w:p w14:paraId="4B6FDEFE" w14:textId="003A938C" w:rsidR="001F029F" w:rsidRDefault="001F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Epilepsy, nocturnal frontal lobe, type 4</w:t>
      </w:r>
    </w:p>
    <w:p w14:paraId="623B1123" w14:textId="2004947B" w:rsidR="001F029F" w:rsidRDefault="0091370A">
      <w:hyperlink r:id="rId45" w:history="1">
        <w:r w:rsidR="001F029F" w:rsidRPr="00FA37D6">
          <w:rPr>
            <w:rStyle w:val="Hyperlink"/>
          </w:rPr>
          <w:t>https://www.ncbi.nlm.nih.gov/pubmed/16826524</w:t>
        </w:r>
      </w:hyperlink>
    </w:p>
    <w:p w14:paraId="2B0B61CB" w14:textId="5A6BD5BD" w:rsidR="001F029F" w:rsidRDefault="001F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Sleep has traditionally </w:t>
      </w:r>
      <w:proofErr w:type="gramStart"/>
      <w:r>
        <w:rPr>
          <w:rFonts w:ascii="Arial" w:hAnsi="Arial" w:cs="Arial"/>
          <w:color w:val="000000"/>
          <w:sz w:val="20"/>
          <w:szCs w:val="20"/>
          <w:shd w:val="clear" w:color="auto" w:fill="FFFFFF"/>
        </w:rPr>
        <w:t>been recognized</w:t>
      </w:r>
      <w:proofErr w:type="gramEnd"/>
      <w:r>
        <w:rPr>
          <w:rFonts w:ascii="Arial" w:hAnsi="Arial" w:cs="Arial"/>
          <w:color w:val="000000"/>
          <w:sz w:val="20"/>
          <w:szCs w:val="20"/>
          <w:shd w:val="clear" w:color="auto" w:fill="FFFFFF"/>
        </w:rPr>
        <w:t xml:space="preserve"> as a precipitating factor for some forms of epilepsy, although differential diagnosis between some seizure types and parasomnias may be difficult. Autosomal dominant frontal lobe epilepsy </w:t>
      </w:r>
      <w:proofErr w:type="gramStart"/>
      <w:r>
        <w:rPr>
          <w:rFonts w:ascii="Arial" w:hAnsi="Arial" w:cs="Arial"/>
          <w:color w:val="000000"/>
          <w:sz w:val="20"/>
          <w:szCs w:val="20"/>
          <w:shd w:val="clear" w:color="auto" w:fill="FFFFFF"/>
        </w:rPr>
        <w:t>is characterized</w:t>
      </w:r>
      <w:proofErr w:type="gramEnd"/>
      <w:r>
        <w:rPr>
          <w:rFonts w:ascii="Arial" w:hAnsi="Arial" w:cs="Arial"/>
          <w:color w:val="000000"/>
          <w:sz w:val="20"/>
          <w:szCs w:val="20"/>
          <w:shd w:val="clear" w:color="auto" w:fill="FFFFFF"/>
        </w:rPr>
        <w:t xml:space="preserve"> by nocturnal seizures with hyperkinetic automatisms and poorly organized stereotyped movements and has been associated with mutations of the alpha 4 and beta 2 subunits of the neuronal nicotinic acetylcholine receptor. We performed a clinical and molecular genetic study of a large pedigree segregating sleep-related epilepsy in which seizures are associated with fear sensation, tongue movements, and nocturnal wandering, closely resembling nightmares and sleep walking. We identified a new genetic locus for familial sleep-related focal epilepsy on chromosome 8p12.3-8q12.3. By sequencing the positional candidate neuronal cholinergic receptor alpha 2 subunit gene (CHRNA2), we detected a heterozygous missense mutation, I279N, in the first transmembrane domain that is crucial for receptor function. Whole-cell recordings of transiently transfected HEK293 cells expressing either the mutant or the wild-type receptor showed that the new CHRNA2 mutation markedly increases the receptor sensitivity to acetylcholine, therefore indicating that the nicotinic alpha 2 subunit alteration is the underlying cause. CHRNA2 is the third neuronal cholinergic receptor gene to be associated with familial sleep-related epilepsies. Compared with the CHRNA4 and CHRNB2 mutations reported elsewhere, CHRNA2 mutations cause a more complex and finalized ictal behavior.</w:t>
      </w:r>
    </w:p>
    <w:p w14:paraId="75F39DE8" w14:textId="1DFDBCDA" w:rsidR="001F029F" w:rsidRDefault="001F029F"/>
    <w:p w14:paraId="284B47F8" w14:textId="77777777" w:rsidR="001F029F" w:rsidRPr="001F029F" w:rsidRDefault="001F029F" w:rsidP="001F029F">
      <w:pPr>
        <w:rPr>
          <w:rFonts w:ascii="Calibri" w:hAnsi="Calibri"/>
          <w:color w:val="000000"/>
          <w:sz w:val="22"/>
          <w:szCs w:val="22"/>
        </w:rPr>
      </w:pPr>
      <w:r w:rsidRPr="001F029F">
        <w:rPr>
          <w:rFonts w:ascii="Calibri" w:hAnsi="Calibri"/>
          <w:color w:val="000000"/>
          <w:sz w:val="22"/>
          <w:szCs w:val="22"/>
        </w:rPr>
        <w:t>rs522582</w:t>
      </w:r>
    </w:p>
    <w:p w14:paraId="2A42BC81" w14:textId="75A31445" w:rsidR="001F029F" w:rsidRDefault="0091370A">
      <w:hyperlink r:id="rId46" w:history="1">
        <w:r w:rsidR="001F029F" w:rsidRPr="00FA37D6">
          <w:rPr>
            <w:rStyle w:val="Hyperlink"/>
          </w:rPr>
          <w:t>https://www.ncbi.nlm.nih.gov/clinvar/variation/522582/</w:t>
        </w:r>
      </w:hyperlink>
    </w:p>
    <w:p w14:paraId="4C401CFA" w14:textId="1F56E648" w:rsidR="001F029F" w:rsidRDefault="0091370A">
      <w:hyperlink r:id="rId47" w:history="1">
        <w:r w:rsidR="001F029F" w:rsidRPr="00FA37D6">
          <w:rPr>
            <w:rStyle w:val="Hyperlink"/>
          </w:rPr>
          <w:t>https://www.ncbi.nlm.nih.gov/pubmed/25770198</w:t>
        </w:r>
      </w:hyperlink>
    </w:p>
    <w:p w14:paraId="298E96CD" w14:textId="77777777" w:rsidR="001F029F" w:rsidRDefault="001F029F" w:rsidP="001F029F">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We found a c.889A&gt;T (</w:t>
      </w:r>
      <w:proofErr w:type="gramStart"/>
      <w:r>
        <w:rPr>
          <w:rFonts w:ascii="Arial" w:hAnsi="Arial" w:cs="Arial"/>
          <w:color w:val="000000"/>
          <w:sz w:val="25"/>
          <w:szCs w:val="25"/>
        </w:rPr>
        <w:t>p.Ile</w:t>
      </w:r>
      <w:proofErr w:type="gramEnd"/>
      <w:r>
        <w:rPr>
          <w:rFonts w:ascii="Arial" w:hAnsi="Arial" w:cs="Arial"/>
          <w:color w:val="000000"/>
          <w:sz w:val="25"/>
          <w:szCs w:val="25"/>
        </w:rPr>
        <w:t xml:space="preserve">297Phe) mutation in the proband (≈0.6% of the whole cohort) of a large ADNFLE family (1.2% of familial cases) and confirmed its segregation in all 6 living affected individuals. Video-EEG studies demonstrated sleep-related paroxysmal epileptic arousals in all mutation carriers. Oxcarbazepine treatment was effective in all. Whole-cell current density </w:t>
      </w:r>
      <w:proofErr w:type="gramStart"/>
      <w:r>
        <w:rPr>
          <w:rFonts w:ascii="Arial" w:hAnsi="Arial" w:cs="Arial"/>
          <w:color w:val="000000"/>
          <w:sz w:val="25"/>
          <w:szCs w:val="25"/>
        </w:rPr>
        <w:t>was reduced</w:t>
      </w:r>
      <w:proofErr w:type="gramEnd"/>
      <w:r>
        <w:rPr>
          <w:rFonts w:ascii="Arial" w:hAnsi="Arial" w:cs="Arial"/>
          <w:color w:val="000000"/>
          <w:sz w:val="25"/>
          <w:szCs w:val="25"/>
        </w:rPr>
        <w:t xml:space="preserve"> to about 40% in heterozygosity and to 0% in homozygosity, with minor effects on channel permeability and sensitivity to nicotine.</w:t>
      </w:r>
    </w:p>
    <w:p w14:paraId="5E3BFF14" w14:textId="77777777" w:rsidR="001F029F" w:rsidRDefault="001F029F" w:rsidP="001F029F">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3EB57C7B" w14:textId="5577FE86" w:rsidR="001F029F" w:rsidRDefault="001F029F" w:rsidP="001F029F">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ADNFLE had previously been associated with CHRNA2 dysfunction in one family, in which a gain of function mutation </w:t>
      </w:r>
      <w:proofErr w:type="gramStart"/>
      <w:r>
        <w:rPr>
          <w:rFonts w:ascii="Arial" w:hAnsi="Arial" w:cs="Arial"/>
          <w:color w:val="000000"/>
          <w:sz w:val="25"/>
          <w:szCs w:val="25"/>
        </w:rPr>
        <w:t>was demonstrated</w:t>
      </w:r>
      <w:proofErr w:type="gramEnd"/>
      <w:r>
        <w:rPr>
          <w:rFonts w:ascii="Arial" w:hAnsi="Arial" w:cs="Arial"/>
          <w:color w:val="000000"/>
          <w:sz w:val="25"/>
          <w:szCs w:val="25"/>
        </w:rPr>
        <w:t xml:space="preserve">. We confirm the causative role of CHRNA2 mutations in ADNFLE and demonstrate that also loss of function of α2 </w:t>
      </w:r>
      <w:proofErr w:type="spellStart"/>
      <w:r>
        <w:rPr>
          <w:rFonts w:ascii="Arial" w:hAnsi="Arial" w:cs="Arial"/>
          <w:color w:val="000000"/>
          <w:sz w:val="25"/>
          <w:szCs w:val="25"/>
        </w:rPr>
        <w:lastRenderedPageBreak/>
        <w:t>nAChRs</w:t>
      </w:r>
      <w:proofErr w:type="spellEnd"/>
      <w:r>
        <w:rPr>
          <w:rFonts w:ascii="Arial" w:hAnsi="Arial" w:cs="Arial"/>
          <w:color w:val="000000"/>
          <w:sz w:val="25"/>
          <w:szCs w:val="25"/>
        </w:rPr>
        <w:t xml:space="preserve"> may have pathogenic effects. CHRNA2 mutations are a rare cause of ADNFLE but this gene should </w:t>
      </w:r>
      <w:proofErr w:type="gramStart"/>
      <w:r>
        <w:rPr>
          <w:rFonts w:ascii="Arial" w:hAnsi="Arial" w:cs="Arial"/>
          <w:color w:val="000000"/>
          <w:sz w:val="25"/>
          <w:szCs w:val="25"/>
        </w:rPr>
        <w:t>be included</w:t>
      </w:r>
      <w:proofErr w:type="gramEnd"/>
      <w:r>
        <w:rPr>
          <w:rFonts w:ascii="Arial" w:hAnsi="Arial" w:cs="Arial"/>
          <w:color w:val="000000"/>
          <w:sz w:val="25"/>
          <w:szCs w:val="25"/>
        </w:rPr>
        <w:t xml:space="preserve"> in mutation screening.</w:t>
      </w:r>
    </w:p>
    <w:p w14:paraId="776C5123" w14:textId="233F6470" w:rsidR="001F029F" w:rsidRDefault="0091370A" w:rsidP="001F029F">
      <w:pPr>
        <w:pStyle w:val="NormalWeb"/>
        <w:shd w:val="clear" w:color="auto" w:fill="FFFFFF"/>
        <w:spacing w:before="0" w:beforeAutospacing="0" w:after="120" w:afterAutospacing="0"/>
        <w:rPr>
          <w:rFonts w:ascii="Arial" w:hAnsi="Arial" w:cs="Arial"/>
          <w:color w:val="000000"/>
          <w:sz w:val="25"/>
          <w:szCs w:val="25"/>
        </w:rPr>
      </w:pPr>
      <w:hyperlink r:id="rId48" w:history="1">
        <w:r w:rsidR="001F029F" w:rsidRPr="00FA37D6">
          <w:rPr>
            <w:rStyle w:val="Hyperlink"/>
            <w:rFonts w:ascii="Arial" w:hAnsi="Arial" w:cs="Arial"/>
            <w:sz w:val="25"/>
            <w:szCs w:val="25"/>
          </w:rPr>
          <w:t>https://medlineplus.gov/epilepsy.html</w:t>
        </w:r>
      </w:hyperlink>
    </w:p>
    <w:p w14:paraId="41859867" w14:textId="77777777" w:rsidR="001F029F" w:rsidRDefault="001F029F" w:rsidP="001F029F">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Epilepsy is a brain disorder that causes people to have recurring </w:t>
      </w:r>
      <w:hyperlink r:id="rId49" w:history="1">
        <w:r>
          <w:rPr>
            <w:rStyle w:val="Hyperlink"/>
            <w:rFonts w:ascii="inherit" w:hAnsi="inherit" w:cs="Arial"/>
            <w:color w:val="993366"/>
            <w:sz w:val="21"/>
            <w:szCs w:val="21"/>
            <w:bdr w:val="none" w:sz="0" w:space="0" w:color="auto" w:frame="1"/>
          </w:rPr>
          <w:t>seizures</w:t>
        </w:r>
      </w:hyperlink>
      <w:r>
        <w:rPr>
          <w:rFonts w:ascii="Arial" w:hAnsi="Arial" w:cs="Arial"/>
          <w:color w:val="444444"/>
          <w:sz w:val="21"/>
          <w:szCs w:val="21"/>
        </w:rPr>
        <w:t>. The seizures happen when clusters of nerve cells, or neurons, in the brain send out the wrong signals. People may have strange sensations and emotions or behave strangely. They may have violent muscle spasms or lose consciousness.</w:t>
      </w:r>
    </w:p>
    <w:p w14:paraId="3D347C03" w14:textId="77777777" w:rsidR="001F029F" w:rsidRDefault="001F029F" w:rsidP="001F029F">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Epilepsy has many </w:t>
      </w:r>
      <w:proofErr w:type="gramStart"/>
      <w:r>
        <w:rPr>
          <w:rFonts w:ascii="Arial" w:hAnsi="Arial" w:cs="Arial"/>
          <w:color w:val="444444"/>
          <w:sz w:val="21"/>
          <w:szCs w:val="21"/>
        </w:rPr>
        <w:t>possible causes</w:t>
      </w:r>
      <w:proofErr w:type="gramEnd"/>
      <w:r>
        <w:rPr>
          <w:rFonts w:ascii="Arial" w:hAnsi="Arial" w:cs="Arial"/>
          <w:color w:val="444444"/>
          <w:sz w:val="21"/>
          <w:szCs w:val="21"/>
        </w:rPr>
        <w:t>, including illness, brain injury, and abnormal brain development. In many cases, the cause is unknown.</w:t>
      </w:r>
    </w:p>
    <w:p w14:paraId="21865BB4" w14:textId="77777777" w:rsidR="001F029F" w:rsidRDefault="001F029F" w:rsidP="001F029F">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Doctors use brain scans and other tests to diagnose epilepsy. It is important to start treatment right away. There is no cure for epilepsy, but medicines can control seizures for most people. When medicines are not working well, surgery or implanted devices such as </w:t>
      </w:r>
      <w:proofErr w:type="spellStart"/>
      <w:r>
        <w:rPr>
          <w:rFonts w:ascii="Arial" w:hAnsi="Arial" w:cs="Arial"/>
          <w:color w:val="444444"/>
          <w:sz w:val="21"/>
          <w:szCs w:val="21"/>
        </w:rPr>
        <w:t>vagus</w:t>
      </w:r>
      <w:proofErr w:type="spellEnd"/>
      <w:r>
        <w:rPr>
          <w:rFonts w:ascii="Arial" w:hAnsi="Arial" w:cs="Arial"/>
          <w:color w:val="444444"/>
          <w:sz w:val="21"/>
          <w:szCs w:val="21"/>
        </w:rPr>
        <w:t xml:space="preserve"> nerve stimulators may help. Special diets can help some children with epilepsy.</w:t>
      </w:r>
    </w:p>
    <w:p w14:paraId="78851F67" w14:textId="77777777" w:rsidR="001F029F" w:rsidRDefault="001F029F" w:rsidP="001F029F">
      <w:pPr>
        <w:pStyle w:val="NormalWeb"/>
        <w:shd w:val="clear" w:color="auto" w:fill="FFFFFF"/>
        <w:spacing w:before="0" w:beforeAutospacing="0" w:after="120" w:afterAutospacing="0"/>
        <w:rPr>
          <w:rFonts w:ascii="Arial" w:hAnsi="Arial" w:cs="Arial"/>
          <w:color w:val="000000"/>
          <w:sz w:val="25"/>
          <w:szCs w:val="25"/>
        </w:rPr>
      </w:pPr>
    </w:p>
    <w:p w14:paraId="666BF635" w14:textId="77777777" w:rsidR="001F029F" w:rsidRDefault="0091370A" w:rsidP="001F029F">
      <w:pPr>
        <w:numPr>
          <w:ilvl w:val="0"/>
          <w:numId w:val="3"/>
        </w:numPr>
        <w:shd w:val="clear" w:color="auto" w:fill="FFFFFF"/>
        <w:spacing w:line="308" w:lineRule="atLeast"/>
        <w:ind w:left="0"/>
        <w:textAlignment w:val="baseline"/>
        <w:rPr>
          <w:rFonts w:ascii="inherit" w:hAnsi="inherit" w:cs="Arial"/>
          <w:color w:val="444444"/>
          <w:sz w:val="21"/>
          <w:szCs w:val="21"/>
        </w:rPr>
      </w:pPr>
      <w:hyperlink r:id="rId50" w:tgtFrame="TheNewWin" w:history="1">
        <w:r w:rsidR="001F029F">
          <w:rPr>
            <w:rStyle w:val="Hyperlink"/>
            <w:rFonts w:ascii="inherit" w:hAnsi="inherit" w:cs="Arial"/>
            <w:color w:val="993366"/>
            <w:sz w:val="21"/>
            <w:szCs w:val="21"/>
            <w:bdr w:val="none" w:sz="0" w:space="0" w:color="auto" w:frame="1"/>
          </w:rPr>
          <w:t>Epilepsy Surgery</w:t>
        </w:r>
      </w:hyperlink>
      <w:r w:rsidR="001F029F">
        <w:rPr>
          <w:rFonts w:ascii="inherit" w:hAnsi="inherit" w:cs="Arial"/>
          <w:color w:val="444444"/>
          <w:sz w:val="21"/>
          <w:szCs w:val="21"/>
        </w:rPr>
        <w:t> </w:t>
      </w:r>
      <w:r w:rsidR="001F029F">
        <w:rPr>
          <w:rStyle w:val="orgs"/>
          <w:rFonts w:ascii="inherit" w:hAnsi="inherit" w:cs="Arial"/>
          <w:color w:val="666666"/>
          <w:sz w:val="18"/>
          <w:szCs w:val="18"/>
          <w:bdr w:val="none" w:sz="0" w:space="0" w:color="auto" w:frame="1"/>
        </w:rPr>
        <w:t>(Mayo Foundation for Medical Education and Research)</w:t>
      </w:r>
    </w:p>
    <w:p w14:paraId="56D1402B" w14:textId="77777777" w:rsidR="001F029F" w:rsidRDefault="0091370A" w:rsidP="001F029F">
      <w:pPr>
        <w:numPr>
          <w:ilvl w:val="0"/>
          <w:numId w:val="3"/>
        </w:numPr>
        <w:shd w:val="clear" w:color="auto" w:fill="FFFFFF"/>
        <w:spacing w:line="308" w:lineRule="atLeast"/>
        <w:ind w:left="0"/>
        <w:textAlignment w:val="baseline"/>
        <w:rPr>
          <w:rFonts w:ascii="inherit" w:hAnsi="inherit" w:cs="Arial"/>
          <w:color w:val="444444"/>
          <w:sz w:val="21"/>
          <w:szCs w:val="21"/>
        </w:rPr>
      </w:pPr>
      <w:hyperlink r:id="rId51" w:tgtFrame="TheNewWin" w:history="1">
        <w:r w:rsidR="001F029F">
          <w:rPr>
            <w:rStyle w:val="Hyperlink"/>
            <w:rFonts w:ascii="inherit" w:hAnsi="inherit" w:cs="Arial"/>
            <w:color w:val="993366"/>
            <w:sz w:val="21"/>
            <w:szCs w:val="21"/>
            <w:bdr w:val="none" w:sz="0" w:space="0" w:color="auto" w:frame="1"/>
          </w:rPr>
          <w:t>Seizure First Aid</w:t>
        </w:r>
      </w:hyperlink>
      <w:r w:rsidR="001F029F">
        <w:rPr>
          <w:rFonts w:ascii="inherit" w:hAnsi="inherit" w:cs="Arial"/>
          <w:color w:val="444444"/>
          <w:sz w:val="21"/>
          <w:szCs w:val="21"/>
        </w:rPr>
        <w:t> </w:t>
      </w:r>
      <w:r w:rsidR="001F029F">
        <w:rPr>
          <w:rStyle w:val="orgs"/>
          <w:rFonts w:ascii="inherit" w:hAnsi="inherit" w:cs="Arial"/>
          <w:color w:val="666666"/>
          <w:sz w:val="18"/>
          <w:szCs w:val="18"/>
          <w:bdr w:val="none" w:sz="0" w:space="0" w:color="auto" w:frame="1"/>
        </w:rPr>
        <w:t>(Centers for Disease Control and Prevention)</w:t>
      </w:r>
      <w:r w:rsidR="001F029F">
        <w:rPr>
          <w:rStyle w:val="also-lang"/>
          <w:rFonts w:ascii="inherit" w:hAnsi="inherit" w:cs="Arial"/>
          <w:color w:val="666666"/>
          <w:sz w:val="18"/>
          <w:szCs w:val="18"/>
          <w:bdr w:val="none" w:sz="0" w:space="0" w:color="auto" w:frame="1"/>
        </w:rPr>
        <w:t>Also in </w:t>
      </w:r>
      <w:hyperlink r:id="rId52" w:tgtFrame="TheNewWin2" w:history="1">
        <w:r w:rsidR="001F029F">
          <w:rPr>
            <w:rStyle w:val="Hyperlink"/>
            <w:rFonts w:ascii="inherit" w:hAnsi="inherit" w:cs="Arial"/>
            <w:color w:val="993366"/>
            <w:sz w:val="18"/>
            <w:szCs w:val="18"/>
            <w:bdr w:val="none" w:sz="0" w:space="0" w:color="auto" w:frame="1"/>
          </w:rPr>
          <w:t>Spanish</w:t>
        </w:r>
      </w:hyperlink>
    </w:p>
    <w:p w14:paraId="3497A78F" w14:textId="66C9CBA7" w:rsidR="001F029F" w:rsidRPr="001F029F" w:rsidRDefault="0091370A" w:rsidP="001F029F">
      <w:pPr>
        <w:numPr>
          <w:ilvl w:val="0"/>
          <w:numId w:val="3"/>
        </w:numPr>
        <w:shd w:val="clear" w:color="auto" w:fill="FFFFFF"/>
        <w:spacing w:line="308" w:lineRule="atLeast"/>
        <w:ind w:left="0"/>
        <w:textAlignment w:val="baseline"/>
        <w:rPr>
          <w:rStyle w:val="desccode"/>
          <w:rFonts w:ascii="inherit" w:hAnsi="inherit" w:cs="Arial"/>
          <w:color w:val="444444"/>
          <w:sz w:val="21"/>
          <w:szCs w:val="21"/>
        </w:rPr>
      </w:pPr>
      <w:hyperlink r:id="rId53" w:tgtFrame="TheNewWin" w:history="1">
        <w:proofErr w:type="spellStart"/>
        <w:r w:rsidR="001F029F">
          <w:rPr>
            <w:rStyle w:val="Hyperlink"/>
            <w:rFonts w:ascii="inherit" w:hAnsi="inherit" w:cs="Arial"/>
            <w:color w:val="993366"/>
            <w:sz w:val="21"/>
            <w:szCs w:val="21"/>
            <w:bdr w:val="none" w:sz="0" w:space="0" w:color="auto" w:frame="1"/>
          </w:rPr>
          <w:t>Vagus</w:t>
        </w:r>
        <w:proofErr w:type="spellEnd"/>
        <w:r w:rsidR="001F029F">
          <w:rPr>
            <w:rStyle w:val="Hyperlink"/>
            <w:rFonts w:ascii="inherit" w:hAnsi="inherit" w:cs="Arial"/>
            <w:color w:val="993366"/>
            <w:sz w:val="21"/>
            <w:szCs w:val="21"/>
            <w:bdr w:val="none" w:sz="0" w:space="0" w:color="auto" w:frame="1"/>
          </w:rPr>
          <w:t xml:space="preserve"> Nerve Stimulation for Treating Epilepsy</w:t>
        </w:r>
      </w:hyperlink>
      <w:r w:rsidR="001F029F">
        <w:rPr>
          <w:rFonts w:ascii="inherit" w:hAnsi="inherit" w:cs="Arial"/>
          <w:color w:val="444444"/>
          <w:sz w:val="21"/>
          <w:szCs w:val="21"/>
        </w:rPr>
        <w:t> </w:t>
      </w:r>
      <w:r w:rsidR="001F029F">
        <w:rPr>
          <w:rStyle w:val="orgs"/>
          <w:rFonts w:ascii="inherit" w:hAnsi="inherit" w:cs="Arial"/>
          <w:color w:val="666666"/>
          <w:sz w:val="18"/>
          <w:szCs w:val="18"/>
          <w:bdr w:val="none" w:sz="0" w:space="0" w:color="auto" w:frame="1"/>
        </w:rPr>
        <w:t>(American Academy of Neurology)</w:t>
      </w:r>
      <w:r w:rsidR="001F029F">
        <w:rPr>
          <w:rStyle w:val="desc-text"/>
          <w:rFonts w:ascii="inherit" w:hAnsi="inherit" w:cs="Arial"/>
          <w:color w:val="666666"/>
          <w:sz w:val="18"/>
          <w:szCs w:val="18"/>
          <w:bdr w:val="none" w:sz="0" w:space="0" w:color="auto" w:frame="1"/>
        </w:rPr>
        <w:t> – </w:t>
      </w:r>
      <w:r w:rsidR="001F029F">
        <w:rPr>
          <w:rStyle w:val="desccode"/>
          <w:rFonts w:ascii="inherit" w:hAnsi="inherit" w:cs="Arial"/>
          <w:b/>
          <w:bCs/>
          <w:color w:val="666666"/>
          <w:sz w:val="18"/>
          <w:szCs w:val="18"/>
          <w:bdr w:val="none" w:sz="0" w:space="0" w:color="auto" w:frame="1"/>
        </w:rPr>
        <w:t>PDF</w:t>
      </w:r>
    </w:p>
    <w:p w14:paraId="47B763B2" w14:textId="70C8D181" w:rsidR="001F029F" w:rsidRDefault="0091370A" w:rsidP="001F029F">
      <w:pPr>
        <w:shd w:val="clear" w:color="auto" w:fill="FFFFFF"/>
        <w:spacing w:line="308" w:lineRule="atLeast"/>
        <w:textAlignment w:val="baseline"/>
        <w:rPr>
          <w:rFonts w:ascii="inherit" w:hAnsi="inherit" w:cs="Arial"/>
          <w:color w:val="444444"/>
          <w:sz w:val="21"/>
          <w:szCs w:val="21"/>
        </w:rPr>
      </w:pPr>
      <w:hyperlink r:id="rId54" w:history="1">
        <w:r w:rsidR="001F029F" w:rsidRPr="00FA37D6">
          <w:rPr>
            <w:rStyle w:val="Hyperlink"/>
            <w:rFonts w:ascii="inherit" w:hAnsi="inherit" w:cs="Arial"/>
            <w:sz w:val="21"/>
            <w:szCs w:val="21"/>
          </w:rPr>
          <w:t>https://www.cdc.gov/epilepsy/managing-epilepsy/index.htm</w:t>
        </w:r>
      </w:hyperlink>
    </w:p>
    <w:p w14:paraId="20BCB8A0" w14:textId="77777777" w:rsidR="001F029F" w:rsidRDefault="001F029F" w:rsidP="001F029F">
      <w:pPr>
        <w:shd w:val="clear" w:color="auto" w:fill="FFFFFF"/>
        <w:spacing w:line="308" w:lineRule="atLeast"/>
        <w:textAlignment w:val="baseline"/>
        <w:rPr>
          <w:rFonts w:ascii="inherit" w:hAnsi="inherit" w:cs="Arial"/>
          <w:color w:val="444444"/>
          <w:sz w:val="21"/>
          <w:szCs w:val="21"/>
        </w:rPr>
      </w:pPr>
    </w:p>
    <w:p w14:paraId="111839A5" w14:textId="77777777" w:rsidR="001F029F" w:rsidRPr="001F029F" w:rsidRDefault="001F029F" w:rsidP="001F029F">
      <w:pPr>
        <w:pStyle w:val="NormalWeb"/>
        <w:shd w:val="clear" w:color="auto" w:fill="FFFFFF"/>
        <w:spacing w:after="120"/>
        <w:rPr>
          <w:rFonts w:ascii="Arial" w:hAnsi="Arial" w:cs="Arial"/>
          <w:color w:val="000000"/>
          <w:sz w:val="25"/>
          <w:szCs w:val="25"/>
        </w:rPr>
      </w:pPr>
      <w:r w:rsidRPr="001F029F">
        <w:rPr>
          <w:rFonts w:ascii="Arial" w:hAnsi="Arial" w:cs="Arial"/>
          <w:color w:val="000000"/>
          <w:sz w:val="25"/>
          <w:szCs w:val="25"/>
        </w:rPr>
        <w:t>Take your medicine as prescribed.</w:t>
      </w:r>
    </w:p>
    <w:p w14:paraId="696818AD" w14:textId="77777777" w:rsidR="001F029F" w:rsidRPr="001F029F" w:rsidRDefault="001F029F" w:rsidP="001F029F">
      <w:pPr>
        <w:pStyle w:val="NormalWeb"/>
        <w:shd w:val="clear" w:color="auto" w:fill="FFFFFF"/>
        <w:spacing w:after="120"/>
        <w:rPr>
          <w:rFonts w:ascii="Arial" w:hAnsi="Arial" w:cs="Arial"/>
          <w:color w:val="000000"/>
          <w:sz w:val="25"/>
          <w:szCs w:val="25"/>
        </w:rPr>
      </w:pPr>
      <w:r w:rsidRPr="001F029F">
        <w:rPr>
          <w:rFonts w:ascii="Arial" w:hAnsi="Arial" w:cs="Arial"/>
          <w:color w:val="000000"/>
          <w:sz w:val="25"/>
          <w:szCs w:val="25"/>
        </w:rPr>
        <w:t>Talk with your healthcare provider when you have questions.</w:t>
      </w:r>
    </w:p>
    <w:p w14:paraId="5987855B" w14:textId="77777777" w:rsidR="001F029F" w:rsidRPr="001F029F" w:rsidRDefault="001F029F" w:rsidP="001F029F">
      <w:pPr>
        <w:pStyle w:val="NormalWeb"/>
        <w:shd w:val="clear" w:color="auto" w:fill="FFFFFF"/>
        <w:spacing w:after="120"/>
        <w:rPr>
          <w:rFonts w:ascii="Arial" w:hAnsi="Arial" w:cs="Arial"/>
          <w:color w:val="000000"/>
          <w:sz w:val="25"/>
          <w:szCs w:val="25"/>
        </w:rPr>
      </w:pPr>
      <w:r w:rsidRPr="001F029F">
        <w:rPr>
          <w:rFonts w:ascii="Arial" w:hAnsi="Arial" w:cs="Arial"/>
          <w:color w:val="000000"/>
          <w:sz w:val="25"/>
          <w:szCs w:val="25"/>
        </w:rPr>
        <w:t>Recognize seizure triggers (such as stress).</w:t>
      </w:r>
    </w:p>
    <w:p w14:paraId="3F13CC1A" w14:textId="77777777" w:rsidR="001F029F" w:rsidRPr="001F029F" w:rsidRDefault="001F029F" w:rsidP="001F029F">
      <w:pPr>
        <w:pStyle w:val="NormalWeb"/>
        <w:shd w:val="clear" w:color="auto" w:fill="FFFFFF"/>
        <w:spacing w:after="120"/>
        <w:rPr>
          <w:rFonts w:ascii="Arial" w:hAnsi="Arial" w:cs="Arial"/>
          <w:color w:val="000000"/>
          <w:sz w:val="25"/>
          <w:szCs w:val="25"/>
        </w:rPr>
      </w:pPr>
      <w:r w:rsidRPr="001F029F">
        <w:rPr>
          <w:rFonts w:ascii="Arial" w:hAnsi="Arial" w:cs="Arial"/>
          <w:color w:val="000000"/>
          <w:sz w:val="25"/>
          <w:szCs w:val="25"/>
        </w:rPr>
        <w:t>Keep a record of your seizures.</w:t>
      </w:r>
    </w:p>
    <w:p w14:paraId="7589C554" w14:textId="77777777" w:rsidR="001F029F" w:rsidRPr="001F029F" w:rsidRDefault="001F029F" w:rsidP="001F029F">
      <w:pPr>
        <w:pStyle w:val="NormalWeb"/>
        <w:shd w:val="clear" w:color="auto" w:fill="FFFFFF"/>
        <w:spacing w:after="120"/>
        <w:rPr>
          <w:rFonts w:ascii="Arial" w:hAnsi="Arial" w:cs="Arial"/>
          <w:color w:val="000000"/>
          <w:sz w:val="25"/>
          <w:szCs w:val="25"/>
        </w:rPr>
      </w:pPr>
      <w:r w:rsidRPr="001F029F">
        <w:rPr>
          <w:rFonts w:ascii="Arial" w:hAnsi="Arial" w:cs="Arial"/>
          <w:color w:val="000000"/>
          <w:sz w:val="25"/>
          <w:szCs w:val="25"/>
        </w:rPr>
        <w:t>Get enough sleep.</w:t>
      </w:r>
    </w:p>
    <w:p w14:paraId="41641716" w14:textId="77777777" w:rsidR="001F029F" w:rsidRPr="001F029F" w:rsidRDefault="001F029F" w:rsidP="001F029F">
      <w:pPr>
        <w:pStyle w:val="NormalWeb"/>
        <w:shd w:val="clear" w:color="auto" w:fill="FFFFFF"/>
        <w:spacing w:after="120"/>
        <w:rPr>
          <w:rFonts w:ascii="Arial" w:hAnsi="Arial" w:cs="Arial"/>
          <w:color w:val="000000"/>
          <w:sz w:val="25"/>
          <w:szCs w:val="25"/>
        </w:rPr>
      </w:pPr>
      <w:r w:rsidRPr="001F029F">
        <w:rPr>
          <w:rFonts w:ascii="Arial" w:hAnsi="Arial" w:cs="Arial"/>
          <w:color w:val="000000"/>
          <w:sz w:val="25"/>
          <w:szCs w:val="25"/>
        </w:rPr>
        <w:t>Exercise safely.</w:t>
      </w:r>
    </w:p>
    <w:p w14:paraId="37D66C4D" w14:textId="77777777" w:rsidR="001F029F" w:rsidRPr="001F029F" w:rsidRDefault="001F029F" w:rsidP="001F029F">
      <w:pPr>
        <w:pStyle w:val="NormalWeb"/>
        <w:shd w:val="clear" w:color="auto" w:fill="FFFFFF"/>
        <w:spacing w:after="120"/>
        <w:rPr>
          <w:rFonts w:ascii="Arial" w:hAnsi="Arial" w:cs="Arial"/>
          <w:color w:val="000000"/>
          <w:sz w:val="25"/>
          <w:szCs w:val="25"/>
        </w:rPr>
      </w:pPr>
      <w:r w:rsidRPr="001F029F">
        <w:rPr>
          <w:rFonts w:ascii="Arial" w:hAnsi="Arial" w:cs="Arial"/>
          <w:color w:val="000000"/>
          <w:sz w:val="25"/>
          <w:szCs w:val="25"/>
        </w:rPr>
        <w:t>Lower stress.</w:t>
      </w:r>
    </w:p>
    <w:p w14:paraId="51DCFC88" w14:textId="3805A07D" w:rsidR="001F029F" w:rsidRDefault="001F029F" w:rsidP="001F029F">
      <w:pPr>
        <w:pStyle w:val="NormalWeb"/>
        <w:shd w:val="clear" w:color="auto" w:fill="FFFFFF"/>
        <w:spacing w:before="0" w:beforeAutospacing="0" w:after="120" w:afterAutospacing="0"/>
        <w:rPr>
          <w:rFonts w:ascii="Arial" w:hAnsi="Arial" w:cs="Arial"/>
          <w:color w:val="000000"/>
          <w:sz w:val="25"/>
          <w:szCs w:val="25"/>
        </w:rPr>
      </w:pPr>
      <w:r w:rsidRPr="001F029F">
        <w:rPr>
          <w:rFonts w:ascii="Arial" w:hAnsi="Arial" w:cs="Arial"/>
          <w:color w:val="000000"/>
          <w:sz w:val="25"/>
          <w:szCs w:val="25"/>
        </w:rPr>
        <w:t>Keep in touch with friends and family members that can help you.</w:t>
      </w:r>
    </w:p>
    <w:p w14:paraId="51F35E8F" w14:textId="74F8F7E6" w:rsidR="001F029F" w:rsidRDefault="001F029F"/>
    <w:tbl>
      <w:tblPr>
        <w:tblStyle w:val="TableGrid"/>
        <w:tblW w:w="0" w:type="auto"/>
        <w:tblLook w:val="04A0" w:firstRow="1" w:lastRow="0" w:firstColumn="1" w:lastColumn="0" w:noHBand="0" w:noVBand="1"/>
      </w:tblPr>
      <w:tblGrid>
        <w:gridCol w:w="3116"/>
        <w:gridCol w:w="3117"/>
        <w:gridCol w:w="3117"/>
      </w:tblGrid>
      <w:tr w:rsidR="0091370A" w14:paraId="39A93965" w14:textId="77777777" w:rsidTr="0091370A">
        <w:tc>
          <w:tcPr>
            <w:tcW w:w="3116" w:type="dxa"/>
          </w:tcPr>
          <w:p w14:paraId="216A3C23" w14:textId="77777777" w:rsidR="0091370A" w:rsidRDefault="0091370A">
            <w:bookmarkStart w:id="0" w:name="_GoBack"/>
          </w:p>
        </w:tc>
        <w:tc>
          <w:tcPr>
            <w:tcW w:w="3117" w:type="dxa"/>
          </w:tcPr>
          <w:p w14:paraId="0391C038" w14:textId="5D6F2E13" w:rsidR="0091370A" w:rsidRDefault="0091370A">
            <w:r>
              <w:t>A</w:t>
            </w:r>
          </w:p>
        </w:tc>
        <w:tc>
          <w:tcPr>
            <w:tcW w:w="3117" w:type="dxa"/>
          </w:tcPr>
          <w:p w14:paraId="0987CBFC" w14:textId="1B06AAF6" w:rsidR="0091370A" w:rsidRDefault="0091370A">
            <w:r>
              <w:t>a</w:t>
            </w:r>
          </w:p>
        </w:tc>
      </w:tr>
      <w:tr w:rsidR="0091370A" w14:paraId="463BAF33" w14:textId="77777777" w:rsidTr="0091370A">
        <w:tc>
          <w:tcPr>
            <w:tcW w:w="3116" w:type="dxa"/>
          </w:tcPr>
          <w:p w14:paraId="2C0BB009" w14:textId="2452A4A4" w:rsidR="0091370A" w:rsidRDefault="0091370A">
            <w:r>
              <w:t>A</w:t>
            </w:r>
          </w:p>
        </w:tc>
        <w:tc>
          <w:tcPr>
            <w:tcW w:w="3117" w:type="dxa"/>
          </w:tcPr>
          <w:p w14:paraId="576D02AA" w14:textId="08C856DD" w:rsidR="0091370A" w:rsidRDefault="0091370A">
            <w:r>
              <w:t>AA Wildtype</w:t>
            </w:r>
          </w:p>
        </w:tc>
        <w:tc>
          <w:tcPr>
            <w:tcW w:w="3117" w:type="dxa"/>
          </w:tcPr>
          <w:p w14:paraId="0C0C12D8" w14:textId="43733F8D" w:rsidR="0091370A" w:rsidRDefault="0091370A">
            <w:r>
              <w:t>Aa variant</w:t>
            </w:r>
          </w:p>
        </w:tc>
      </w:tr>
      <w:tr w:rsidR="0091370A" w14:paraId="417AF2D7" w14:textId="77777777" w:rsidTr="0091370A">
        <w:tc>
          <w:tcPr>
            <w:tcW w:w="3116" w:type="dxa"/>
          </w:tcPr>
          <w:p w14:paraId="7ABD2359" w14:textId="5188576D" w:rsidR="0091370A" w:rsidRDefault="0091370A">
            <w:r>
              <w:t>a</w:t>
            </w:r>
          </w:p>
        </w:tc>
        <w:tc>
          <w:tcPr>
            <w:tcW w:w="3117" w:type="dxa"/>
          </w:tcPr>
          <w:p w14:paraId="4501F5C8" w14:textId="3C0C2A18" w:rsidR="0091370A" w:rsidRDefault="0091370A">
            <w:r>
              <w:t>Aa variant</w:t>
            </w:r>
          </w:p>
        </w:tc>
        <w:tc>
          <w:tcPr>
            <w:tcW w:w="3117" w:type="dxa"/>
          </w:tcPr>
          <w:p w14:paraId="773EDB96" w14:textId="6FE82E6E" w:rsidR="0091370A" w:rsidRDefault="0091370A">
            <w:r>
              <w:t>Aa variant</w:t>
            </w:r>
          </w:p>
        </w:tc>
      </w:tr>
      <w:bookmarkEnd w:id="0"/>
    </w:tbl>
    <w:p w14:paraId="0E4B2473" w14:textId="77777777" w:rsidR="00746415" w:rsidRDefault="00746415"/>
    <w:sectPr w:rsidR="0074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53830"/>
    <w:multiLevelType w:val="multilevel"/>
    <w:tmpl w:val="ADB8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72E1F"/>
    <w:multiLevelType w:val="multilevel"/>
    <w:tmpl w:val="35D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056242"/>
    <w:multiLevelType w:val="multilevel"/>
    <w:tmpl w:val="7520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76"/>
    <w:rsid w:val="001F029F"/>
    <w:rsid w:val="00613476"/>
    <w:rsid w:val="00746415"/>
    <w:rsid w:val="00791F73"/>
    <w:rsid w:val="0091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9EF8"/>
  <w15:chartTrackingRefBased/>
  <w15:docId w15:val="{2532AC6A-18DB-417A-9ECA-DD0DC809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F73"/>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1F029F"/>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1F029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91F73"/>
    <w:rPr>
      <w:color w:val="0563C1" w:themeColor="hyperlink"/>
      <w:u w:val="single"/>
    </w:rPr>
  </w:style>
  <w:style w:type="character" w:styleId="Emphasis">
    <w:name w:val="Emphasis"/>
    <w:basedOn w:val="DefaultParagraphFont"/>
    <w:uiPriority w:val="20"/>
    <w:qFormat/>
    <w:rsid w:val="00791F73"/>
    <w:rPr>
      <w:i/>
      <w:iCs/>
    </w:rPr>
  </w:style>
  <w:style w:type="paragraph" w:styleId="NormalWeb">
    <w:name w:val="Normal (Web)"/>
    <w:basedOn w:val="Normal"/>
    <w:uiPriority w:val="99"/>
    <w:unhideWhenUsed/>
    <w:rsid w:val="00791F73"/>
    <w:pPr>
      <w:spacing w:before="100" w:beforeAutospacing="1" w:after="100" w:afterAutospacing="1"/>
    </w:pPr>
  </w:style>
  <w:style w:type="character" w:customStyle="1" w:styleId="highlight">
    <w:name w:val="highlight"/>
    <w:basedOn w:val="DefaultParagraphFont"/>
    <w:rsid w:val="001F029F"/>
  </w:style>
  <w:style w:type="character" w:styleId="UnresolvedMention">
    <w:name w:val="Unresolved Mention"/>
    <w:basedOn w:val="DefaultParagraphFont"/>
    <w:uiPriority w:val="99"/>
    <w:semiHidden/>
    <w:unhideWhenUsed/>
    <w:rsid w:val="001F029F"/>
    <w:rPr>
      <w:color w:val="808080"/>
      <w:shd w:val="clear" w:color="auto" w:fill="E6E6E6"/>
    </w:rPr>
  </w:style>
  <w:style w:type="character" w:customStyle="1" w:styleId="Heading4Char">
    <w:name w:val="Heading 4 Char"/>
    <w:basedOn w:val="DefaultParagraphFont"/>
    <w:link w:val="Heading4"/>
    <w:uiPriority w:val="9"/>
    <w:rsid w:val="001F029F"/>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1F029F"/>
  </w:style>
  <w:style w:type="character" w:customStyle="1" w:styleId="context-help">
    <w:name w:val="context-help"/>
    <w:basedOn w:val="DefaultParagraphFont"/>
    <w:rsid w:val="001F029F"/>
  </w:style>
  <w:style w:type="character" w:customStyle="1" w:styleId="Heading6Char">
    <w:name w:val="Heading 6 Char"/>
    <w:basedOn w:val="DefaultParagraphFont"/>
    <w:link w:val="Heading6"/>
    <w:uiPriority w:val="9"/>
    <w:semiHidden/>
    <w:rsid w:val="001F029F"/>
    <w:rPr>
      <w:rFonts w:asciiTheme="majorHAnsi" w:eastAsiaTheme="majorEastAsia" w:hAnsiTheme="majorHAnsi" w:cstheme="majorBidi"/>
      <w:color w:val="1F3763" w:themeColor="accent1" w:themeShade="7F"/>
      <w:sz w:val="24"/>
      <w:szCs w:val="24"/>
    </w:rPr>
  </w:style>
  <w:style w:type="character" w:customStyle="1" w:styleId="desc-text">
    <w:name w:val="desc-text"/>
    <w:basedOn w:val="DefaultParagraphFont"/>
    <w:rsid w:val="001F029F"/>
  </w:style>
  <w:style w:type="character" w:customStyle="1" w:styleId="orgs">
    <w:name w:val="orgs"/>
    <w:basedOn w:val="DefaultParagraphFont"/>
    <w:rsid w:val="001F029F"/>
  </w:style>
  <w:style w:type="character" w:customStyle="1" w:styleId="also-lang">
    <w:name w:val="also-lang"/>
    <w:basedOn w:val="DefaultParagraphFont"/>
    <w:rsid w:val="001F029F"/>
  </w:style>
  <w:style w:type="character" w:customStyle="1" w:styleId="desccode">
    <w:name w:val="desccode"/>
    <w:basedOn w:val="DefaultParagraphFont"/>
    <w:rsid w:val="001F029F"/>
  </w:style>
  <w:style w:type="table" w:styleId="TableGrid">
    <w:name w:val="Table Grid"/>
    <w:basedOn w:val="TableNormal"/>
    <w:uiPriority w:val="39"/>
    <w:rsid w:val="0091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166">
      <w:bodyDiv w:val="1"/>
      <w:marLeft w:val="0"/>
      <w:marRight w:val="0"/>
      <w:marTop w:val="0"/>
      <w:marBottom w:val="0"/>
      <w:divBdr>
        <w:top w:val="none" w:sz="0" w:space="0" w:color="auto"/>
        <w:left w:val="none" w:sz="0" w:space="0" w:color="auto"/>
        <w:bottom w:val="none" w:sz="0" w:space="0" w:color="auto"/>
        <w:right w:val="none" w:sz="0" w:space="0" w:color="auto"/>
      </w:divBdr>
    </w:div>
    <w:div w:id="434444119">
      <w:bodyDiv w:val="1"/>
      <w:marLeft w:val="0"/>
      <w:marRight w:val="0"/>
      <w:marTop w:val="0"/>
      <w:marBottom w:val="0"/>
      <w:divBdr>
        <w:top w:val="none" w:sz="0" w:space="0" w:color="auto"/>
        <w:left w:val="none" w:sz="0" w:space="0" w:color="auto"/>
        <w:bottom w:val="none" w:sz="0" w:space="0" w:color="auto"/>
        <w:right w:val="none" w:sz="0" w:space="0" w:color="auto"/>
      </w:divBdr>
    </w:div>
    <w:div w:id="735904761">
      <w:bodyDiv w:val="1"/>
      <w:marLeft w:val="0"/>
      <w:marRight w:val="0"/>
      <w:marTop w:val="0"/>
      <w:marBottom w:val="0"/>
      <w:divBdr>
        <w:top w:val="none" w:sz="0" w:space="0" w:color="auto"/>
        <w:left w:val="none" w:sz="0" w:space="0" w:color="auto"/>
        <w:bottom w:val="none" w:sz="0" w:space="0" w:color="auto"/>
        <w:right w:val="none" w:sz="0" w:space="0" w:color="auto"/>
      </w:divBdr>
    </w:div>
    <w:div w:id="1103962065">
      <w:bodyDiv w:val="1"/>
      <w:marLeft w:val="0"/>
      <w:marRight w:val="0"/>
      <w:marTop w:val="0"/>
      <w:marBottom w:val="0"/>
      <w:divBdr>
        <w:top w:val="none" w:sz="0" w:space="0" w:color="auto"/>
        <w:left w:val="none" w:sz="0" w:space="0" w:color="auto"/>
        <w:bottom w:val="none" w:sz="0" w:space="0" w:color="auto"/>
        <w:right w:val="none" w:sz="0" w:space="0" w:color="auto"/>
      </w:divBdr>
    </w:div>
    <w:div w:id="1197817650">
      <w:bodyDiv w:val="1"/>
      <w:marLeft w:val="0"/>
      <w:marRight w:val="0"/>
      <w:marTop w:val="0"/>
      <w:marBottom w:val="0"/>
      <w:divBdr>
        <w:top w:val="none" w:sz="0" w:space="0" w:color="auto"/>
        <w:left w:val="none" w:sz="0" w:space="0" w:color="auto"/>
        <w:bottom w:val="none" w:sz="0" w:space="0" w:color="auto"/>
        <w:right w:val="none" w:sz="0" w:space="0" w:color="auto"/>
      </w:divBdr>
    </w:div>
    <w:div w:id="1273440793">
      <w:bodyDiv w:val="1"/>
      <w:marLeft w:val="0"/>
      <w:marRight w:val="0"/>
      <w:marTop w:val="0"/>
      <w:marBottom w:val="0"/>
      <w:divBdr>
        <w:top w:val="none" w:sz="0" w:space="0" w:color="auto"/>
        <w:left w:val="none" w:sz="0" w:space="0" w:color="auto"/>
        <w:bottom w:val="none" w:sz="0" w:space="0" w:color="auto"/>
        <w:right w:val="none" w:sz="0" w:space="0" w:color="auto"/>
      </w:divBdr>
    </w:div>
    <w:div w:id="1312641184">
      <w:bodyDiv w:val="1"/>
      <w:marLeft w:val="0"/>
      <w:marRight w:val="0"/>
      <w:marTop w:val="0"/>
      <w:marBottom w:val="0"/>
      <w:divBdr>
        <w:top w:val="none" w:sz="0" w:space="0" w:color="auto"/>
        <w:left w:val="none" w:sz="0" w:space="0" w:color="auto"/>
        <w:bottom w:val="none" w:sz="0" w:space="0" w:color="auto"/>
        <w:right w:val="none" w:sz="0" w:space="0" w:color="auto"/>
      </w:divBdr>
      <w:divsChild>
        <w:div w:id="2072191516">
          <w:marLeft w:val="0"/>
          <w:marRight w:val="0"/>
          <w:marTop w:val="0"/>
          <w:marBottom w:val="0"/>
          <w:divBdr>
            <w:top w:val="none" w:sz="0" w:space="0" w:color="auto"/>
            <w:left w:val="single" w:sz="24" w:space="3" w:color="97CE80"/>
            <w:bottom w:val="none" w:sz="0" w:space="0" w:color="auto"/>
            <w:right w:val="none" w:sz="0" w:space="0" w:color="auto"/>
          </w:divBdr>
        </w:div>
        <w:div w:id="529994779">
          <w:marLeft w:val="0"/>
          <w:marRight w:val="0"/>
          <w:marTop w:val="0"/>
          <w:marBottom w:val="0"/>
          <w:divBdr>
            <w:top w:val="none" w:sz="0" w:space="0" w:color="auto"/>
            <w:left w:val="single" w:sz="24" w:space="3" w:color="97CE80"/>
            <w:bottom w:val="none" w:sz="0" w:space="0" w:color="auto"/>
            <w:right w:val="none" w:sz="0" w:space="0" w:color="auto"/>
          </w:divBdr>
        </w:div>
      </w:divsChild>
    </w:div>
    <w:div w:id="1752460906">
      <w:bodyDiv w:val="1"/>
      <w:marLeft w:val="0"/>
      <w:marRight w:val="0"/>
      <w:marTop w:val="0"/>
      <w:marBottom w:val="0"/>
      <w:divBdr>
        <w:top w:val="none" w:sz="0" w:space="0" w:color="auto"/>
        <w:left w:val="none" w:sz="0" w:space="0" w:color="auto"/>
        <w:bottom w:val="none" w:sz="0" w:space="0" w:color="auto"/>
        <w:right w:val="none" w:sz="0" w:space="0" w:color="auto"/>
      </w:divBdr>
    </w:div>
    <w:div w:id="207187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ebi.ac.uk/QuickGO/term/GO:0007274" TargetMode="External"/><Relationship Id="rId18" Type="http://schemas.openxmlformats.org/officeDocument/2006/relationships/hyperlink" Target="https://www.omim.org/entry/610353" TargetMode="External"/><Relationship Id="rId26" Type="http://schemas.openxmlformats.org/officeDocument/2006/relationships/hyperlink" Target="https://www.drugbank.ca/drugs/DB01245" TargetMode="External"/><Relationship Id="rId39" Type="http://schemas.openxmlformats.org/officeDocument/2006/relationships/hyperlink" Target="https://www.drugbank.ca/drugs/DB00721" TargetMode="External"/><Relationship Id="rId21" Type="http://schemas.openxmlformats.org/officeDocument/2006/relationships/hyperlink" Target="http://www.uniprot.org/diseases/DI-00821" TargetMode="External"/><Relationship Id="rId34" Type="http://schemas.openxmlformats.org/officeDocument/2006/relationships/hyperlink" Target="https://www.drugbank.ca/drugs/DB00416" TargetMode="External"/><Relationship Id="rId42" Type="http://schemas.openxmlformats.org/officeDocument/2006/relationships/hyperlink" Target="https://www.drugbank.ca/drugs/DB01199" TargetMode="External"/><Relationship Id="rId47" Type="http://schemas.openxmlformats.org/officeDocument/2006/relationships/hyperlink" Target="https://www.ncbi.nlm.nih.gov/pubmed/25770198" TargetMode="External"/><Relationship Id="rId50" Type="http://schemas.openxmlformats.org/officeDocument/2006/relationships/hyperlink" Target="https://www.mayoclinic.org/tests-procedures/epilepsy-surgery/about/pac-20393981?p=1" TargetMode="External"/><Relationship Id="rId55" Type="http://schemas.openxmlformats.org/officeDocument/2006/relationships/fontTable" Target="fontTable.xml"/><Relationship Id="rId7" Type="http://schemas.openxmlformats.org/officeDocument/2006/relationships/hyperlink" Target="https://www.ebi.ac.uk/QuickGO/term/GO:0042166" TargetMode="External"/><Relationship Id="rId12" Type="http://schemas.openxmlformats.org/officeDocument/2006/relationships/hyperlink" Target="https://www.ebi.ac.uk/QuickGO/term/GO:0006811" TargetMode="External"/><Relationship Id="rId17" Type="http://schemas.openxmlformats.org/officeDocument/2006/relationships/hyperlink" Target="https://www.ebi.ac.uk/QuickGO/term/GO:0007271" TargetMode="External"/><Relationship Id="rId25" Type="http://schemas.openxmlformats.org/officeDocument/2006/relationships/hyperlink" Target="https://www.drugbank.ca/drugs/DB00565" TargetMode="External"/><Relationship Id="rId33" Type="http://schemas.openxmlformats.org/officeDocument/2006/relationships/hyperlink" Target="https://www.drugbank.ca/drugs/DB01336" TargetMode="External"/><Relationship Id="rId38" Type="http://schemas.openxmlformats.org/officeDocument/2006/relationships/hyperlink" Target="https://www.drugbank.ca/drugs/DB01338" TargetMode="External"/><Relationship Id="rId46" Type="http://schemas.openxmlformats.org/officeDocument/2006/relationships/hyperlink" Target="https://www.ncbi.nlm.nih.gov/clinvar/variation/522582/" TargetMode="External"/><Relationship Id="rId2" Type="http://schemas.openxmlformats.org/officeDocument/2006/relationships/styles" Target="styles.xml"/><Relationship Id="rId16" Type="http://schemas.openxmlformats.org/officeDocument/2006/relationships/hyperlink" Target="https://www.ebi.ac.uk/QuickGO/term/GO:0007165" TargetMode="External"/><Relationship Id="rId20" Type="http://schemas.openxmlformats.org/officeDocument/2006/relationships/hyperlink" Target="https://www.omim.org/entry/601764" TargetMode="External"/><Relationship Id="rId29" Type="http://schemas.openxmlformats.org/officeDocument/2006/relationships/hyperlink" Target="https://www.drugbank.ca/drugs/DB00898" TargetMode="External"/><Relationship Id="rId41" Type="http://schemas.openxmlformats.org/officeDocument/2006/relationships/hyperlink" Target="https://www.drugbank.ca/drugs/DB05740" TargetMode="External"/><Relationship Id="rId54" Type="http://schemas.openxmlformats.org/officeDocument/2006/relationships/hyperlink" Target="https://www.cdc.gov/epilepsy/managing-epilepsy/index.htm" TargetMode="External"/><Relationship Id="rId1" Type="http://schemas.openxmlformats.org/officeDocument/2006/relationships/numbering" Target="numbering.xml"/><Relationship Id="rId6" Type="http://schemas.openxmlformats.org/officeDocument/2006/relationships/hyperlink" Target="http://www.uniprot.org/uniprot/Q15822" TargetMode="External"/><Relationship Id="rId11" Type="http://schemas.openxmlformats.org/officeDocument/2006/relationships/hyperlink" Target="http://www.ebi.ac.uk/QuickGO/annotations?geneProductId=Q15822" TargetMode="External"/><Relationship Id="rId24" Type="http://schemas.openxmlformats.org/officeDocument/2006/relationships/hyperlink" Target="https://www.drugbank.ca/drugs/DB00411" TargetMode="External"/><Relationship Id="rId32" Type="http://schemas.openxmlformats.org/officeDocument/2006/relationships/hyperlink" Target="https://www.drugbank.ca/drugs/DB00657" TargetMode="External"/><Relationship Id="rId37" Type="http://schemas.openxmlformats.org/officeDocument/2006/relationships/hyperlink" Target="https://www.drugbank.ca/drugs/DB01337" TargetMode="External"/><Relationship Id="rId40" Type="http://schemas.openxmlformats.org/officeDocument/2006/relationships/hyperlink" Target="https://www.drugbank.ca/drugs/DB00728" TargetMode="External"/><Relationship Id="rId45" Type="http://schemas.openxmlformats.org/officeDocument/2006/relationships/hyperlink" Target="https://www.ncbi.nlm.nih.gov/pubmed/16826524" TargetMode="External"/><Relationship Id="rId53" Type="http://schemas.openxmlformats.org/officeDocument/2006/relationships/hyperlink" Target="https://www.aan.com/Guidelines/Home/GetGuidelineContent/619" TargetMode="External"/><Relationship Id="rId5" Type="http://schemas.openxmlformats.org/officeDocument/2006/relationships/hyperlink" Target="https://www.ncbi.nlm.nih.gov/pubmed/24467848" TargetMode="External"/><Relationship Id="rId15" Type="http://schemas.openxmlformats.org/officeDocument/2006/relationships/hyperlink" Target="https://www.ebi.ac.uk/QuickGO/term/GO:0035094" TargetMode="External"/><Relationship Id="rId23" Type="http://schemas.openxmlformats.org/officeDocument/2006/relationships/hyperlink" Target="https://www.drugbank.ca/drugs/DB00810" TargetMode="External"/><Relationship Id="rId28" Type="http://schemas.openxmlformats.org/officeDocument/2006/relationships/hyperlink" Target="https://www.drugbank.ca/drugs/DB01135" TargetMode="External"/><Relationship Id="rId36" Type="http://schemas.openxmlformats.org/officeDocument/2006/relationships/hyperlink" Target="https://www.drugbank.ca/drugs/DB00184" TargetMode="External"/><Relationship Id="rId49" Type="http://schemas.openxmlformats.org/officeDocument/2006/relationships/hyperlink" Target="https://medlineplus.gov/seizures.html" TargetMode="External"/><Relationship Id="rId10" Type="http://schemas.openxmlformats.org/officeDocument/2006/relationships/hyperlink" Target="https://www.ebi.ac.uk/QuickGO/term/GO:0015276" TargetMode="External"/><Relationship Id="rId19" Type="http://schemas.openxmlformats.org/officeDocument/2006/relationships/hyperlink" Target="https://www.omim.org/entry/600513" TargetMode="External"/><Relationship Id="rId31" Type="http://schemas.openxmlformats.org/officeDocument/2006/relationships/hyperlink" Target="https://www.drugbank.ca/drugs/DB00483" TargetMode="External"/><Relationship Id="rId44" Type="http://schemas.openxmlformats.org/officeDocument/2006/relationships/hyperlink" Target="https://www.ncbi.nlm.nih.gov/gene/1135" TargetMode="External"/><Relationship Id="rId52" Type="http://schemas.openxmlformats.org/officeDocument/2006/relationships/hyperlink" Target="https://www.cdc.gov/epilepsy/spanish/primeros-auxilios.html" TargetMode="External"/><Relationship Id="rId4" Type="http://schemas.openxmlformats.org/officeDocument/2006/relationships/webSettings" Target="webSettings.xml"/><Relationship Id="rId9" Type="http://schemas.openxmlformats.org/officeDocument/2006/relationships/hyperlink" Target="https://www.ebi.ac.uk/QuickGO/term/GO:0015464" TargetMode="External"/><Relationship Id="rId14" Type="http://schemas.openxmlformats.org/officeDocument/2006/relationships/hyperlink" Target="https://www.ebi.ac.uk/QuickGO/term/GO:0051291" TargetMode="External"/><Relationship Id="rId22" Type="http://schemas.openxmlformats.org/officeDocument/2006/relationships/hyperlink" Target="https://www.drugbank.ca/drugs/DB00732" TargetMode="External"/><Relationship Id="rId27" Type="http://schemas.openxmlformats.org/officeDocument/2006/relationships/hyperlink" Target="https://www.drugbank.ca/drugs/DB00514" TargetMode="External"/><Relationship Id="rId30" Type="http://schemas.openxmlformats.org/officeDocument/2006/relationships/hyperlink" Target="https://www.drugbank.ca/drugs/DB00674" TargetMode="External"/><Relationship Id="rId35" Type="http://schemas.openxmlformats.org/officeDocument/2006/relationships/hyperlink" Target="https://www.drugbank.ca/drugs/DB01226" TargetMode="External"/><Relationship Id="rId43" Type="http://schemas.openxmlformats.org/officeDocument/2006/relationships/hyperlink" Target="https://www.drugbank.ca/drugs/DB01339" TargetMode="External"/><Relationship Id="rId48" Type="http://schemas.openxmlformats.org/officeDocument/2006/relationships/hyperlink" Target="https://medlineplus.gov/epilepsy.html" TargetMode="External"/><Relationship Id="rId56" Type="http://schemas.openxmlformats.org/officeDocument/2006/relationships/theme" Target="theme/theme1.xml"/><Relationship Id="rId8" Type="http://schemas.openxmlformats.org/officeDocument/2006/relationships/hyperlink" Target="https://www.ebi.ac.uk/QuickGO/term/GO:0022848" TargetMode="External"/><Relationship Id="rId51" Type="http://schemas.openxmlformats.org/officeDocument/2006/relationships/hyperlink" Target="https://www.cdc.gov/epilepsy/basics/first_aid.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3</cp:revision>
  <dcterms:created xsi:type="dcterms:W3CDTF">2018-05-15T05:13:00Z</dcterms:created>
  <dcterms:modified xsi:type="dcterms:W3CDTF">2018-07-11T23:37:00Z</dcterms:modified>
</cp:coreProperties>
</file>