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921E" w14:textId="5B26088E" w:rsidR="007E284B" w:rsidRDefault="001A7D72">
      <w:r>
        <w:fldChar w:fldCharType="begin"/>
      </w:r>
      <w:r>
        <w:instrText xml:space="preserve"> HYPERLINK "</w:instrText>
      </w:r>
      <w:r w:rsidRPr="001A7D72">
        <w:instrText>http://www.uniprot.org/uniprot/P30926</w:instrText>
      </w:r>
      <w:r>
        <w:instrText xml:space="preserve">" </w:instrText>
      </w:r>
      <w:r>
        <w:fldChar w:fldCharType="separate"/>
      </w:r>
      <w:r w:rsidRPr="001145D3">
        <w:rPr>
          <w:rStyle w:val="Hyperlink"/>
        </w:rPr>
        <w:t>http://www.uniprot.org/uniprot/P30926</w:t>
      </w:r>
      <w:r>
        <w:fldChar w:fldCharType="end"/>
      </w:r>
    </w:p>
    <w:p w14:paraId="1E57F44D" w14:textId="3F2DECDD" w:rsidR="001A7D72" w:rsidRDefault="001A7D72">
      <w:pPr>
        <w:rPr>
          <w:rFonts w:ascii="Verdana" w:hAnsi="Verdana"/>
          <w:b/>
          <w:bCs/>
          <w:color w:val="000000"/>
          <w:sz w:val="21"/>
          <w:szCs w:val="21"/>
        </w:rPr>
      </w:pPr>
      <w:r>
        <w:rPr>
          <w:rFonts w:ascii="Verdana" w:hAnsi="Verdana"/>
          <w:b/>
          <w:bCs/>
          <w:color w:val="000000"/>
          <w:sz w:val="21"/>
          <w:szCs w:val="21"/>
        </w:rPr>
        <w:t>Neuronal acetylcholine receptor subunit beta-4</w:t>
      </w:r>
    </w:p>
    <w:p w14:paraId="7FCC7017" w14:textId="77777777" w:rsidR="001A7D72" w:rsidRPr="001A7D72" w:rsidRDefault="001A7D72" w:rsidP="001A7D72">
      <w:pPr>
        <w:spacing w:after="0" w:line="240" w:lineRule="auto"/>
        <w:rPr>
          <w:rFonts w:ascii="Verdana" w:eastAsia="Times New Roman" w:hAnsi="Verdana" w:cs="Times New Roman"/>
          <w:color w:val="222222"/>
          <w:sz w:val="20"/>
          <w:szCs w:val="20"/>
        </w:rPr>
      </w:pPr>
      <w:r w:rsidRPr="001A7D72">
        <w:rPr>
          <w:rFonts w:ascii="Verdana" w:eastAsia="Times New Roman" w:hAnsi="Verdana" w:cs="Times New Roman"/>
          <w:color w:val="222222"/>
          <w:sz w:val="20"/>
          <w:szCs w:val="20"/>
        </w:rPr>
        <w:t xml:space="preserve">After binding acetylcholine, the </w:t>
      </w:r>
      <w:proofErr w:type="spellStart"/>
      <w:r w:rsidRPr="001A7D72">
        <w:rPr>
          <w:rFonts w:ascii="Verdana" w:eastAsia="Times New Roman" w:hAnsi="Verdana" w:cs="Times New Roman"/>
          <w:color w:val="222222"/>
          <w:sz w:val="20"/>
          <w:szCs w:val="20"/>
        </w:rPr>
        <w:t>AChR</w:t>
      </w:r>
      <w:proofErr w:type="spellEnd"/>
      <w:r w:rsidRPr="001A7D72">
        <w:rPr>
          <w:rFonts w:ascii="Verdana" w:eastAsia="Times New Roman" w:hAnsi="Verdana" w:cs="Times New Roman"/>
          <w:color w:val="222222"/>
          <w:sz w:val="20"/>
          <w:szCs w:val="20"/>
        </w:rPr>
        <w:t xml:space="preserve"> responds by an extensive change in conformation that affects all subunits and leads to opening of an ion-conducting channel across the plasma membrane.</w:t>
      </w:r>
    </w:p>
    <w:p w14:paraId="60F524E1" w14:textId="77777777" w:rsidR="001A7D72" w:rsidRPr="001A7D72" w:rsidRDefault="001A7D72" w:rsidP="001A7D72">
      <w:pPr>
        <w:spacing w:after="0" w:line="240" w:lineRule="auto"/>
        <w:outlineLvl w:val="3"/>
        <w:rPr>
          <w:rFonts w:ascii="Helvetica" w:eastAsia="Times New Roman" w:hAnsi="Helvetica" w:cs="Times New Roman"/>
          <w:b/>
          <w:bCs/>
          <w:color w:val="4D4D4D"/>
          <w:sz w:val="23"/>
          <w:szCs w:val="23"/>
        </w:rPr>
      </w:pPr>
      <w:r w:rsidRPr="001A7D72">
        <w:rPr>
          <w:rFonts w:ascii="Helvetica" w:eastAsia="Times New Roman" w:hAnsi="Helvetica" w:cs="Times New Roman"/>
          <w:b/>
          <w:bCs/>
          <w:color w:val="4D4D4D"/>
          <w:sz w:val="23"/>
          <w:szCs w:val="23"/>
        </w:rPr>
        <w:t>Sites</w:t>
      </w:r>
    </w:p>
    <w:p w14:paraId="6372E749" w14:textId="77777777" w:rsidR="001A7D72" w:rsidRDefault="001A7D72" w:rsidP="001A7D72">
      <w:pPr>
        <w:numPr>
          <w:ilvl w:val="0"/>
          <w:numId w:val="1"/>
        </w:numPr>
        <w:spacing w:before="100" w:beforeAutospacing="1" w:after="0" w:afterAutospacing="1" w:line="240" w:lineRule="auto"/>
        <w:ind w:left="480" w:firstLine="0"/>
        <w:rPr>
          <w:rFonts w:ascii="Verdana" w:hAnsi="Verdana"/>
          <w:color w:val="222222"/>
          <w:sz w:val="20"/>
          <w:szCs w:val="20"/>
        </w:rPr>
      </w:pPr>
      <w:hyperlink r:id="rId5" w:history="1">
        <w:r>
          <w:rPr>
            <w:rStyle w:val="Hyperlink"/>
            <w:rFonts w:ascii="Verdana" w:hAnsi="Verdana"/>
            <w:color w:val="00709B"/>
            <w:sz w:val="20"/>
            <w:szCs w:val="20"/>
          </w:rPr>
          <w:t>acetylcholine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4A1FC2B2" w14:textId="3EE11411" w:rsidR="001A7D72" w:rsidRDefault="001A7D72" w:rsidP="001A7D72">
      <w:pPr>
        <w:numPr>
          <w:ilvl w:val="0"/>
          <w:numId w:val="1"/>
        </w:numPr>
        <w:spacing w:before="100" w:beforeAutospacing="1" w:after="0" w:afterAutospacing="1" w:line="240" w:lineRule="auto"/>
        <w:rPr>
          <w:rFonts w:ascii="Verdana" w:hAnsi="Verdana"/>
          <w:color w:val="222222"/>
          <w:sz w:val="20"/>
          <w:szCs w:val="20"/>
        </w:rPr>
      </w:pPr>
      <w:hyperlink r:id="rId6" w:history="1">
        <w:r>
          <w:rPr>
            <w:rStyle w:val="Hyperlink"/>
            <w:rFonts w:ascii="Verdana" w:hAnsi="Verdana"/>
            <w:color w:val="00709B"/>
            <w:sz w:val="20"/>
            <w:szCs w:val="20"/>
          </w:rPr>
          <w:t>acetylcholine-gated cation-selective channel activity</w:t>
        </w:r>
      </w:hyperlink>
      <w:r>
        <w:rPr>
          <w:rStyle w:val="attributionheader"/>
          <w:rFonts w:ascii="Verdana" w:hAnsi="Verdana"/>
          <w:color w:val="222222"/>
          <w:sz w:val="18"/>
          <w:szCs w:val="18"/>
          <w:bdr w:val="none" w:sz="0" w:space="0" w:color="auto" w:frame="1"/>
          <w:shd w:val="clear" w:color="auto" w:fill="FBEFB6"/>
        </w:rPr>
        <w:t> </w:t>
      </w:r>
      <w:r w:rsidRPr="001A7D72">
        <w:rPr>
          <w:rStyle w:val="attributionheader"/>
          <w:rFonts w:ascii="Verdana" w:hAnsi="Verdana"/>
          <w:color w:val="222222"/>
          <w:sz w:val="18"/>
          <w:szCs w:val="18"/>
          <w:bdr w:val="none" w:sz="0" w:space="0" w:color="auto" w:frame="1"/>
          <w:shd w:val="clear" w:color="auto" w:fill="FBEFB6"/>
        </w:rPr>
        <w:t>http://www.uniprot.org/citations/18387948</w:t>
      </w:r>
    </w:p>
    <w:p w14:paraId="3F7D0513" w14:textId="04430886" w:rsidR="001A7D72" w:rsidRDefault="001A7D72" w:rsidP="001A7D72">
      <w:pPr>
        <w:numPr>
          <w:ilvl w:val="0"/>
          <w:numId w:val="1"/>
        </w:numPr>
        <w:spacing w:before="100" w:beforeAutospacing="1" w:after="0" w:afterAutospacing="1" w:line="240" w:lineRule="auto"/>
        <w:rPr>
          <w:rFonts w:ascii="Verdana" w:hAnsi="Verdana"/>
          <w:color w:val="222222"/>
          <w:sz w:val="20"/>
          <w:szCs w:val="20"/>
        </w:rPr>
      </w:pPr>
      <w:hyperlink r:id="rId7" w:history="1">
        <w:r>
          <w:rPr>
            <w:rStyle w:val="Hyperlink"/>
            <w:rFonts w:ascii="Verdana" w:hAnsi="Verdana"/>
            <w:color w:val="00709B"/>
            <w:sz w:val="20"/>
            <w:szCs w:val="20"/>
          </w:rPr>
          <w:t>acetylcholine receptor activity</w:t>
        </w:r>
      </w:hyperlink>
      <w:r>
        <w:rPr>
          <w:rStyle w:val="attributionheader"/>
          <w:rFonts w:ascii="Verdana" w:hAnsi="Verdana"/>
          <w:color w:val="222222"/>
          <w:sz w:val="18"/>
          <w:szCs w:val="18"/>
          <w:bdr w:val="none" w:sz="0" w:space="0" w:color="auto" w:frame="1"/>
          <w:shd w:val="clear" w:color="auto" w:fill="FBEFB6"/>
        </w:rPr>
        <w:t> </w:t>
      </w:r>
      <w:r w:rsidRPr="001A7D72">
        <w:rPr>
          <w:rStyle w:val="attributionheader"/>
          <w:rFonts w:ascii="Verdana" w:hAnsi="Verdana"/>
          <w:color w:val="222222"/>
          <w:sz w:val="18"/>
          <w:szCs w:val="18"/>
          <w:bdr w:val="none" w:sz="0" w:space="0" w:color="auto" w:frame="1"/>
          <w:shd w:val="clear" w:color="auto" w:fill="FBEFB6"/>
        </w:rPr>
        <w:t>http://www.uniprot.org/citations/8906617</w:t>
      </w:r>
    </w:p>
    <w:p w14:paraId="3A387EA6" w14:textId="2CCA46D7" w:rsidR="001A7D72" w:rsidRDefault="001A7D72" w:rsidP="001A7D72">
      <w:pPr>
        <w:numPr>
          <w:ilvl w:val="0"/>
          <w:numId w:val="1"/>
        </w:numPr>
        <w:spacing w:before="100" w:beforeAutospacing="1" w:after="0" w:afterAutospacing="1" w:line="240" w:lineRule="auto"/>
        <w:rPr>
          <w:rFonts w:ascii="Verdana" w:hAnsi="Verdana"/>
          <w:color w:val="222222"/>
          <w:sz w:val="20"/>
          <w:szCs w:val="20"/>
        </w:rPr>
      </w:pPr>
      <w:hyperlink r:id="rId8" w:history="1">
        <w:r>
          <w:rPr>
            <w:rStyle w:val="Hyperlink"/>
            <w:rFonts w:ascii="Verdana" w:hAnsi="Verdana"/>
            <w:color w:val="00709B"/>
            <w:sz w:val="20"/>
            <w:szCs w:val="20"/>
          </w:rPr>
          <w:t>ligand-gated ion channel activity</w:t>
        </w:r>
      </w:hyperlink>
      <w:r>
        <w:rPr>
          <w:rStyle w:val="attributionheader"/>
          <w:rFonts w:ascii="Verdana" w:hAnsi="Verdana"/>
          <w:color w:val="222222"/>
          <w:sz w:val="18"/>
          <w:szCs w:val="18"/>
          <w:bdr w:val="none" w:sz="0" w:space="0" w:color="auto" w:frame="1"/>
          <w:shd w:val="clear" w:color="auto" w:fill="FBEFB6"/>
        </w:rPr>
        <w:t> </w:t>
      </w:r>
      <w:r w:rsidRPr="001A7D72">
        <w:rPr>
          <w:rStyle w:val="attributionheader"/>
          <w:rFonts w:ascii="Verdana" w:hAnsi="Verdana"/>
          <w:color w:val="222222"/>
          <w:sz w:val="18"/>
          <w:szCs w:val="18"/>
          <w:bdr w:val="none" w:sz="0" w:space="0" w:color="auto" w:frame="1"/>
          <w:shd w:val="clear" w:color="auto" w:fill="FBEFB6"/>
        </w:rPr>
        <w:t>http://www.uniprot.org/citations/20438829</w:t>
      </w:r>
    </w:p>
    <w:p w14:paraId="245F6A7E" w14:textId="77777777" w:rsidR="001A7D72" w:rsidRDefault="001A7D72" w:rsidP="001A7D72">
      <w:pPr>
        <w:numPr>
          <w:ilvl w:val="0"/>
          <w:numId w:val="1"/>
        </w:numPr>
        <w:spacing w:before="100" w:beforeAutospacing="1" w:after="0" w:afterAutospacing="1" w:line="240" w:lineRule="auto"/>
        <w:ind w:left="480" w:firstLine="0"/>
        <w:rPr>
          <w:rFonts w:ascii="Verdana" w:hAnsi="Verdana"/>
          <w:color w:val="222222"/>
          <w:sz w:val="20"/>
          <w:szCs w:val="20"/>
        </w:rPr>
      </w:pPr>
      <w:hyperlink r:id="rId9" w:history="1">
        <w:r>
          <w:rPr>
            <w:rStyle w:val="Hyperlink"/>
            <w:rFonts w:ascii="Verdana" w:hAnsi="Verdana"/>
            <w:color w:val="00709B"/>
            <w:sz w:val="20"/>
            <w:szCs w:val="20"/>
          </w:rPr>
          <w:t>protein heterodimerization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7B85227C" w14:textId="77777777" w:rsidR="001A7D72" w:rsidRDefault="001A7D72" w:rsidP="001A7D72">
      <w:pPr>
        <w:rPr>
          <w:rFonts w:ascii="Verdana" w:hAnsi="Verdana"/>
          <w:color w:val="222222"/>
          <w:sz w:val="20"/>
          <w:szCs w:val="20"/>
        </w:rPr>
      </w:pPr>
      <w:hyperlink r:id="rId10"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3D88F086" w14:textId="77777777" w:rsidR="001A7D72" w:rsidRDefault="001A7D72" w:rsidP="001A7D72">
      <w:pPr>
        <w:pStyle w:val="Heading4"/>
        <w:spacing w:before="0" w:beforeAutospacing="0" w:after="0" w:afterAutospacing="0"/>
        <w:rPr>
          <w:rFonts w:ascii="Helvetica" w:hAnsi="Helvetica"/>
          <w:color w:val="4D4D4D"/>
          <w:sz w:val="23"/>
          <w:szCs w:val="23"/>
        </w:rPr>
      </w:pPr>
      <w:r>
        <w:rPr>
          <w:rStyle w:val="context-help"/>
          <w:rFonts w:ascii="Helvetica" w:hAnsi="Helvetica"/>
          <w:color w:val="4D4D4D"/>
          <w:sz w:val="23"/>
          <w:szCs w:val="23"/>
        </w:rPr>
        <w:t xml:space="preserve">GO - Biological </w:t>
      </w:r>
      <w:proofErr w:type="spellStart"/>
      <w:r>
        <w:rPr>
          <w:rStyle w:val="context-help"/>
          <w:rFonts w:ascii="Helvetica" w:hAnsi="Helvetica"/>
          <w:color w:val="4D4D4D"/>
          <w:sz w:val="23"/>
          <w:szCs w:val="23"/>
        </w:rPr>
        <w:t>process</w:t>
      </w:r>
      <w:r>
        <w:rPr>
          <w:rStyle w:val="context-help"/>
          <w:rFonts w:ascii="Garamond" w:hAnsi="Garamond"/>
          <w:b w:val="0"/>
          <w:bCs w:val="0"/>
          <w:color w:val="4D4D4D"/>
          <w:sz w:val="18"/>
          <w:szCs w:val="18"/>
          <w:vertAlign w:val="superscript"/>
        </w:rPr>
        <w:t>i</w:t>
      </w:r>
      <w:proofErr w:type="spellEnd"/>
    </w:p>
    <w:p w14:paraId="498019B9"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1" w:history="1">
        <w:r>
          <w:rPr>
            <w:rStyle w:val="Hyperlink"/>
            <w:rFonts w:ascii="Verdana" w:hAnsi="Verdana"/>
            <w:color w:val="00709B"/>
            <w:sz w:val="20"/>
            <w:szCs w:val="20"/>
          </w:rPr>
          <w:t>action potential</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5267AE44"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2" w:history="1">
        <w:r>
          <w:rPr>
            <w:rStyle w:val="Hyperlink"/>
            <w:rFonts w:ascii="Verdana" w:hAnsi="Verdana"/>
            <w:color w:val="00709B"/>
            <w:sz w:val="20"/>
            <w:szCs w:val="20"/>
          </w:rPr>
          <w:t>behavioral response to nicotine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E953B4B" w14:textId="668A7B1F" w:rsidR="001A7D72" w:rsidRDefault="001A7D72" w:rsidP="001A7D72">
      <w:pPr>
        <w:numPr>
          <w:ilvl w:val="0"/>
          <w:numId w:val="2"/>
        </w:numPr>
        <w:spacing w:before="100" w:beforeAutospacing="1" w:after="0" w:afterAutospacing="1" w:line="240" w:lineRule="auto"/>
        <w:rPr>
          <w:rFonts w:ascii="Verdana" w:hAnsi="Verdana"/>
          <w:color w:val="222222"/>
          <w:sz w:val="20"/>
          <w:szCs w:val="20"/>
        </w:rPr>
      </w:pPr>
      <w:hyperlink r:id="rId13" w:history="1">
        <w:r>
          <w:rPr>
            <w:rStyle w:val="Hyperlink"/>
            <w:rFonts w:ascii="Verdana" w:hAnsi="Verdana"/>
            <w:color w:val="00709B"/>
            <w:sz w:val="20"/>
            <w:szCs w:val="20"/>
          </w:rPr>
          <w:t>ion transport</w:t>
        </w:r>
      </w:hyperlink>
      <w:r>
        <w:rPr>
          <w:rStyle w:val="attributionheader"/>
          <w:rFonts w:ascii="Verdana" w:hAnsi="Verdana"/>
          <w:color w:val="222222"/>
          <w:sz w:val="18"/>
          <w:szCs w:val="18"/>
          <w:bdr w:val="none" w:sz="0" w:space="0" w:color="auto" w:frame="1"/>
          <w:shd w:val="clear" w:color="auto" w:fill="FBEFB6"/>
        </w:rPr>
        <w:t> </w:t>
      </w:r>
      <w:r w:rsidRPr="001A7D72">
        <w:rPr>
          <w:rStyle w:val="attributionheader"/>
          <w:rFonts w:ascii="Verdana" w:hAnsi="Verdana"/>
          <w:color w:val="222222"/>
          <w:sz w:val="18"/>
          <w:szCs w:val="18"/>
          <w:bdr w:val="none" w:sz="0" w:space="0" w:color="auto" w:frame="1"/>
          <w:shd w:val="clear" w:color="auto" w:fill="FBEFB6"/>
        </w:rPr>
        <w:t>http://www.uniprot.org/citations/8906617</w:t>
      </w:r>
    </w:p>
    <w:p w14:paraId="6E10AF38"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4" w:history="1">
        <w:proofErr w:type="spellStart"/>
        <w:r>
          <w:rPr>
            <w:rStyle w:val="Hyperlink"/>
            <w:rFonts w:ascii="Verdana" w:hAnsi="Verdana"/>
            <w:color w:val="00709B"/>
            <w:sz w:val="20"/>
            <w:szCs w:val="20"/>
          </w:rPr>
          <w:t>locomotory</w:t>
        </w:r>
        <w:proofErr w:type="spellEnd"/>
        <w:r>
          <w:rPr>
            <w:rStyle w:val="Hyperlink"/>
            <w:rFonts w:ascii="Verdana" w:hAnsi="Verdana"/>
            <w:color w:val="00709B"/>
            <w:sz w:val="20"/>
            <w:szCs w:val="20"/>
          </w:rPr>
          <w:t xml:space="preserve"> behavior</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11EE4AB"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5" w:history="1">
        <w:r>
          <w:rPr>
            <w:rStyle w:val="Hyperlink"/>
            <w:rFonts w:ascii="Verdana" w:hAnsi="Verdana"/>
            <w:color w:val="00709B"/>
            <w:sz w:val="20"/>
            <w:szCs w:val="20"/>
          </w:rPr>
          <w:t>neutrophil degranulation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69372832"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6" w:history="1">
        <w:r>
          <w:rPr>
            <w:rStyle w:val="Hyperlink"/>
            <w:rFonts w:ascii="Verdana" w:hAnsi="Verdana"/>
            <w:color w:val="00709B"/>
            <w:sz w:val="20"/>
            <w:szCs w:val="20"/>
          </w:rPr>
          <w:t>positive regulation of transmission of nerve impulse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40DE939"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7" w:history="1">
        <w:r>
          <w:rPr>
            <w:rStyle w:val="Hyperlink"/>
            <w:rFonts w:ascii="Verdana" w:hAnsi="Verdana"/>
            <w:color w:val="00709B"/>
            <w:sz w:val="20"/>
            <w:szCs w:val="20"/>
          </w:rPr>
          <w:t xml:space="preserve">protein </w:t>
        </w:r>
        <w:proofErr w:type="spellStart"/>
        <w:r>
          <w:rPr>
            <w:rStyle w:val="Hyperlink"/>
            <w:rFonts w:ascii="Verdana" w:hAnsi="Verdana"/>
            <w:color w:val="00709B"/>
            <w:sz w:val="20"/>
            <w:szCs w:val="20"/>
          </w:rPr>
          <w:t>heterooligomerization</w:t>
        </w:r>
        <w:proofErr w:type="spellEnd"/>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4B8E821"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8" w:history="1">
        <w:r>
          <w:rPr>
            <w:rStyle w:val="Hyperlink"/>
            <w:rFonts w:ascii="Verdana" w:hAnsi="Verdana"/>
            <w:color w:val="00709B"/>
            <w:sz w:val="20"/>
            <w:szCs w:val="20"/>
          </w:rPr>
          <w:t>regulation of neurotransmitter secretion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4AE0B35"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19" w:history="1">
        <w:r>
          <w:rPr>
            <w:rStyle w:val="Hyperlink"/>
            <w:rFonts w:ascii="Verdana" w:hAnsi="Verdana"/>
            <w:color w:val="00709B"/>
            <w:sz w:val="20"/>
            <w:szCs w:val="20"/>
          </w:rPr>
          <w:t>regulation of smooth muscle contraction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3F0EC90"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20" w:history="1">
        <w:r>
          <w:rPr>
            <w:rStyle w:val="Hyperlink"/>
            <w:rFonts w:ascii="Verdana" w:hAnsi="Verdana"/>
            <w:color w:val="00709B"/>
            <w:sz w:val="20"/>
            <w:szCs w:val="20"/>
          </w:rPr>
          <w:t>response to nicotine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4CB010E6"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21" w:history="1">
        <w:r>
          <w:rPr>
            <w:rStyle w:val="Hyperlink"/>
            <w:rFonts w:ascii="Verdana" w:hAnsi="Verdana"/>
            <w:color w:val="00709B"/>
            <w:sz w:val="20"/>
            <w:szCs w:val="20"/>
          </w:rPr>
          <w:t>signal transduction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985376D"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22" w:history="1">
        <w:r>
          <w:rPr>
            <w:rStyle w:val="Hyperlink"/>
            <w:rFonts w:ascii="Verdana" w:hAnsi="Verdana"/>
            <w:color w:val="00709B"/>
            <w:sz w:val="20"/>
            <w:szCs w:val="20"/>
          </w:rPr>
          <w:t>smooth muscle contraction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6AC0B58"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23" w:history="1">
        <w:r>
          <w:rPr>
            <w:rStyle w:val="Hyperlink"/>
            <w:rFonts w:ascii="Verdana" w:hAnsi="Verdana"/>
            <w:color w:val="00709B"/>
            <w:sz w:val="20"/>
            <w:szCs w:val="20"/>
          </w:rPr>
          <w:t>synaptic transmission, cholinergic</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13BF208" w14:textId="77777777" w:rsidR="001A7D72" w:rsidRDefault="001A7D72" w:rsidP="001A7D72">
      <w:pPr>
        <w:numPr>
          <w:ilvl w:val="0"/>
          <w:numId w:val="2"/>
        </w:numPr>
        <w:spacing w:before="100" w:beforeAutospacing="1" w:after="0" w:afterAutospacing="1" w:line="240" w:lineRule="auto"/>
        <w:ind w:left="480" w:firstLine="0"/>
        <w:rPr>
          <w:rFonts w:ascii="Verdana" w:hAnsi="Verdana"/>
          <w:color w:val="222222"/>
          <w:sz w:val="20"/>
          <w:szCs w:val="20"/>
        </w:rPr>
      </w:pPr>
      <w:hyperlink r:id="rId24" w:history="1">
        <w:r>
          <w:rPr>
            <w:rStyle w:val="Hyperlink"/>
            <w:rFonts w:ascii="Verdana" w:hAnsi="Verdana"/>
            <w:color w:val="00709B"/>
            <w:sz w:val="20"/>
            <w:szCs w:val="20"/>
          </w:rPr>
          <w:t>synaptic transmission involved in micturition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3C0E62F" w14:textId="77777777" w:rsidR="001A7D72" w:rsidRDefault="001A7D72" w:rsidP="001A7D72">
      <w:pPr>
        <w:rPr>
          <w:rFonts w:ascii="Verdana" w:hAnsi="Verdana"/>
          <w:color w:val="222222"/>
          <w:sz w:val="20"/>
          <w:szCs w:val="20"/>
        </w:rPr>
      </w:pPr>
      <w:hyperlink r:id="rId25"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5FE4AB5B" w14:textId="3198BE5F" w:rsidR="001A7D72" w:rsidRDefault="001A7D72">
      <w:pPr>
        <w:rPr>
          <w:rFonts w:ascii="Verdana" w:hAnsi="Verdana"/>
          <w:color w:val="222222"/>
          <w:sz w:val="20"/>
          <w:szCs w:val="20"/>
          <w:shd w:val="clear" w:color="auto" w:fill="FFFFFF"/>
        </w:rPr>
      </w:pPr>
      <w:hyperlink r:id="rId26" w:history="1">
        <w:r>
          <w:rPr>
            <w:rStyle w:val="Hyperlink"/>
            <w:rFonts w:ascii="Verdana" w:hAnsi="Verdana"/>
            <w:color w:val="00709B"/>
            <w:sz w:val="20"/>
            <w:szCs w:val="20"/>
            <w:shd w:val="clear" w:color="auto" w:fill="FFFFFF"/>
          </w:rPr>
          <w:t>DB00514</w:t>
        </w:r>
      </w:hyperlink>
      <w:r>
        <w:rPr>
          <w:rFonts w:ascii="Verdana" w:hAnsi="Verdana"/>
          <w:color w:val="222222"/>
          <w:sz w:val="20"/>
          <w:szCs w:val="20"/>
          <w:shd w:val="clear" w:color="auto" w:fill="FFFFFF"/>
        </w:rPr>
        <w:t> Dextromethorphan</w:t>
      </w:r>
      <w:r>
        <w:rPr>
          <w:rFonts w:ascii="Verdana" w:hAnsi="Verdana"/>
          <w:color w:val="222222"/>
          <w:sz w:val="20"/>
          <w:szCs w:val="20"/>
          <w:shd w:val="clear" w:color="auto" w:fill="FFFFFF"/>
        </w:rPr>
        <w:t xml:space="preserve"> </w:t>
      </w:r>
      <w:r w:rsidRPr="001A7D72">
        <w:rPr>
          <w:rFonts w:ascii="Verdana" w:hAnsi="Verdana"/>
          <w:color w:val="222222"/>
          <w:sz w:val="20"/>
          <w:szCs w:val="20"/>
          <w:shd w:val="clear" w:color="auto" w:fill="FFFFFF"/>
        </w:rPr>
        <w:t>https://www.drugbank.ca/drugs/DB00514</w:t>
      </w:r>
      <w:r>
        <w:rPr>
          <w:rFonts w:ascii="Verdana" w:hAnsi="Verdana"/>
          <w:color w:val="222222"/>
          <w:sz w:val="20"/>
          <w:szCs w:val="20"/>
        </w:rPr>
        <w:br/>
      </w:r>
      <w:hyperlink r:id="rId27" w:history="1">
        <w:r>
          <w:rPr>
            <w:rStyle w:val="Hyperlink"/>
            <w:rFonts w:ascii="Verdana" w:hAnsi="Verdana"/>
            <w:color w:val="00709B"/>
            <w:sz w:val="20"/>
            <w:szCs w:val="20"/>
            <w:shd w:val="clear" w:color="auto" w:fill="FFFFFF"/>
          </w:rPr>
          <w:t>DB00898</w:t>
        </w:r>
      </w:hyperlink>
      <w:r>
        <w:rPr>
          <w:rFonts w:ascii="Verdana" w:hAnsi="Verdana"/>
          <w:color w:val="222222"/>
          <w:sz w:val="20"/>
          <w:szCs w:val="20"/>
          <w:shd w:val="clear" w:color="auto" w:fill="FFFFFF"/>
        </w:rPr>
        <w:t> Ethanol</w:t>
      </w:r>
      <w:r>
        <w:rPr>
          <w:rFonts w:ascii="Verdana" w:hAnsi="Verdana"/>
          <w:color w:val="222222"/>
          <w:sz w:val="20"/>
          <w:szCs w:val="20"/>
          <w:shd w:val="clear" w:color="auto" w:fill="FFFFFF"/>
        </w:rPr>
        <w:t xml:space="preserve"> </w:t>
      </w:r>
      <w:r w:rsidRPr="001A7D72">
        <w:rPr>
          <w:rFonts w:ascii="Verdana" w:hAnsi="Verdana"/>
          <w:color w:val="222222"/>
          <w:sz w:val="20"/>
          <w:szCs w:val="20"/>
          <w:shd w:val="clear" w:color="auto" w:fill="FFFFFF"/>
        </w:rPr>
        <w:t>https://www.drugbank.ca/drugs/DB00898</w:t>
      </w:r>
      <w:r>
        <w:rPr>
          <w:rFonts w:ascii="Verdana" w:hAnsi="Verdana"/>
          <w:color w:val="222222"/>
          <w:sz w:val="20"/>
          <w:szCs w:val="20"/>
        </w:rPr>
        <w:br/>
      </w:r>
      <w:hyperlink r:id="rId28" w:history="1">
        <w:r>
          <w:rPr>
            <w:rStyle w:val="Hyperlink"/>
            <w:rFonts w:ascii="Verdana" w:hAnsi="Verdana"/>
            <w:color w:val="00709B"/>
            <w:sz w:val="20"/>
            <w:szCs w:val="20"/>
            <w:shd w:val="clear" w:color="auto" w:fill="FFFFFF"/>
          </w:rPr>
          <w:t>DB00674</w:t>
        </w:r>
      </w:hyperlink>
      <w:r>
        <w:rPr>
          <w:rFonts w:ascii="Verdana" w:hAnsi="Verdana"/>
          <w:color w:val="222222"/>
          <w:sz w:val="20"/>
          <w:szCs w:val="20"/>
          <w:shd w:val="clear" w:color="auto" w:fill="FFFFFF"/>
        </w:rPr>
        <w:t> Galantamine</w:t>
      </w:r>
      <w:r>
        <w:rPr>
          <w:rFonts w:ascii="Verdana" w:hAnsi="Verdana"/>
          <w:color w:val="222222"/>
          <w:sz w:val="20"/>
          <w:szCs w:val="20"/>
          <w:shd w:val="clear" w:color="auto" w:fill="FFFFFF"/>
        </w:rPr>
        <w:t xml:space="preserve"> </w:t>
      </w:r>
      <w:r w:rsidRPr="001A7D72">
        <w:rPr>
          <w:rFonts w:ascii="Verdana" w:hAnsi="Verdana"/>
          <w:color w:val="222222"/>
          <w:sz w:val="20"/>
          <w:szCs w:val="20"/>
          <w:shd w:val="clear" w:color="auto" w:fill="FFFFFF"/>
        </w:rPr>
        <w:t>https://www.drugbank.ca/drugs/DB00674</w:t>
      </w:r>
      <w:r>
        <w:rPr>
          <w:rFonts w:ascii="Verdana" w:hAnsi="Verdana"/>
          <w:color w:val="222222"/>
          <w:sz w:val="20"/>
          <w:szCs w:val="20"/>
        </w:rPr>
        <w:br/>
      </w:r>
      <w:hyperlink r:id="rId29" w:history="1">
        <w:r>
          <w:rPr>
            <w:rStyle w:val="Hyperlink"/>
            <w:rFonts w:ascii="Verdana" w:hAnsi="Verdana"/>
            <w:color w:val="00709B"/>
            <w:sz w:val="20"/>
            <w:szCs w:val="20"/>
            <w:shd w:val="clear" w:color="auto" w:fill="FFFFFF"/>
          </w:rPr>
          <w:t>DB01227</w:t>
        </w:r>
      </w:hyperlink>
      <w:r>
        <w:rPr>
          <w:rFonts w:ascii="Verdana" w:hAnsi="Verdana"/>
          <w:color w:val="222222"/>
          <w:sz w:val="20"/>
          <w:szCs w:val="20"/>
          <w:shd w:val="clear" w:color="auto" w:fill="FFFFFF"/>
        </w:rPr>
        <w:t> </w:t>
      </w:r>
      <w:proofErr w:type="spellStart"/>
      <w:r>
        <w:rPr>
          <w:rFonts w:ascii="Verdana" w:hAnsi="Verdana"/>
          <w:color w:val="222222"/>
          <w:sz w:val="20"/>
          <w:szCs w:val="20"/>
          <w:shd w:val="clear" w:color="auto" w:fill="FFFFFF"/>
        </w:rPr>
        <w:t>Levomethadyl</w:t>
      </w:r>
      <w:proofErr w:type="spellEnd"/>
      <w:r>
        <w:rPr>
          <w:rFonts w:ascii="Verdana" w:hAnsi="Verdana"/>
          <w:color w:val="222222"/>
          <w:sz w:val="20"/>
          <w:szCs w:val="20"/>
          <w:shd w:val="clear" w:color="auto" w:fill="FFFFFF"/>
        </w:rPr>
        <w:t xml:space="preserve"> Acetate</w:t>
      </w:r>
      <w:r>
        <w:rPr>
          <w:rFonts w:ascii="Verdana" w:hAnsi="Verdana"/>
          <w:color w:val="222222"/>
          <w:sz w:val="20"/>
          <w:szCs w:val="20"/>
          <w:shd w:val="clear" w:color="auto" w:fill="FFFFFF"/>
        </w:rPr>
        <w:t xml:space="preserve"> </w:t>
      </w:r>
      <w:r w:rsidRPr="001A7D72">
        <w:rPr>
          <w:rFonts w:ascii="Verdana" w:hAnsi="Verdana"/>
          <w:color w:val="222222"/>
          <w:sz w:val="20"/>
          <w:szCs w:val="20"/>
          <w:shd w:val="clear" w:color="auto" w:fill="FFFFFF"/>
        </w:rPr>
        <w:t>https://www.drugbank.ca/drugs/DB01227</w:t>
      </w:r>
      <w:r>
        <w:rPr>
          <w:rFonts w:ascii="Verdana" w:hAnsi="Verdana"/>
          <w:color w:val="222222"/>
          <w:sz w:val="20"/>
          <w:szCs w:val="20"/>
        </w:rPr>
        <w:br/>
      </w:r>
      <w:hyperlink r:id="rId30" w:history="1">
        <w:r>
          <w:rPr>
            <w:rStyle w:val="Hyperlink"/>
            <w:rFonts w:ascii="Verdana" w:hAnsi="Verdana"/>
            <w:color w:val="00709B"/>
            <w:sz w:val="20"/>
            <w:szCs w:val="20"/>
            <w:shd w:val="clear" w:color="auto" w:fill="FFFFFF"/>
          </w:rPr>
          <w:t>DB00184</w:t>
        </w:r>
      </w:hyperlink>
      <w:r>
        <w:rPr>
          <w:rFonts w:ascii="Verdana" w:hAnsi="Verdana"/>
          <w:color w:val="222222"/>
          <w:sz w:val="20"/>
          <w:szCs w:val="20"/>
          <w:shd w:val="clear" w:color="auto" w:fill="FFFFFF"/>
        </w:rPr>
        <w:t> Nicotine</w:t>
      </w:r>
      <w:r>
        <w:rPr>
          <w:rFonts w:ascii="Verdana" w:hAnsi="Verdana"/>
          <w:color w:val="222222"/>
          <w:sz w:val="20"/>
          <w:szCs w:val="20"/>
          <w:shd w:val="clear" w:color="auto" w:fill="FFFFFF"/>
        </w:rPr>
        <w:t xml:space="preserve"> </w:t>
      </w:r>
      <w:r w:rsidRPr="001A7D72">
        <w:rPr>
          <w:rFonts w:ascii="Verdana" w:hAnsi="Verdana"/>
          <w:color w:val="222222"/>
          <w:sz w:val="20"/>
          <w:szCs w:val="20"/>
          <w:shd w:val="clear" w:color="auto" w:fill="FFFFFF"/>
        </w:rPr>
        <w:t>https://www.drugbank.ca/drugs/DB00184</w:t>
      </w:r>
      <w:r>
        <w:rPr>
          <w:rFonts w:ascii="Verdana" w:hAnsi="Verdana"/>
          <w:color w:val="222222"/>
          <w:sz w:val="20"/>
          <w:szCs w:val="20"/>
        </w:rPr>
        <w:br/>
      </w:r>
      <w:hyperlink r:id="rId31" w:history="1">
        <w:r>
          <w:rPr>
            <w:rStyle w:val="Hyperlink"/>
            <w:rFonts w:ascii="Verdana" w:hAnsi="Verdana"/>
            <w:color w:val="00709B"/>
            <w:sz w:val="20"/>
            <w:szCs w:val="20"/>
            <w:shd w:val="clear" w:color="auto" w:fill="FFFFFF"/>
          </w:rPr>
          <w:t>DB01090</w:t>
        </w:r>
      </w:hyperlink>
      <w:r>
        <w:rPr>
          <w:rFonts w:ascii="Verdana" w:hAnsi="Verdana"/>
          <w:color w:val="222222"/>
          <w:sz w:val="20"/>
          <w:szCs w:val="20"/>
          <w:shd w:val="clear" w:color="auto" w:fill="FFFFFF"/>
        </w:rPr>
        <w:t> Pentolinium</w:t>
      </w:r>
      <w:r>
        <w:rPr>
          <w:rFonts w:ascii="Verdana" w:hAnsi="Verdana"/>
          <w:color w:val="222222"/>
          <w:sz w:val="20"/>
          <w:szCs w:val="20"/>
          <w:shd w:val="clear" w:color="auto" w:fill="FFFFFF"/>
        </w:rPr>
        <w:t xml:space="preserve"> </w:t>
      </w:r>
      <w:hyperlink r:id="rId32" w:history="1">
        <w:r w:rsidRPr="001145D3">
          <w:rPr>
            <w:rStyle w:val="Hyperlink"/>
            <w:rFonts w:ascii="Verdana" w:hAnsi="Verdana"/>
            <w:sz w:val="20"/>
            <w:szCs w:val="20"/>
            <w:shd w:val="clear" w:color="auto" w:fill="FFFFFF"/>
          </w:rPr>
          <w:t>https://www.drugbank.ca/drugs/DB01090</w:t>
        </w:r>
      </w:hyperlink>
    </w:p>
    <w:p w14:paraId="403F6797" w14:textId="4BCC01D3" w:rsidR="001A7D72" w:rsidRDefault="001A7D72"/>
    <w:p w14:paraId="6C6EE825" w14:textId="6ED7B2A7" w:rsidR="001A7D72" w:rsidRDefault="001A7D72">
      <w:hyperlink r:id="rId33" w:history="1">
        <w:r>
          <w:rPr>
            <w:rStyle w:val="Hyperlink"/>
            <w:rFonts w:ascii="Verdana" w:hAnsi="Verdana"/>
            <w:color w:val="00709B"/>
            <w:sz w:val="20"/>
            <w:szCs w:val="20"/>
          </w:rPr>
          <w:t>Cell junction</w:t>
        </w:r>
      </w:hyperlink>
      <w:r>
        <w:rPr>
          <w:rFonts w:ascii="Verdana" w:hAnsi="Verdana"/>
          <w:color w:val="222222"/>
          <w:sz w:val="20"/>
          <w:szCs w:val="20"/>
        </w:rPr>
        <w:t>, </w:t>
      </w:r>
      <w:hyperlink r:id="rId34" w:history="1">
        <w:r>
          <w:rPr>
            <w:rStyle w:val="Hyperlink"/>
            <w:rFonts w:ascii="Verdana" w:hAnsi="Verdana"/>
            <w:color w:val="00709B"/>
            <w:sz w:val="20"/>
            <w:szCs w:val="20"/>
          </w:rPr>
          <w:t>Cell membrane</w:t>
        </w:r>
      </w:hyperlink>
      <w:r>
        <w:rPr>
          <w:rFonts w:ascii="Verdana" w:hAnsi="Verdana"/>
          <w:color w:val="222222"/>
          <w:sz w:val="20"/>
          <w:szCs w:val="20"/>
        </w:rPr>
        <w:t>, </w:t>
      </w:r>
      <w:hyperlink r:id="rId35" w:history="1">
        <w:r>
          <w:rPr>
            <w:rStyle w:val="Hyperlink"/>
            <w:rFonts w:ascii="Verdana" w:hAnsi="Verdana"/>
            <w:color w:val="00709B"/>
            <w:sz w:val="20"/>
            <w:szCs w:val="20"/>
          </w:rPr>
          <w:t>Membrane</w:t>
        </w:r>
      </w:hyperlink>
      <w:r>
        <w:rPr>
          <w:rFonts w:ascii="Verdana" w:hAnsi="Verdana"/>
          <w:color w:val="222222"/>
          <w:sz w:val="20"/>
          <w:szCs w:val="20"/>
        </w:rPr>
        <w:t>, </w:t>
      </w:r>
      <w:hyperlink r:id="rId36" w:history="1">
        <w:r>
          <w:rPr>
            <w:rStyle w:val="Hyperlink"/>
            <w:rFonts w:ascii="Verdana" w:hAnsi="Verdana"/>
            <w:color w:val="00709B"/>
            <w:sz w:val="20"/>
            <w:szCs w:val="20"/>
          </w:rPr>
          <w:t>Postsynaptic cell membrane</w:t>
        </w:r>
      </w:hyperlink>
      <w:r>
        <w:rPr>
          <w:rFonts w:ascii="Verdana" w:hAnsi="Verdana"/>
          <w:color w:val="222222"/>
          <w:sz w:val="20"/>
          <w:szCs w:val="20"/>
        </w:rPr>
        <w:t>, </w:t>
      </w:r>
      <w:hyperlink r:id="rId37" w:history="1">
        <w:r>
          <w:rPr>
            <w:rStyle w:val="Hyperlink"/>
            <w:rFonts w:ascii="Verdana" w:hAnsi="Verdana"/>
            <w:color w:val="00709B"/>
            <w:sz w:val="20"/>
            <w:szCs w:val="20"/>
          </w:rPr>
          <w:t>Synapse</w:t>
        </w:r>
      </w:hyperlink>
    </w:p>
    <w:p w14:paraId="63ED9AC4" w14:textId="2D5732D6" w:rsidR="001A7D72" w:rsidRDefault="001A7D72"/>
    <w:p w14:paraId="05460939" w14:textId="5E2C6574" w:rsidR="001A7D72" w:rsidRDefault="001A7D72">
      <w:hyperlink r:id="rId38" w:history="1">
        <w:r w:rsidRPr="001145D3">
          <w:rPr>
            <w:rStyle w:val="Hyperlink"/>
          </w:rPr>
          <w:t>https://www.ncbi.nlm.nih.gov/gene/1143</w:t>
        </w:r>
      </w:hyperlink>
    </w:p>
    <w:p w14:paraId="0D743C63" w14:textId="46913424" w:rsidR="001A7D72" w:rsidRDefault="001A7D7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w:t>
      </w:r>
      <w:proofErr w:type="gramStart"/>
      <w:r>
        <w:rPr>
          <w:rFonts w:ascii="Arial" w:hAnsi="Arial" w:cs="Arial"/>
          <w:color w:val="000000"/>
          <w:sz w:val="20"/>
          <w:szCs w:val="20"/>
          <w:shd w:val="clear" w:color="auto" w:fill="FFFFFF"/>
        </w:rPr>
        <w:t>is found</w:t>
      </w:r>
      <w:proofErr w:type="gramEnd"/>
      <w:r>
        <w:rPr>
          <w:rFonts w:ascii="Arial" w:hAnsi="Arial" w:cs="Arial"/>
          <w:color w:val="000000"/>
          <w:sz w:val="20"/>
          <w:szCs w:val="20"/>
          <w:shd w:val="clear" w:color="auto" w:fill="FFFFFF"/>
        </w:rPr>
        <w:t xml:space="preserve"> within a conserved gene cluster and encodes one of the beta subunits of the nicotinic acetylcholine receptor (</w:t>
      </w:r>
      <w:proofErr w:type="spellStart"/>
      <w:r>
        <w:rPr>
          <w:rFonts w:ascii="Arial" w:hAnsi="Arial" w:cs="Arial"/>
          <w:color w:val="000000"/>
          <w:sz w:val="20"/>
          <w:szCs w:val="20"/>
          <w:shd w:val="clear" w:color="auto" w:fill="FFFFFF"/>
        </w:rPr>
        <w:t>nAChRs</w:t>
      </w:r>
      <w:proofErr w:type="spellEnd"/>
      <w:r>
        <w:rPr>
          <w:rFonts w:ascii="Arial" w:hAnsi="Arial" w:cs="Arial"/>
          <w:color w:val="000000"/>
          <w:sz w:val="20"/>
          <w:szCs w:val="20"/>
          <w:shd w:val="clear" w:color="auto" w:fill="FFFFFF"/>
        </w:rPr>
        <w:t xml:space="preserve">) superfamily which form ligand-gated ion channels with a central pore </w:t>
      </w:r>
      <w:r>
        <w:rPr>
          <w:rFonts w:ascii="Arial" w:hAnsi="Arial" w:cs="Arial"/>
          <w:color w:val="000000"/>
          <w:sz w:val="20"/>
          <w:szCs w:val="20"/>
          <w:shd w:val="clear" w:color="auto" w:fill="FFFFFF"/>
        </w:rPr>
        <w:lastRenderedPageBreak/>
        <w:t xml:space="preserve">that forms a cation channel. Neuronal </w:t>
      </w:r>
      <w:proofErr w:type="spellStart"/>
      <w:r>
        <w:rPr>
          <w:rFonts w:ascii="Arial" w:hAnsi="Arial" w:cs="Arial"/>
          <w:color w:val="000000"/>
          <w:sz w:val="20"/>
          <w:szCs w:val="20"/>
          <w:shd w:val="clear" w:color="auto" w:fill="FFFFFF"/>
        </w:rPr>
        <w:t>nAChRs</w:t>
      </w:r>
      <w:proofErr w:type="spellEnd"/>
      <w:r>
        <w:rPr>
          <w:rFonts w:ascii="Arial" w:hAnsi="Arial" w:cs="Arial"/>
          <w:color w:val="000000"/>
          <w:sz w:val="20"/>
          <w:szCs w:val="20"/>
          <w:shd w:val="clear" w:color="auto" w:fill="FFFFFF"/>
        </w:rPr>
        <w:t xml:space="preserve"> are pentameric structures that can be either homomeric or heteromeric, with heteromeric structures containing both alpha and beta subunits. Each subunit contains an extracellular amino terminus and four transmembrane domains. Nicotine is one of the agonists that binds to the receptor. Variants in this gene have been associated with nicotine dependence and lung cancer. Alternative splicing results in multiple transcript variants encoding different isoforms.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Sep 2017]</w:t>
      </w:r>
    </w:p>
    <w:p w14:paraId="4B8A2923" w14:textId="0E58F850" w:rsidR="001A7D72" w:rsidRDefault="001A7D72"/>
    <w:p w14:paraId="063ACB50" w14:textId="07BCD08F" w:rsidR="001A7D72" w:rsidRDefault="001A7D72">
      <w:pPr>
        <w:rPr>
          <w:rFonts w:ascii="Arial" w:hAnsi="Arial" w:cs="Arial"/>
          <w:color w:val="000000"/>
          <w:sz w:val="20"/>
          <w:szCs w:val="20"/>
          <w:shd w:val="clear" w:color="auto" w:fill="FFFFFF"/>
        </w:rPr>
      </w:pPr>
      <w:r>
        <w:rPr>
          <w:rFonts w:ascii="Arial" w:hAnsi="Arial" w:cs="Arial"/>
          <w:color w:val="000000"/>
          <w:sz w:val="20"/>
          <w:szCs w:val="20"/>
          <w:shd w:val="clear" w:color="auto" w:fill="FFFFFF"/>
        </w:rPr>
        <w:t>Biased expression in testis (RPKM 1.1), adrenal (RPKM 0.6) </w:t>
      </w:r>
    </w:p>
    <w:p w14:paraId="7199BE3C" w14:textId="635F2211" w:rsidR="001A7D72" w:rsidRDefault="00A65AC3">
      <w:pPr>
        <w:rPr>
          <w:rFonts w:ascii="Arial" w:hAnsi="Arial" w:cs="Arial"/>
          <w:color w:val="000000"/>
          <w:sz w:val="20"/>
          <w:szCs w:val="20"/>
          <w:shd w:val="clear" w:color="auto" w:fill="FFFFFF"/>
        </w:rPr>
      </w:pPr>
      <w:hyperlink r:id="rId39" w:history="1">
        <w:r w:rsidRPr="001145D3">
          <w:rPr>
            <w:rStyle w:val="Hyperlink"/>
            <w:rFonts w:ascii="Arial" w:hAnsi="Arial" w:cs="Arial"/>
            <w:sz w:val="20"/>
            <w:szCs w:val="20"/>
            <w:shd w:val="clear" w:color="auto" w:fill="FFFFFF"/>
          </w:rPr>
          <w:t>https://www.omim.org/entry/118509</w:t>
        </w:r>
      </w:hyperlink>
    </w:p>
    <w:p w14:paraId="0C142964" w14:textId="77777777" w:rsidR="00A65AC3" w:rsidRDefault="00A65AC3" w:rsidP="00A65AC3">
      <w:pPr>
        <w:pStyle w:val="Heading3"/>
        <w:spacing w:before="300" w:after="150"/>
        <w:rPr>
          <w:rFonts w:ascii="inherit" w:hAnsi="inherit"/>
          <w:sz w:val="36"/>
          <w:szCs w:val="36"/>
        </w:rPr>
      </w:pPr>
      <w:r>
        <w:rPr>
          <w:rStyle w:val="mim-font"/>
          <w:rFonts w:ascii="Palatino Linotype" w:hAnsi="Palatino Linotype"/>
          <w:b/>
          <w:bCs/>
          <w:sz w:val="36"/>
          <w:szCs w:val="36"/>
        </w:rPr>
        <w:t>CHOLINERGIC RECEPTOR, NEURONAL NICOTINIC, BETA POLYPEPTIDE 4; CHRNB4</w:t>
      </w:r>
    </w:p>
    <w:p w14:paraId="7C849D6B" w14:textId="77777777" w:rsidR="00A65AC3" w:rsidRDefault="00A65AC3" w:rsidP="00A65AC3">
      <w:pPr>
        <w:rPr>
          <w:rFonts w:ascii="Times New Roman" w:hAnsi="Times New Roman"/>
          <w:sz w:val="24"/>
          <w:szCs w:val="24"/>
        </w:rPr>
      </w:pPr>
    </w:p>
    <w:p w14:paraId="069805A4" w14:textId="77777777" w:rsidR="00A65AC3" w:rsidRDefault="00A65AC3" w:rsidP="00A65AC3">
      <w:pPr>
        <w:pStyle w:val="NormalWeb"/>
        <w:spacing w:before="0" w:beforeAutospacing="0" w:after="150" w:afterAutospacing="0"/>
        <w:rPr>
          <w:rFonts w:ascii="Palatino Linotype" w:hAnsi="Palatino Linotype"/>
        </w:rPr>
      </w:pPr>
      <w:r>
        <w:rPr>
          <w:rStyle w:val="Emphasis"/>
          <w:rFonts w:ascii="Palatino Linotype" w:hAnsi="Palatino Linotype"/>
        </w:rPr>
        <w:t>Alternative titles; symbols</w:t>
      </w:r>
    </w:p>
    <w:p w14:paraId="111D0A1F" w14:textId="77777777" w:rsidR="00A65AC3" w:rsidRDefault="00A65AC3" w:rsidP="00A65AC3">
      <w:pPr>
        <w:pStyle w:val="Heading4"/>
        <w:spacing w:before="150" w:beforeAutospacing="0" w:after="150" w:afterAutospacing="0"/>
        <w:rPr>
          <w:rFonts w:ascii="inherit" w:hAnsi="inherit"/>
          <w:b w:val="0"/>
          <w:bCs w:val="0"/>
          <w:sz w:val="27"/>
          <w:szCs w:val="27"/>
        </w:rPr>
      </w:pPr>
      <w:r>
        <w:rPr>
          <w:rStyle w:val="mim-font"/>
          <w:rFonts w:ascii="Palatino Linotype" w:hAnsi="Palatino Linotype"/>
          <w:b w:val="0"/>
          <w:bCs w:val="0"/>
          <w:sz w:val="27"/>
          <w:szCs w:val="27"/>
        </w:rPr>
        <w:t>ACETYLCHOLINE RECEPTOR, NEURONAL NICOTINIC, BETA-4 SUBUNIT</w:t>
      </w:r>
    </w:p>
    <w:p w14:paraId="2219FAD1" w14:textId="77777777" w:rsidR="00A65AC3" w:rsidRDefault="00A65AC3" w:rsidP="00A65AC3">
      <w:pPr>
        <w:rPr>
          <w:rFonts w:ascii="Times New Roman" w:hAnsi="Times New Roman"/>
          <w:sz w:val="24"/>
          <w:szCs w:val="24"/>
        </w:rPr>
      </w:pPr>
    </w:p>
    <w:p w14:paraId="59B7D634" w14:textId="77777777" w:rsidR="00A65AC3" w:rsidRDefault="00A65AC3" w:rsidP="00A65AC3">
      <w:pPr>
        <w:pStyle w:val="NormalWeb"/>
        <w:spacing w:before="0" w:beforeAutospacing="0" w:after="150" w:afterAutospacing="0"/>
      </w:pPr>
      <w:r>
        <w:rPr>
          <w:rStyle w:val="Emphasis"/>
          <w:rFonts w:ascii="Palatino Linotype" w:hAnsi="Palatino Linotype"/>
          <w:b/>
          <w:bCs/>
          <w:sz w:val="25"/>
          <w:szCs w:val="25"/>
        </w:rPr>
        <w:t>HGNC Approved Gene Symbol: </w:t>
      </w:r>
      <w:hyperlink r:id="rId40" w:tgtFrame="_blank" w:history="1">
        <w:r>
          <w:rPr>
            <w:rStyle w:val="Hyperlink"/>
            <w:rFonts w:ascii="Palatino Linotype" w:hAnsi="Palatino Linotype"/>
            <w:b/>
            <w:bCs/>
            <w:i/>
            <w:iCs/>
            <w:color w:val="0C2EBB"/>
            <w:sz w:val="25"/>
            <w:szCs w:val="25"/>
          </w:rPr>
          <w:t>CHRNB4</w:t>
        </w:r>
      </w:hyperlink>
    </w:p>
    <w:p w14:paraId="7CA15E28" w14:textId="77777777" w:rsidR="00A65AC3" w:rsidRDefault="00A65AC3" w:rsidP="00A65AC3">
      <w:pPr>
        <w:pStyle w:val="NormalWeb"/>
        <w:spacing w:before="0" w:beforeAutospacing="0" w:after="150" w:afterAutospacing="0"/>
      </w:pPr>
      <w:r>
        <w:rPr>
          <w:rStyle w:val="Emphasis"/>
          <w:rFonts w:ascii="Palatino Linotype" w:hAnsi="Palatino Linotype"/>
          <w:b/>
          <w:bCs/>
          <w:sz w:val="25"/>
          <w:szCs w:val="25"/>
        </w:rPr>
        <w:t>Cytogenetic location: </w:t>
      </w:r>
      <w:hyperlink r:id="rId41" w:history="1">
        <w:r>
          <w:rPr>
            <w:rStyle w:val="Hyperlink"/>
            <w:rFonts w:ascii="Palatino Linotype" w:hAnsi="Palatino Linotype"/>
            <w:b/>
            <w:bCs/>
            <w:i/>
            <w:iCs/>
            <w:color w:val="0C2EBB"/>
            <w:sz w:val="25"/>
            <w:szCs w:val="25"/>
          </w:rPr>
          <w:t>15q25.1</w:t>
        </w:r>
      </w:hyperlink>
      <w:r>
        <w:rPr>
          <w:rStyle w:val="Emphasis"/>
          <w:rFonts w:ascii="Palatino Linotype" w:hAnsi="Palatino Linotype"/>
          <w:b/>
          <w:bCs/>
          <w:sz w:val="25"/>
          <w:szCs w:val="25"/>
        </w:rPr>
        <w:t>     Genomic coordinates (GRCh38): </w:t>
      </w:r>
      <w:hyperlink r:id="rId42" w:tgtFrame="_blank" w:history="1">
        <w:r>
          <w:rPr>
            <w:rStyle w:val="Hyperlink"/>
            <w:rFonts w:ascii="Palatino Linotype" w:hAnsi="Palatino Linotype"/>
            <w:b/>
            <w:bCs/>
            <w:i/>
            <w:iCs/>
            <w:color w:val="0C2EBB"/>
            <w:sz w:val="25"/>
            <w:szCs w:val="25"/>
          </w:rPr>
          <w:t>15:78,623,281-78,655,585</w:t>
        </w:r>
      </w:hyperlink>
      <w:r>
        <w:rPr>
          <w:rStyle w:val="Emphasis"/>
          <w:rFonts w:ascii="Palatino Linotype" w:hAnsi="Palatino Linotype"/>
          <w:b/>
          <w:bCs/>
          <w:sz w:val="25"/>
          <w:szCs w:val="25"/>
        </w:rPr>
        <w:t> </w:t>
      </w:r>
      <w:hyperlink r:id="rId43" w:tgtFrame="_blank" w:history="1">
        <w:r>
          <w:rPr>
            <w:rStyle w:val="Hyperlink"/>
            <w:color w:val="0C2EBB"/>
            <w:sz w:val="18"/>
            <w:szCs w:val="18"/>
          </w:rPr>
          <w:t>(from NCBI)</w:t>
        </w:r>
      </w:hyperlink>
    </w:p>
    <w:p w14:paraId="55A6197E" w14:textId="77777777" w:rsidR="00A65AC3" w:rsidRDefault="00A65AC3" w:rsidP="00A65AC3"/>
    <w:p w14:paraId="602CE571" w14:textId="77777777" w:rsidR="00A65AC3" w:rsidRDefault="00A65AC3" w:rsidP="00A65AC3">
      <w:pPr>
        <w:pStyle w:val="Heading4"/>
        <w:spacing w:before="150" w:beforeAutospacing="0" w:after="150" w:afterAutospacing="0"/>
        <w:rPr>
          <w:rFonts w:ascii="inherit" w:hAnsi="inherit"/>
          <w:b w:val="0"/>
          <w:bCs w:val="0"/>
          <w:sz w:val="27"/>
          <w:szCs w:val="27"/>
        </w:rPr>
      </w:pPr>
      <w:r>
        <w:rPr>
          <w:rStyle w:val="Strong"/>
          <w:rFonts w:ascii="Palatino Linotype" w:hAnsi="Palatino Linotype"/>
          <w:b/>
          <w:bCs/>
          <w:sz w:val="27"/>
          <w:szCs w:val="27"/>
        </w:rPr>
        <w:t>TEXT</w:t>
      </w:r>
    </w:p>
    <w:p w14:paraId="356B04C1" w14:textId="77777777" w:rsidR="00A65AC3" w:rsidRDefault="00A65AC3" w:rsidP="00A65AC3">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Cloning and Expression</w:t>
      </w:r>
    </w:p>
    <w:p w14:paraId="65A23EBF" w14:textId="77777777" w:rsidR="00A65AC3" w:rsidRDefault="00A65AC3" w:rsidP="00A65AC3">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The nicotinic acetylcholine receptors (</w:t>
      </w:r>
      <w:proofErr w:type="spellStart"/>
      <w:r>
        <w:rPr>
          <w:rFonts w:ascii="Palatino Linotype" w:hAnsi="Palatino Linotype"/>
          <w:sz w:val="25"/>
          <w:szCs w:val="25"/>
        </w:rPr>
        <w:t>nAChRs</w:t>
      </w:r>
      <w:proofErr w:type="spellEnd"/>
      <w:r>
        <w:rPr>
          <w:rFonts w:ascii="Palatino Linotype" w:hAnsi="Palatino Linotype"/>
          <w:sz w:val="25"/>
          <w:szCs w:val="25"/>
        </w:rPr>
        <w:t xml:space="preserve">) are members of a superfamily of ligand-gated ion channels that mediate fast signal transmission at synapses. The </w:t>
      </w:r>
      <w:proofErr w:type="spellStart"/>
      <w:r>
        <w:rPr>
          <w:rFonts w:ascii="Palatino Linotype" w:hAnsi="Palatino Linotype"/>
          <w:sz w:val="25"/>
          <w:szCs w:val="25"/>
        </w:rPr>
        <w:t>nAChRs</w:t>
      </w:r>
      <w:proofErr w:type="spellEnd"/>
      <w:r>
        <w:rPr>
          <w:rFonts w:ascii="Palatino Linotype" w:hAnsi="Palatino Linotype"/>
          <w:sz w:val="25"/>
          <w:szCs w:val="25"/>
        </w:rPr>
        <w:t xml:space="preserve"> </w:t>
      </w:r>
      <w:proofErr w:type="gramStart"/>
      <w:r>
        <w:rPr>
          <w:rFonts w:ascii="Palatino Linotype" w:hAnsi="Palatino Linotype"/>
          <w:sz w:val="25"/>
          <w:szCs w:val="25"/>
        </w:rPr>
        <w:t>are thought</w:t>
      </w:r>
      <w:proofErr w:type="gramEnd"/>
      <w:r>
        <w:rPr>
          <w:rFonts w:ascii="Palatino Linotype" w:hAnsi="Palatino Linotype"/>
          <w:sz w:val="25"/>
          <w:szCs w:val="25"/>
        </w:rPr>
        <w:t xml:space="preserve"> to be (hetero)pentamers composed of homologous subunits. See </w:t>
      </w:r>
      <w:hyperlink r:id="rId44" w:history="1">
        <w:r>
          <w:rPr>
            <w:rStyle w:val="Hyperlink"/>
            <w:rFonts w:ascii="Palatino Linotype" w:hAnsi="Palatino Linotype"/>
            <w:color w:val="0C2EBB"/>
            <w:sz w:val="25"/>
            <w:szCs w:val="25"/>
          </w:rPr>
          <w:t>118508</w:t>
        </w:r>
      </w:hyperlink>
      <w:r>
        <w:rPr>
          <w:rFonts w:ascii="Palatino Linotype" w:hAnsi="Palatino Linotype"/>
          <w:sz w:val="25"/>
          <w:szCs w:val="25"/>
        </w:rPr>
        <w:t xml:space="preserve"> for additional background information on </w:t>
      </w:r>
      <w:proofErr w:type="spellStart"/>
      <w:r>
        <w:rPr>
          <w:rFonts w:ascii="Palatino Linotype" w:hAnsi="Palatino Linotype"/>
          <w:sz w:val="25"/>
          <w:szCs w:val="25"/>
        </w:rPr>
        <w:t>AChRs</w:t>
      </w:r>
      <w:proofErr w:type="spellEnd"/>
      <w:r>
        <w:rPr>
          <w:rFonts w:ascii="Palatino Linotype" w:hAnsi="Palatino Linotype"/>
          <w:sz w:val="25"/>
          <w:szCs w:val="25"/>
        </w:rPr>
        <w:t>.</w:t>
      </w:r>
    </w:p>
    <w:p w14:paraId="1C4E0F0A" w14:textId="77777777" w:rsidR="00A65AC3" w:rsidRDefault="00A65AC3" w:rsidP="00A65AC3">
      <w:pPr>
        <w:pStyle w:val="NormalWeb"/>
        <w:spacing w:before="0" w:beforeAutospacing="0" w:after="150" w:afterAutospacing="0"/>
        <w:rPr>
          <w:rFonts w:ascii="Palatino Linotype" w:hAnsi="Palatino Linotype"/>
          <w:sz w:val="25"/>
          <w:szCs w:val="25"/>
        </w:rPr>
      </w:pPr>
      <w:hyperlink r:id="rId45" w:anchor="8" w:history="1">
        <w:proofErr w:type="spellStart"/>
        <w:r>
          <w:rPr>
            <w:rStyle w:val="Hyperlink"/>
            <w:rFonts w:ascii="Palatino Linotype" w:hAnsi="Palatino Linotype"/>
            <w:color w:val="0C2EBB"/>
            <w:sz w:val="25"/>
            <w:szCs w:val="25"/>
          </w:rPr>
          <w:t>Tarroni</w:t>
        </w:r>
        <w:proofErr w:type="spellEnd"/>
        <w:r>
          <w:rPr>
            <w:rStyle w:val="Hyperlink"/>
            <w:rFonts w:ascii="Palatino Linotype" w:hAnsi="Palatino Linotype"/>
            <w:color w:val="0C2EBB"/>
            <w:sz w:val="25"/>
            <w:szCs w:val="25"/>
          </w:rPr>
          <w:t xml:space="preserve"> et al. (1992)</w:t>
        </w:r>
      </w:hyperlink>
      <w:r>
        <w:rPr>
          <w:rFonts w:ascii="Palatino Linotype" w:hAnsi="Palatino Linotype"/>
          <w:sz w:val="25"/>
          <w:szCs w:val="25"/>
        </w:rPr>
        <w:t> cloned a partial beta-4 subunit cDNA by screening a human neuroblastoma cDNA library with a rat beta-4 subunit probe. Using Northern blots and RT-PCR,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"https://www.omim.org/entry/118509" \l "8" \o "" </w:instrText>
      </w:r>
      <w:r>
        <w:rPr>
          <w:rFonts w:ascii="Palatino Linotype" w:hAnsi="Palatino Linotype"/>
          <w:sz w:val="25"/>
          <w:szCs w:val="25"/>
        </w:rPr>
        <w:fldChar w:fldCharType="separate"/>
      </w:r>
      <w:r>
        <w:rPr>
          <w:rStyle w:val="Hyperlink"/>
          <w:rFonts w:ascii="Palatino Linotype" w:hAnsi="Palatino Linotype"/>
          <w:color w:val="0C2EBB"/>
          <w:sz w:val="25"/>
          <w:szCs w:val="25"/>
        </w:rPr>
        <w:t>Tarroni</w:t>
      </w:r>
      <w:proofErr w:type="spellEnd"/>
      <w:r>
        <w:rPr>
          <w:rStyle w:val="Hyperlink"/>
          <w:rFonts w:ascii="Palatino Linotype" w:hAnsi="Palatino Linotype"/>
          <w:color w:val="0C2EBB"/>
          <w:sz w:val="25"/>
          <w:szCs w:val="25"/>
        </w:rPr>
        <w:t xml:space="preserve"> et al. (1992)</w:t>
      </w:r>
      <w:r>
        <w:rPr>
          <w:rFonts w:ascii="Palatino Linotype" w:hAnsi="Palatino Linotype"/>
          <w:sz w:val="25"/>
          <w:szCs w:val="25"/>
        </w:rPr>
        <w:fldChar w:fldCharType="end"/>
      </w:r>
      <w:r>
        <w:rPr>
          <w:rFonts w:ascii="Palatino Linotype" w:hAnsi="Palatino Linotype"/>
          <w:sz w:val="25"/>
          <w:szCs w:val="25"/>
        </w:rPr>
        <w:t> found that the human beta-4 subunit is expressed as a 3.1-kb mRNA in neuroblastoma and small-cell lung carcinoma cell lines. </w:t>
      </w:r>
      <w:hyperlink r:id="rId46" w:anchor="2" w:history="1">
        <w:r>
          <w:rPr>
            <w:rStyle w:val="Hyperlink"/>
            <w:rFonts w:ascii="Palatino Linotype" w:hAnsi="Palatino Linotype"/>
            <w:color w:val="0C2EBB"/>
            <w:sz w:val="25"/>
            <w:szCs w:val="25"/>
          </w:rPr>
          <w:t>Elliott et al. (1996)</w:t>
        </w:r>
      </w:hyperlink>
      <w:r>
        <w:rPr>
          <w:rFonts w:ascii="Palatino Linotype" w:hAnsi="Palatino Linotype"/>
          <w:sz w:val="25"/>
          <w:szCs w:val="25"/>
        </w:rPr>
        <w:t xml:space="preserve"> isolated a complete beta-4 clone from a neuroblastoma cell line cDNA library. The predicted 498-amino acid protein is 84% identical to rat beta-4 protein. </w:t>
      </w:r>
      <w:r>
        <w:rPr>
          <w:rFonts w:ascii="Palatino Linotype" w:hAnsi="Palatino Linotype"/>
          <w:sz w:val="25"/>
          <w:szCs w:val="25"/>
        </w:rPr>
        <w:lastRenderedPageBreak/>
        <w:t>They demonstrated that human beta-4 encoded a functional receptor when expressed in combination with alpha-2 (</w:t>
      </w:r>
      <w:hyperlink r:id="rId47" w:history="1">
        <w:r>
          <w:rPr>
            <w:rStyle w:val="Hyperlink"/>
            <w:rFonts w:ascii="Palatino Linotype" w:hAnsi="Palatino Linotype"/>
            <w:color w:val="0C2EBB"/>
            <w:sz w:val="25"/>
            <w:szCs w:val="25"/>
          </w:rPr>
          <w:t>118502</w:t>
        </w:r>
      </w:hyperlink>
      <w:r>
        <w:rPr>
          <w:rFonts w:ascii="Palatino Linotype" w:hAnsi="Palatino Linotype"/>
          <w:sz w:val="25"/>
          <w:szCs w:val="25"/>
        </w:rPr>
        <w:t>), alpha-3 (</w:t>
      </w:r>
      <w:hyperlink r:id="rId48" w:history="1">
        <w:r>
          <w:rPr>
            <w:rStyle w:val="Hyperlink"/>
            <w:rFonts w:ascii="Palatino Linotype" w:hAnsi="Palatino Linotype"/>
            <w:color w:val="0C2EBB"/>
            <w:sz w:val="25"/>
            <w:szCs w:val="25"/>
          </w:rPr>
          <w:t>118503</w:t>
        </w:r>
      </w:hyperlink>
      <w:r>
        <w:rPr>
          <w:rFonts w:ascii="Palatino Linotype" w:hAnsi="Palatino Linotype"/>
          <w:sz w:val="25"/>
          <w:szCs w:val="25"/>
        </w:rPr>
        <w:t>), or alpha-4 (</w:t>
      </w:r>
      <w:hyperlink r:id="rId49" w:history="1">
        <w:r>
          <w:rPr>
            <w:rStyle w:val="Hyperlink"/>
            <w:rFonts w:ascii="Palatino Linotype" w:hAnsi="Palatino Linotype"/>
            <w:color w:val="0C2EBB"/>
            <w:sz w:val="25"/>
            <w:szCs w:val="25"/>
          </w:rPr>
          <w:t>118504</w:t>
        </w:r>
      </w:hyperlink>
      <w:r>
        <w:rPr>
          <w:rFonts w:ascii="Palatino Linotype" w:hAnsi="Palatino Linotype"/>
          <w:sz w:val="25"/>
          <w:szCs w:val="25"/>
        </w:rPr>
        <w:t>) subunits in Xenopus oocytes. </w:t>
      </w:r>
      <w:hyperlink r:id="rId50" w:anchor="3" w:history="1">
        <w:r>
          <w:rPr>
            <w:rStyle w:val="Hyperlink"/>
            <w:rFonts w:ascii="Palatino Linotype" w:hAnsi="Palatino Linotype"/>
            <w:color w:val="0C2EBB"/>
            <w:sz w:val="25"/>
            <w:szCs w:val="25"/>
          </w:rPr>
          <w:t xml:space="preserve">Groot </w:t>
        </w:r>
        <w:proofErr w:type="spellStart"/>
        <w:r>
          <w:rPr>
            <w:rStyle w:val="Hyperlink"/>
            <w:rFonts w:ascii="Palatino Linotype" w:hAnsi="Palatino Linotype"/>
            <w:color w:val="0C2EBB"/>
            <w:sz w:val="25"/>
            <w:szCs w:val="25"/>
          </w:rPr>
          <w:t>Kormelink</w:t>
        </w:r>
        <w:proofErr w:type="spellEnd"/>
        <w:r>
          <w:rPr>
            <w:rStyle w:val="Hyperlink"/>
            <w:rFonts w:ascii="Palatino Linotype" w:hAnsi="Palatino Linotype"/>
            <w:color w:val="0C2EBB"/>
            <w:sz w:val="25"/>
            <w:szCs w:val="25"/>
          </w:rPr>
          <w:t xml:space="preserve"> and </w:t>
        </w:r>
        <w:proofErr w:type="spellStart"/>
        <w:r>
          <w:rPr>
            <w:rStyle w:val="Hyperlink"/>
            <w:rFonts w:ascii="Palatino Linotype" w:hAnsi="Palatino Linotype"/>
            <w:color w:val="0C2EBB"/>
            <w:sz w:val="25"/>
            <w:szCs w:val="25"/>
          </w:rPr>
          <w:t>Luyten</w:t>
        </w:r>
        <w:proofErr w:type="spellEnd"/>
        <w:r>
          <w:rPr>
            <w:rStyle w:val="Hyperlink"/>
            <w:rFonts w:ascii="Palatino Linotype" w:hAnsi="Palatino Linotype"/>
            <w:color w:val="0C2EBB"/>
            <w:sz w:val="25"/>
            <w:szCs w:val="25"/>
          </w:rPr>
          <w:t xml:space="preserve"> (1997)</w:t>
        </w:r>
      </w:hyperlink>
      <w:r>
        <w:rPr>
          <w:rFonts w:ascii="Palatino Linotype" w:hAnsi="Palatino Linotype"/>
          <w:sz w:val="25"/>
          <w:szCs w:val="25"/>
        </w:rPr>
        <w:t> also cloned a complete beta-4 cDNA from neuroblastoma cell line mRNA. On Northern blots of a neuroblastoma cell line, </w:t>
      </w:r>
      <w:hyperlink r:id="rId51" w:anchor="3" w:history="1">
        <w:r>
          <w:rPr>
            <w:rStyle w:val="Hyperlink"/>
            <w:rFonts w:ascii="Palatino Linotype" w:hAnsi="Palatino Linotype"/>
            <w:color w:val="0C2EBB"/>
            <w:sz w:val="25"/>
            <w:szCs w:val="25"/>
          </w:rPr>
          <w:t xml:space="preserve">Groot </w:t>
        </w:r>
        <w:proofErr w:type="spellStart"/>
        <w:r>
          <w:rPr>
            <w:rStyle w:val="Hyperlink"/>
            <w:rFonts w:ascii="Palatino Linotype" w:hAnsi="Palatino Linotype"/>
            <w:color w:val="0C2EBB"/>
            <w:sz w:val="25"/>
            <w:szCs w:val="25"/>
          </w:rPr>
          <w:t>Kormelink</w:t>
        </w:r>
        <w:proofErr w:type="spellEnd"/>
        <w:r>
          <w:rPr>
            <w:rStyle w:val="Hyperlink"/>
            <w:rFonts w:ascii="Palatino Linotype" w:hAnsi="Palatino Linotype"/>
            <w:color w:val="0C2EBB"/>
            <w:sz w:val="25"/>
            <w:szCs w:val="25"/>
          </w:rPr>
          <w:t xml:space="preserve"> and </w:t>
        </w:r>
        <w:proofErr w:type="spellStart"/>
        <w:r>
          <w:rPr>
            <w:rStyle w:val="Hyperlink"/>
            <w:rFonts w:ascii="Palatino Linotype" w:hAnsi="Palatino Linotype"/>
            <w:color w:val="0C2EBB"/>
            <w:sz w:val="25"/>
            <w:szCs w:val="25"/>
          </w:rPr>
          <w:t>Luyten</w:t>
        </w:r>
        <w:proofErr w:type="spellEnd"/>
        <w:r>
          <w:rPr>
            <w:rStyle w:val="Hyperlink"/>
            <w:rFonts w:ascii="Palatino Linotype" w:hAnsi="Palatino Linotype"/>
            <w:color w:val="0C2EBB"/>
            <w:sz w:val="25"/>
            <w:szCs w:val="25"/>
          </w:rPr>
          <w:t xml:space="preserve"> (1997)</w:t>
        </w:r>
      </w:hyperlink>
      <w:r>
        <w:rPr>
          <w:rFonts w:ascii="Palatino Linotype" w:hAnsi="Palatino Linotype"/>
          <w:sz w:val="25"/>
          <w:szCs w:val="25"/>
        </w:rPr>
        <w:t>found that the human beta-4 subunit is expressed as a 2.4-kb mRNA. </w:t>
      </w:r>
    </w:p>
    <w:p w14:paraId="79A3AA74" w14:textId="77777777" w:rsidR="00A65AC3" w:rsidRDefault="00A65AC3" w:rsidP="00A65AC3">
      <w:pPr>
        <w:rPr>
          <w:rFonts w:ascii="Times New Roman" w:hAnsi="Times New Roman"/>
          <w:sz w:val="24"/>
          <w:szCs w:val="24"/>
        </w:rPr>
      </w:pPr>
    </w:p>
    <w:p w14:paraId="16CF0A58" w14:textId="77777777" w:rsidR="00A65AC3" w:rsidRDefault="00A65AC3" w:rsidP="00A65AC3">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Gene Function</w:t>
      </w:r>
    </w:p>
    <w:p w14:paraId="1FCCA285" w14:textId="77777777" w:rsidR="00A65AC3" w:rsidRDefault="00A65AC3" w:rsidP="00A65AC3">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Transmitter-gated cation channels are detectors of excitatory chemical signals at synapses in the nervous system.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"https://www.omim.org/entry/118509" \l "4" \o "" </w:instrText>
      </w:r>
      <w:r>
        <w:rPr>
          <w:rFonts w:ascii="Palatino Linotype" w:hAnsi="Palatino Linotype"/>
          <w:sz w:val="25"/>
          <w:szCs w:val="25"/>
        </w:rPr>
        <w:fldChar w:fldCharType="separate"/>
      </w:r>
      <w:r>
        <w:rPr>
          <w:rStyle w:val="Hyperlink"/>
          <w:rFonts w:ascii="Palatino Linotype" w:hAnsi="Palatino Linotype"/>
          <w:color w:val="0C2EBB"/>
          <w:sz w:val="25"/>
          <w:szCs w:val="25"/>
        </w:rPr>
        <w:t>Khakh</w:t>
      </w:r>
      <w:proofErr w:type="spellEnd"/>
      <w:r>
        <w:rPr>
          <w:rStyle w:val="Hyperlink"/>
          <w:rFonts w:ascii="Palatino Linotype" w:hAnsi="Palatino Linotype"/>
          <w:color w:val="0C2EBB"/>
          <w:sz w:val="25"/>
          <w:szCs w:val="25"/>
        </w:rPr>
        <w:t xml:space="preserve"> et al. (2000)</w:t>
      </w:r>
      <w:r>
        <w:rPr>
          <w:rFonts w:ascii="Palatino Linotype" w:hAnsi="Palatino Linotype"/>
          <w:sz w:val="25"/>
          <w:szCs w:val="25"/>
        </w:rPr>
        <w:fldChar w:fldCharType="end"/>
      </w:r>
      <w:r>
        <w:rPr>
          <w:rFonts w:ascii="Palatino Linotype" w:hAnsi="Palatino Linotype"/>
          <w:sz w:val="25"/>
          <w:szCs w:val="25"/>
        </w:rPr>
        <w:t> showed that structurally distinct alpha-3-beta-4 nicotinic and P2X(2) (</w:t>
      </w:r>
      <w:hyperlink r:id="rId52" w:history="1">
        <w:r>
          <w:rPr>
            <w:rStyle w:val="Hyperlink"/>
            <w:rFonts w:ascii="Palatino Linotype" w:hAnsi="Palatino Linotype"/>
            <w:color w:val="0C2EBB"/>
            <w:sz w:val="25"/>
            <w:szCs w:val="25"/>
          </w:rPr>
          <w:t>600844</w:t>
        </w:r>
      </w:hyperlink>
      <w:r>
        <w:rPr>
          <w:rFonts w:ascii="Palatino Linotype" w:hAnsi="Palatino Linotype"/>
          <w:sz w:val="25"/>
          <w:szCs w:val="25"/>
        </w:rPr>
        <w:t>) channels influence each other when coactivated. The activation of one channel type affects distinct kinetic and conductance states of the other, and coactivation results in nonadditive responses owing to inhibition of both channel types. State-dependent inhibition of nicotinic channels was revealed most clearly with mutant P2</w:t>
      </w:r>
      <w:proofErr w:type="gramStart"/>
      <w:r>
        <w:rPr>
          <w:rFonts w:ascii="Palatino Linotype" w:hAnsi="Palatino Linotype"/>
          <w:sz w:val="25"/>
          <w:szCs w:val="25"/>
        </w:rPr>
        <w:t>X(</w:t>
      </w:r>
      <w:proofErr w:type="gramEnd"/>
      <w:r>
        <w:rPr>
          <w:rFonts w:ascii="Palatino Linotype" w:hAnsi="Palatino Linotype"/>
          <w:sz w:val="25"/>
          <w:szCs w:val="25"/>
        </w:rPr>
        <w:t xml:space="preserve">2) channels, and inhibition was decreased at lower densities of channel expression. In </w:t>
      </w:r>
      <w:proofErr w:type="spellStart"/>
      <w:r>
        <w:rPr>
          <w:rFonts w:ascii="Palatino Linotype" w:hAnsi="Palatino Linotype"/>
          <w:sz w:val="25"/>
          <w:szCs w:val="25"/>
        </w:rPr>
        <w:t>synaptically</w:t>
      </w:r>
      <w:proofErr w:type="spellEnd"/>
      <w:r>
        <w:rPr>
          <w:rFonts w:ascii="Palatino Linotype" w:hAnsi="Palatino Linotype"/>
          <w:sz w:val="25"/>
          <w:szCs w:val="25"/>
        </w:rPr>
        <w:t xml:space="preserve"> coupled myenteric neurons, nicotinic fast excitatory postsynaptic currents </w:t>
      </w:r>
      <w:proofErr w:type="gramStart"/>
      <w:r>
        <w:rPr>
          <w:rFonts w:ascii="Palatino Linotype" w:hAnsi="Palatino Linotype"/>
          <w:sz w:val="25"/>
          <w:szCs w:val="25"/>
        </w:rPr>
        <w:t>were occluded</w:t>
      </w:r>
      <w:proofErr w:type="gramEnd"/>
      <w:r>
        <w:rPr>
          <w:rFonts w:ascii="Palatino Linotype" w:hAnsi="Palatino Linotype"/>
          <w:sz w:val="25"/>
          <w:szCs w:val="25"/>
        </w:rPr>
        <w:t xml:space="preserve"> during activation of endogenously </w:t>
      </w:r>
      <w:proofErr w:type="spellStart"/>
      <w:r>
        <w:rPr>
          <w:rFonts w:ascii="Palatino Linotype" w:hAnsi="Palatino Linotype"/>
          <w:sz w:val="25"/>
          <w:szCs w:val="25"/>
        </w:rPr>
        <w:t>coexpressed</w:t>
      </w:r>
      <w:proofErr w:type="spellEnd"/>
      <w:r>
        <w:rPr>
          <w:rFonts w:ascii="Palatino Linotype" w:hAnsi="Palatino Linotype"/>
          <w:sz w:val="25"/>
          <w:szCs w:val="25"/>
        </w:rPr>
        <w:t xml:space="preserve"> P2X channels.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"https://www.omim.org/entry/118509" \l "4" \o "" </w:instrText>
      </w:r>
      <w:r>
        <w:rPr>
          <w:rFonts w:ascii="Palatino Linotype" w:hAnsi="Palatino Linotype"/>
          <w:sz w:val="25"/>
          <w:szCs w:val="25"/>
        </w:rPr>
        <w:fldChar w:fldCharType="separate"/>
      </w:r>
      <w:r>
        <w:rPr>
          <w:rStyle w:val="Hyperlink"/>
          <w:rFonts w:ascii="Palatino Linotype" w:hAnsi="Palatino Linotype"/>
          <w:color w:val="0C2EBB"/>
          <w:sz w:val="25"/>
          <w:szCs w:val="25"/>
        </w:rPr>
        <w:t>Khakh</w:t>
      </w:r>
      <w:proofErr w:type="spellEnd"/>
      <w:r>
        <w:rPr>
          <w:rStyle w:val="Hyperlink"/>
          <w:rFonts w:ascii="Palatino Linotype" w:hAnsi="Palatino Linotype"/>
          <w:color w:val="0C2EBB"/>
          <w:sz w:val="25"/>
          <w:szCs w:val="25"/>
        </w:rPr>
        <w:t xml:space="preserve"> et al. (2000)</w:t>
      </w:r>
      <w:r>
        <w:rPr>
          <w:rFonts w:ascii="Palatino Linotype" w:hAnsi="Palatino Linotype"/>
          <w:sz w:val="25"/>
          <w:szCs w:val="25"/>
        </w:rPr>
        <w:fldChar w:fldCharType="end"/>
      </w:r>
      <w:r>
        <w:rPr>
          <w:rFonts w:ascii="Palatino Linotype" w:hAnsi="Palatino Linotype"/>
          <w:sz w:val="25"/>
          <w:szCs w:val="25"/>
        </w:rPr>
        <w:t> concluded that their data provide a molecular basis and a synaptic context for cross-inhibition between transmitter-gated channels. </w:t>
      </w:r>
    </w:p>
    <w:p w14:paraId="088385E9" w14:textId="77777777" w:rsidR="00A65AC3" w:rsidRDefault="00A65AC3" w:rsidP="00A65AC3">
      <w:pPr>
        <w:pStyle w:val="NormalWeb"/>
        <w:spacing w:before="0" w:beforeAutospacing="0" w:after="150" w:afterAutospacing="0"/>
        <w:rPr>
          <w:rFonts w:ascii="Palatino Linotype" w:hAnsi="Palatino Linotype"/>
          <w:sz w:val="25"/>
          <w:szCs w:val="25"/>
        </w:rPr>
      </w:pPr>
      <w:hyperlink r:id="rId53" w:anchor="5" w:history="1">
        <w:r>
          <w:rPr>
            <w:rStyle w:val="Hyperlink"/>
            <w:rFonts w:ascii="Palatino Linotype" w:hAnsi="Palatino Linotype"/>
            <w:color w:val="0C2EBB"/>
            <w:sz w:val="25"/>
            <w:szCs w:val="25"/>
          </w:rPr>
          <w:t>Lou et al. (2007)</w:t>
        </w:r>
      </w:hyperlink>
      <w:r>
        <w:rPr>
          <w:rFonts w:ascii="Palatino Linotype" w:hAnsi="Palatino Linotype"/>
          <w:sz w:val="25"/>
          <w:szCs w:val="25"/>
        </w:rPr>
        <w:t xml:space="preserve"> reported a generalized MDR (GMDR) method that permitted adjustment for discrete and quantitative covariates and was applicable to both dichotomous and continuous phenotypes in population-based studies of </w:t>
      </w:r>
      <w:proofErr w:type="gramStart"/>
      <w:r>
        <w:rPr>
          <w:rFonts w:ascii="Palatino Linotype" w:hAnsi="Palatino Linotype"/>
          <w:sz w:val="25"/>
          <w:szCs w:val="25"/>
        </w:rPr>
        <w:t>various designs</w:t>
      </w:r>
      <w:proofErr w:type="gramEnd"/>
      <w:r>
        <w:rPr>
          <w:rFonts w:ascii="Palatino Linotype" w:hAnsi="Palatino Linotype"/>
          <w:sz w:val="25"/>
          <w:szCs w:val="25"/>
        </w:rPr>
        <w:t>. They applied the method to a genetic study of 4 genes that were reported to be associated with nicotine dependence (</w:t>
      </w:r>
      <w:hyperlink r:id="rId54" w:history="1">
        <w:r>
          <w:rPr>
            <w:rStyle w:val="Hyperlink"/>
            <w:rFonts w:ascii="Palatino Linotype" w:hAnsi="Palatino Linotype"/>
            <w:color w:val="0C2EBB"/>
            <w:sz w:val="25"/>
            <w:szCs w:val="25"/>
          </w:rPr>
          <w:t>188890</w:t>
        </w:r>
      </w:hyperlink>
      <w:r>
        <w:rPr>
          <w:rFonts w:ascii="Palatino Linotype" w:hAnsi="Palatino Linotype"/>
          <w:sz w:val="25"/>
          <w:szCs w:val="25"/>
        </w:rPr>
        <w:t>): CHRNA2 (</w:t>
      </w:r>
      <w:hyperlink r:id="rId55" w:history="1">
        <w:r>
          <w:rPr>
            <w:rStyle w:val="Hyperlink"/>
            <w:rFonts w:ascii="Palatino Linotype" w:hAnsi="Palatino Linotype"/>
            <w:color w:val="0C2EBB"/>
            <w:sz w:val="25"/>
            <w:szCs w:val="25"/>
          </w:rPr>
          <w:t>118502</w:t>
        </w:r>
      </w:hyperlink>
      <w:r>
        <w:rPr>
          <w:rFonts w:ascii="Palatino Linotype" w:hAnsi="Palatino Linotype"/>
          <w:sz w:val="25"/>
          <w:szCs w:val="25"/>
        </w:rPr>
        <w:t>), CHRNB4, BDNF (</w:t>
      </w:r>
      <w:hyperlink r:id="rId56" w:history="1">
        <w:r>
          <w:rPr>
            <w:rStyle w:val="Hyperlink"/>
            <w:rFonts w:ascii="Palatino Linotype" w:hAnsi="Palatino Linotype"/>
            <w:color w:val="0C2EBB"/>
            <w:sz w:val="25"/>
            <w:szCs w:val="25"/>
          </w:rPr>
          <w:t>113503</w:t>
        </w:r>
      </w:hyperlink>
      <w:r>
        <w:rPr>
          <w:rFonts w:ascii="Palatino Linotype" w:hAnsi="Palatino Linotype"/>
          <w:sz w:val="25"/>
          <w:szCs w:val="25"/>
        </w:rPr>
        <w:t>), and NTRK2 (</w:t>
      </w:r>
      <w:hyperlink r:id="rId57" w:history="1">
        <w:r>
          <w:rPr>
            <w:rStyle w:val="Hyperlink"/>
            <w:rFonts w:ascii="Palatino Linotype" w:hAnsi="Palatino Linotype"/>
            <w:color w:val="0C2EBB"/>
            <w:sz w:val="25"/>
            <w:szCs w:val="25"/>
          </w:rPr>
          <w:t>600456</w:t>
        </w:r>
      </w:hyperlink>
      <w:r>
        <w:rPr>
          <w:rFonts w:ascii="Palatino Linotype" w:hAnsi="Palatino Linotype"/>
          <w:sz w:val="25"/>
          <w:szCs w:val="25"/>
        </w:rPr>
        <w:t>). They found significant joint action between CHRNB4 and NTRK2. </w:t>
      </w:r>
      <w:hyperlink r:id="rId58" w:anchor="5" w:history="1">
        <w:r>
          <w:rPr>
            <w:rStyle w:val="Hyperlink"/>
            <w:rFonts w:ascii="Palatino Linotype" w:hAnsi="Palatino Linotype"/>
            <w:color w:val="0C2EBB"/>
            <w:sz w:val="25"/>
            <w:szCs w:val="25"/>
          </w:rPr>
          <w:t>Lou et al. (2007)</w:t>
        </w:r>
      </w:hyperlink>
      <w:r>
        <w:rPr>
          <w:rFonts w:ascii="Palatino Linotype" w:hAnsi="Palatino Linotype"/>
          <w:sz w:val="25"/>
          <w:szCs w:val="25"/>
        </w:rPr>
        <w:t xml:space="preserve"> commented that ubiquity of joint actions </w:t>
      </w:r>
      <w:proofErr w:type="gramStart"/>
      <w:r>
        <w:rPr>
          <w:rFonts w:ascii="Palatino Linotype" w:hAnsi="Palatino Linotype"/>
          <w:sz w:val="25"/>
          <w:szCs w:val="25"/>
        </w:rPr>
        <w:t>appears to be</w:t>
      </w:r>
      <w:proofErr w:type="gramEnd"/>
      <w:r>
        <w:rPr>
          <w:rFonts w:ascii="Palatino Linotype" w:hAnsi="Palatino Linotype"/>
          <w:sz w:val="25"/>
          <w:szCs w:val="25"/>
        </w:rPr>
        <w:t xml:space="preserve"> a natural property of complex inherited traits and that the term 'epistasis,' coined for a specific type of gene-by-gene interaction, has evolved to have different meanings in biologic and statistical genetics. </w:t>
      </w:r>
    </w:p>
    <w:p w14:paraId="38B4FAF6" w14:textId="77777777" w:rsidR="00A65AC3" w:rsidRDefault="00A65AC3" w:rsidP="00A65AC3">
      <w:pPr>
        <w:pStyle w:val="NormalWeb"/>
        <w:spacing w:before="0" w:beforeAutospacing="0" w:after="150" w:afterAutospacing="0"/>
        <w:rPr>
          <w:rFonts w:ascii="Palatino Linotype" w:hAnsi="Palatino Linotype"/>
          <w:sz w:val="25"/>
          <w:szCs w:val="25"/>
        </w:rPr>
      </w:pPr>
      <w:r>
        <w:rPr>
          <w:rFonts w:ascii="Palatino Linotype" w:hAnsi="Palatino Linotype"/>
          <w:sz w:val="25"/>
          <w:szCs w:val="25"/>
        </w:rPr>
        <w:t xml:space="preserve">By using a combination of pharmacologic, molecular </w:t>
      </w:r>
      <w:proofErr w:type="spellStart"/>
      <w:r>
        <w:rPr>
          <w:rFonts w:ascii="Palatino Linotype" w:hAnsi="Palatino Linotype"/>
          <w:sz w:val="25"/>
          <w:szCs w:val="25"/>
        </w:rPr>
        <w:t>genetic</w:t>
      </w:r>
      <w:proofErr w:type="spellEnd"/>
      <w:r>
        <w:rPr>
          <w:rFonts w:ascii="Palatino Linotype" w:hAnsi="Palatino Linotype"/>
          <w:sz w:val="25"/>
          <w:szCs w:val="25"/>
        </w:rPr>
        <w:t>, electrophysiologic, and feeding studies,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"https://www.omim.org/entry/118509" \l "6"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Mineur</w:t>
      </w:r>
      <w:proofErr w:type="spellEnd"/>
      <w:r>
        <w:rPr>
          <w:rStyle w:val="Hyperlink"/>
          <w:rFonts w:ascii="Palatino Linotype" w:hAnsi="Palatino Linotype"/>
          <w:color w:val="0C2EBB"/>
          <w:sz w:val="25"/>
          <w:szCs w:val="25"/>
        </w:rPr>
        <w:t xml:space="preserve"> et al. (2011)</w:t>
      </w:r>
      <w:r>
        <w:rPr>
          <w:rFonts w:ascii="Palatino Linotype" w:hAnsi="Palatino Linotype"/>
          <w:sz w:val="25"/>
          <w:szCs w:val="25"/>
        </w:rPr>
        <w:fldChar w:fldCharType="end"/>
      </w:r>
      <w:r>
        <w:rPr>
          <w:rFonts w:ascii="Palatino Linotype" w:hAnsi="Palatino Linotype"/>
          <w:sz w:val="25"/>
          <w:szCs w:val="25"/>
        </w:rPr>
        <w:t>found that activation of hypothalamic alpha-3 (</w:t>
      </w:r>
      <w:hyperlink r:id="rId59" w:history="1">
        <w:r>
          <w:rPr>
            <w:rStyle w:val="Hyperlink"/>
            <w:rFonts w:ascii="Palatino Linotype" w:hAnsi="Palatino Linotype"/>
            <w:color w:val="0C2EBB"/>
            <w:sz w:val="25"/>
            <w:szCs w:val="25"/>
          </w:rPr>
          <w:t>118503</w:t>
        </w:r>
      </w:hyperlink>
      <w:r>
        <w:rPr>
          <w:rFonts w:ascii="Palatino Linotype" w:hAnsi="Palatino Linotype"/>
          <w:sz w:val="25"/>
          <w:szCs w:val="25"/>
        </w:rPr>
        <w:t>)-beta-4 nicotinic acetylcholine receptors leads to activation of proopiomelanocortin (POMC; </w:t>
      </w:r>
      <w:hyperlink r:id="rId60" w:history="1">
        <w:r>
          <w:rPr>
            <w:rStyle w:val="Hyperlink"/>
            <w:rFonts w:ascii="Palatino Linotype" w:hAnsi="Palatino Linotype"/>
            <w:color w:val="0C2EBB"/>
            <w:sz w:val="25"/>
            <w:szCs w:val="25"/>
          </w:rPr>
          <w:t>176830</w:t>
        </w:r>
      </w:hyperlink>
      <w:r>
        <w:rPr>
          <w:rFonts w:ascii="Palatino Linotype" w:hAnsi="Palatino Linotype"/>
          <w:sz w:val="25"/>
          <w:szCs w:val="25"/>
        </w:rPr>
        <w:t>) neurons. POMC neurons and subsequent activation of melanocortin-4 receptors (MC4R; </w:t>
      </w:r>
      <w:hyperlink r:id="rId61" w:history="1">
        <w:r>
          <w:rPr>
            <w:rStyle w:val="Hyperlink"/>
            <w:rFonts w:ascii="Palatino Linotype" w:hAnsi="Palatino Linotype"/>
            <w:color w:val="0C2EBB"/>
            <w:sz w:val="25"/>
            <w:szCs w:val="25"/>
          </w:rPr>
          <w:t>155541</w:t>
        </w:r>
      </w:hyperlink>
      <w:r>
        <w:rPr>
          <w:rFonts w:ascii="Palatino Linotype" w:hAnsi="Palatino Linotype"/>
          <w:sz w:val="25"/>
          <w:szCs w:val="25"/>
        </w:rPr>
        <w:t>) were critical for nicotinic-induced decreases in food intake in mice. The study of </w:t>
      </w:r>
      <w:proofErr w:type="spellStart"/>
      <w:r>
        <w:rPr>
          <w:rFonts w:ascii="Palatino Linotype" w:hAnsi="Palatino Linotype"/>
          <w:sz w:val="25"/>
          <w:szCs w:val="25"/>
        </w:rPr>
        <w:fldChar w:fldCharType="begin"/>
      </w:r>
      <w:r>
        <w:rPr>
          <w:rFonts w:ascii="Palatino Linotype" w:hAnsi="Palatino Linotype"/>
          <w:sz w:val="25"/>
          <w:szCs w:val="25"/>
        </w:rPr>
        <w:instrText xml:space="preserve"> HYPERLINK "https://www.omim.org/entry/118509" \l "6" \o "" </w:instrText>
      </w:r>
      <w:r>
        <w:rPr>
          <w:rFonts w:ascii="Palatino Linotype" w:hAnsi="Palatino Linotype"/>
          <w:sz w:val="25"/>
          <w:szCs w:val="25"/>
        </w:rPr>
        <w:fldChar w:fldCharType="separate"/>
      </w:r>
      <w:r>
        <w:rPr>
          <w:rStyle w:val="Hyperlink"/>
          <w:rFonts w:ascii="Palatino Linotype" w:hAnsi="Palatino Linotype"/>
          <w:color w:val="0C2EBB"/>
          <w:sz w:val="25"/>
          <w:szCs w:val="25"/>
        </w:rPr>
        <w:t>Mineur</w:t>
      </w:r>
      <w:proofErr w:type="spellEnd"/>
      <w:r>
        <w:rPr>
          <w:rStyle w:val="Hyperlink"/>
          <w:rFonts w:ascii="Palatino Linotype" w:hAnsi="Palatino Linotype"/>
          <w:color w:val="0C2EBB"/>
          <w:sz w:val="25"/>
          <w:szCs w:val="25"/>
        </w:rPr>
        <w:t xml:space="preserve"> et al. </w:t>
      </w:r>
      <w:r>
        <w:rPr>
          <w:rStyle w:val="Hyperlink"/>
          <w:rFonts w:ascii="Palatino Linotype" w:hAnsi="Palatino Linotype"/>
          <w:color w:val="0C2EBB"/>
          <w:sz w:val="25"/>
          <w:szCs w:val="25"/>
        </w:rPr>
        <w:lastRenderedPageBreak/>
        <w:t>(2011)</w:t>
      </w:r>
      <w:r>
        <w:rPr>
          <w:rFonts w:ascii="Palatino Linotype" w:hAnsi="Palatino Linotype"/>
          <w:sz w:val="25"/>
          <w:szCs w:val="25"/>
        </w:rPr>
        <w:fldChar w:fldCharType="end"/>
      </w:r>
      <w:r>
        <w:rPr>
          <w:rFonts w:ascii="Palatino Linotype" w:hAnsi="Palatino Linotype"/>
          <w:sz w:val="25"/>
          <w:szCs w:val="25"/>
        </w:rPr>
        <w:t>demonstrated that nicotine decreases food intake and body weight by influencing the hypothalamic melanocortin system and identified critical molecular and synaptic mechanisms involved in nicotine-induced decreases in appetite. </w:t>
      </w:r>
    </w:p>
    <w:p w14:paraId="120C7581" w14:textId="77777777" w:rsidR="00A65AC3" w:rsidRDefault="00A65AC3" w:rsidP="00A65AC3">
      <w:pPr>
        <w:rPr>
          <w:rFonts w:ascii="Times New Roman" w:hAnsi="Times New Roman"/>
          <w:sz w:val="24"/>
          <w:szCs w:val="24"/>
        </w:rPr>
      </w:pPr>
    </w:p>
    <w:p w14:paraId="030489F1" w14:textId="77777777" w:rsidR="00A65AC3" w:rsidRDefault="00A65AC3" w:rsidP="00A65AC3">
      <w:pPr>
        <w:pStyle w:val="Heading4"/>
        <w:spacing w:before="150" w:beforeAutospacing="0" w:after="150" w:afterAutospacing="0"/>
        <w:rPr>
          <w:rFonts w:ascii="inherit" w:hAnsi="inherit"/>
          <w:b w:val="0"/>
          <w:bCs w:val="0"/>
          <w:sz w:val="27"/>
          <w:szCs w:val="27"/>
        </w:rPr>
      </w:pPr>
      <w:r>
        <w:rPr>
          <w:rStyle w:val="small"/>
          <w:b w:val="0"/>
          <w:bCs w:val="0"/>
          <w:color w:val="777777"/>
          <w:sz w:val="20"/>
          <w:szCs w:val="20"/>
        </w:rPr>
        <w:t>▼</w:t>
      </w:r>
      <w:r>
        <w:rPr>
          <w:rFonts w:ascii="inherit" w:hAnsi="inherit"/>
          <w:b w:val="0"/>
          <w:bCs w:val="0"/>
          <w:sz w:val="27"/>
          <w:szCs w:val="27"/>
        </w:rPr>
        <w:t> </w:t>
      </w:r>
      <w:r>
        <w:rPr>
          <w:rStyle w:val="Strong"/>
          <w:rFonts w:ascii="Palatino Linotype" w:hAnsi="Palatino Linotype"/>
          <w:b/>
          <w:bCs/>
          <w:sz w:val="27"/>
          <w:szCs w:val="27"/>
        </w:rPr>
        <w:t>Mapping</w:t>
      </w:r>
    </w:p>
    <w:p w14:paraId="602C9F3E" w14:textId="77777777" w:rsidR="00A65AC3" w:rsidRDefault="00A65AC3" w:rsidP="00A65AC3">
      <w:pPr>
        <w:pStyle w:val="NormalWeb"/>
        <w:spacing w:before="0" w:beforeAutospacing="0" w:after="150" w:afterAutospacing="0"/>
        <w:rPr>
          <w:rFonts w:ascii="Palatino Linotype" w:hAnsi="Palatino Linotype"/>
          <w:color w:val="000000"/>
          <w:sz w:val="25"/>
          <w:szCs w:val="25"/>
          <w:shd w:val="clear" w:color="auto" w:fill="FFFFFF"/>
        </w:rPr>
      </w:pPr>
      <w:hyperlink r:id="rId62" w:anchor="7" w:history="1">
        <w:r>
          <w:rPr>
            <w:rStyle w:val="Hyperlink"/>
            <w:rFonts w:ascii="Palatino Linotype" w:hAnsi="Palatino Linotype"/>
            <w:color w:val="0C2EBB"/>
            <w:sz w:val="25"/>
            <w:szCs w:val="25"/>
          </w:rPr>
          <w:t>Raimondi et al. (1992)</w:t>
        </w:r>
      </w:hyperlink>
      <w:r>
        <w:rPr>
          <w:rFonts w:ascii="Palatino Linotype" w:hAnsi="Palatino Linotype"/>
          <w:color w:val="000000"/>
          <w:sz w:val="25"/>
          <w:szCs w:val="25"/>
          <w:shd w:val="clear" w:color="auto" w:fill="FFFFFF"/>
        </w:rPr>
        <w:t> mapped the CHRNA3 (</w:t>
      </w:r>
      <w:hyperlink r:id="rId63" w:history="1">
        <w:r>
          <w:rPr>
            <w:rStyle w:val="Hyperlink"/>
            <w:rFonts w:ascii="Palatino Linotype" w:hAnsi="Palatino Linotype"/>
            <w:color w:val="0C2EBB"/>
            <w:sz w:val="25"/>
            <w:szCs w:val="25"/>
          </w:rPr>
          <w:t>118503</w:t>
        </w:r>
      </w:hyperlink>
      <w:r>
        <w:rPr>
          <w:rFonts w:ascii="Palatino Linotype" w:hAnsi="Palatino Linotype"/>
          <w:color w:val="000000"/>
          <w:sz w:val="25"/>
          <w:szCs w:val="25"/>
          <w:shd w:val="clear" w:color="auto" w:fill="FFFFFF"/>
        </w:rPr>
        <w:t>), CHRNA5 (</w:t>
      </w:r>
      <w:hyperlink r:id="rId64" w:history="1">
        <w:r>
          <w:rPr>
            <w:rStyle w:val="Hyperlink"/>
            <w:rFonts w:ascii="Palatino Linotype" w:hAnsi="Palatino Linotype"/>
            <w:color w:val="0C2EBB"/>
            <w:sz w:val="25"/>
            <w:szCs w:val="25"/>
          </w:rPr>
          <w:t>118505</w:t>
        </w:r>
      </w:hyperlink>
      <w:r>
        <w:rPr>
          <w:rFonts w:ascii="Palatino Linotype" w:hAnsi="Palatino Linotype"/>
          <w:color w:val="000000"/>
          <w:sz w:val="25"/>
          <w:szCs w:val="25"/>
          <w:shd w:val="clear" w:color="auto" w:fill="FFFFFF"/>
        </w:rPr>
        <w:t>), and CHRNB4 genes to 15q24 by in situ hybridization and demonstrated that the 3 genes are physically linked. </w:t>
      </w:r>
    </w:p>
    <w:p w14:paraId="2AE5EC50" w14:textId="77777777" w:rsidR="00A65AC3" w:rsidRDefault="00A65AC3" w:rsidP="00A65AC3">
      <w:pPr>
        <w:pStyle w:val="NormalWeb"/>
        <w:spacing w:before="0" w:beforeAutospacing="0" w:after="150" w:afterAutospacing="0"/>
        <w:rPr>
          <w:rFonts w:ascii="Palatino Linotype" w:hAnsi="Palatino Linotype"/>
          <w:color w:val="000000"/>
          <w:sz w:val="25"/>
          <w:szCs w:val="25"/>
          <w:shd w:val="clear" w:color="auto" w:fill="FFFFFF"/>
        </w:rPr>
      </w:pPr>
      <w:hyperlink r:id="rId65" w:anchor="1" w:history="1">
        <w:r>
          <w:rPr>
            <w:rStyle w:val="Hyperlink"/>
            <w:rFonts w:ascii="Palatino Linotype" w:hAnsi="Palatino Linotype"/>
            <w:color w:val="0C2EBB"/>
            <w:sz w:val="25"/>
            <w:szCs w:val="25"/>
          </w:rPr>
          <w:t>Amos et al. (2008)</w:t>
        </w:r>
      </w:hyperlink>
      <w:r>
        <w:rPr>
          <w:rFonts w:ascii="Palatino Linotype" w:hAnsi="Palatino Linotype"/>
          <w:color w:val="000000"/>
          <w:sz w:val="25"/>
          <w:szCs w:val="25"/>
          <w:shd w:val="clear" w:color="auto" w:fill="FFFFFF"/>
        </w:rPr>
        <w:t> placed the CHRNA3, CHRNA5, CHRNB4, and PSMA4 (</w:t>
      </w:r>
      <w:hyperlink r:id="rId66" w:history="1">
        <w:r>
          <w:rPr>
            <w:rStyle w:val="Hyperlink"/>
            <w:rFonts w:ascii="Palatino Linotype" w:hAnsi="Palatino Linotype"/>
            <w:color w:val="0C2EBB"/>
            <w:sz w:val="25"/>
            <w:szCs w:val="25"/>
          </w:rPr>
          <w:t>176846</w:t>
        </w:r>
      </w:hyperlink>
      <w:r>
        <w:rPr>
          <w:rFonts w:ascii="Palatino Linotype" w:hAnsi="Palatino Linotype"/>
          <w:color w:val="000000"/>
          <w:sz w:val="25"/>
          <w:szCs w:val="25"/>
          <w:shd w:val="clear" w:color="auto" w:fill="FFFFFF"/>
        </w:rPr>
        <w:t>) genes within a 100-kb region on chromosome 15q25.1. </w:t>
      </w:r>
    </w:p>
    <w:p w14:paraId="0FD3A4AB" w14:textId="77777777" w:rsidR="00A65AC3" w:rsidRDefault="00A65AC3">
      <w:pPr>
        <w:rPr>
          <w:rFonts w:ascii="Arial" w:hAnsi="Arial" w:cs="Arial"/>
          <w:color w:val="000000"/>
          <w:sz w:val="20"/>
          <w:szCs w:val="20"/>
          <w:shd w:val="clear" w:color="auto" w:fill="FFFFFF"/>
        </w:rPr>
      </w:pPr>
    </w:p>
    <w:tbl>
      <w:tblPr>
        <w:tblW w:w="8224" w:type="dxa"/>
        <w:tblCellMar>
          <w:left w:w="0" w:type="dxa"/>
          <w:right w:w="0" w:type="dxa"/>
        </w:tblCellMar>
        <w:tblLook w:val="04A0" w:firstRow="1" w:lastRow="0" w:firstColumn="1" w:lastColumn="0" w:noHBand="0" w:noVBand="1"/>
      </w:tblPr>
      <w:tblGrid>
        <w:gridCol w:w="913"/>
        <w:gridCol w:w="1147"/>
        <w:gridCol w:w="96"/>
        <w:gridCol w:w="96"/>
        <w:gridCol w:w="3054"/>
        <w:gridCol w:w="379"/>
        <w:gridCol w:w="1225"/>
        <w:gridCol w:w="1314"/>
      </w:tblGrid>
      <w:tr w:rsidR="00A65AC3" w14:paraId="0334788B" w14:textId="77777777" w:rsidTr="002F2238">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727181" w14:textId="77777777" w:rsidR="00A65AC3" w:rsidRDefault="00A65AC3">
            <w:pPr>
              <w:rPr>
                <w:rFonts w:ascii="Arial" w:hAnsi="Arial" w:cs="Arial"/>
                <w:color w:val="000000"/>
                <w:sz w:val="20"/>
                <w:szCs w:val="20"/>
              </w:rPr>
            </w:pPr>
            <w:r>
              <w:rPr>
                <w:rFonts w:ascii="Arial" w:hAnsi="Arial" w:cs="Arial"/>
                <w:color w:val="000000"/>
                <w:sz w:val="20"/>
                <w:szCs w:val="20"/>
              </w:rPr>
              <w:t>CHRNB4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792A9E" w14:textId="77777777" w:rsidR="00A65AC3" w:rsidRDefault="00A65AC3">
            <w:pPr>
              <w:rPr>
                <w:rFonts w:ascii="Arial" w:hAnsi="Arial" w:cs="Arial"/>
                <w:color w:val="000000"/>
                <w:sz w:val="20"/>
                <w:szCs w:val="20"/>
              </w:rPr>
            </w:pPr>
            <w:r>
              <w:rPr>
                <w:rFonts w:ascii="Arial" w:hAnsi="Arial" w:cs="Arial"/>
                <w:color w:val="000000"/>
                <w:sz w:val="20"/>
                <w:szCs w:val="20"/>
              </w:rPr>
              <w:t>rs17487223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64D78D" w14:textId="77777777" w:rsidR="00A65AC3" w:rsidRDefault="00A65AC3">
            <w:pPr>
              <w:rPr>
                <w:rFonts w:ascii="Arial"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AE0221" w14:textId="77777777" w:rsidR="00A65AC3" w:rsidRDefault="00A65AC3">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9497E2" w14:textId="77777777" w:rsidR="00A65AC3" w:rsidRDefault="00A65AC3">
            <w:pPr>
              <w:rPr>
                <w:rFonts w:ascii="Calibri" w:hAnsi="Calibri" w:cs="Arial"/>
                <w:color w:val="000000"/>
              </w:rPr>
            </w:pPr>
            <w:bookmarkStart w:id="0" w:name="_GoBack"/>
            <w:r>
              <w:rPr>
                <w:rFonts w:ascii="Calibri" w:hAnsi="Calibri" w:cs="Arial"/>
                <w:color w:val="000000"/>
              </w:rPr>
              <w:t>NC_000015.</w:t>
            </w:r>
            <w:proofErr w:type="gramStart"/>
            <w:r>
              <w:rPr>
                <w:rFonts w:ascii="Calibri" w:hAnsi="Calibri" w:cs="Arial"/>
                <w:color w:val="000000"/>
              </w:rPr>
              <w:t>10:g.</w:t>
            </w:r>
            <w:proofErr w:type="gramEnd"/>
            <w:r>
              <w:rPr>
                <w:rFonts w:ascii="Calibri" w:hAnsi="Calibri" w:cs="Arial"/>
                <w:color w:val="000000"/>
              </w:rPr>
              <w:t>[78631645C&gt;T]</w:t>
            </w:r>
            <w:bookmarkEnd w:id="0"/>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93A884" w14:textId="77777777" w:rsidR="00A65AC3" w:rsidRDefault="00A65AC3">
            <w:pPr>
              <w:rPr>
                <w:rFonts w:ascii="Arial" w:hAnsi="Arial" w:cs="Arial"/>
                <w:color w:val="000000"/>
                <w:sz w:val="20"/>
                <w:szCs w:val="20"/>
              </w:rPr>
            </w:pPr>
            <w:r>
              <w:rPr>
                <w:rFonts w:ascii="Arial" w:hAnsi="Arial" w:cs="Arial"/>
                <w:color w:val="000000"/>
                <w:sz w:val="20"/>
                <w:szCs w:val="20"/>
              </w:rPr>
              <w:t>CT 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4D40D" w14:textId="77777777" w:rsidR="00A65AC3" w:rsidRDefault="00A65AC3">
            <w:pPr>
              <w:rPr>
                <w:rFonts w:ascii="Arial" w:hAnsi="Arial" w:cs="Arial"/>
                <w:sz w:val="20"/>
                <w:szCs w:val="20"/>
              </w:rPr>
            </w:pPr>
            <w:r>
              <w:rPr>
                <w:rFonts w:ascii="Arial" w:hAnsi="Arial" w:cs="Arial"/>
                <w:sz w:val="20"/>
                <w:szCs w:val="20"/>
              </w:rPr>
              <w:t>Cancer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AA66BE" w14:textId="77777777" w:rsidR="00A65AC3" w:rsidRDefault="00A65AC3">
            <w:pPr>
              <w:rPr>
                <w:rFonts w:ascii="Arial" w:hAnsi="Arial" w:cs="Arial"/>
                <w:sz w:val="20"/>
                <w:szCs w:val="20"/>
              </w:rPr>
            </w:pPr>
            <w:r>
              <w:rPr>
                <w:rFonts w:ascii="Arial" w:hAnsi="Arial" w:cs="Arial"/>
                <w:sz w:val="20"/>
                <w:szCs w:val="20"/>
              </w:rPr>
              <w:t>18385738</w:t>
            </w:r>
          </w:p>
        </w:tc>
      </w:tr>
      <w:tr w:rsidR="00A65AC3" w14:paraId="72D311BF" w14:textId="77777777" w:rsidTr="002F2238">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1272B" w14:textId="77777777" w:rsidR="00A65AC3" w:rsidRDefault="00A65AC3">
            <w:pPr>
              <w:rPr>
                <w:rFonts w:ascii="Arial" w:hAnsi="Arial" w:cs="Arial"/>
                <w:color w:val="000000"/>
                <w:sz w:val="20"/>
                <w:szCs w:val="20"/>
              </w:rPr>
            </w:pPr>
            <w:r>
              <w:rPr>
                <w:rFonts w:ascii="Arial" w:hAnsi="Arial" w:cs="Arial"/>
                <w:color w:val="000000"/>
                <w:sz w:val="20"/>
                <w:szCs w:val="20"/>
              </w:rPr>
              <w:t>CHRNB4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4858B7" w14:textId="77777777" w:rsidR="00A65AC3" w:rsidRDefault="00A65AC3">
            <w:pPr>
              <w:rPr>
                <w:rFonts w:ascii="Arial" w:hAnsi="Arial" w:cs="Arial"/>
                <w:color w:val="000000"/>
                <w:sz w:val="20"/>
                <w:szCs w:val="20"/>
              </w:rPr>
            </w:pPr>
            <w:r>
              <w:rPr>
                <w:rFonts w:ascii="Arial" w:hAnsi="Arial" w:cs="Arial"/>
                <w:color w:val="000000"/>
                <w:sz w:val="20"/>
                <w:szCs w:val="20"/>
              </w:rPr>
              <w:t>rs17487223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8048E3" w14:textId="77777777" w:rsidR="00A65AC3" w:rsidRDefault="00A65AC3">
            <w:pPr>
              <w:rPr>
                <w:rFonts w:ascii="Arial"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8EF3A" w14:textId="77777777" w:rsidR="00A65AC3" w:rsidRDefault="00A65AC3">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7E57D7" w14:textId="77777777" w:rsidR="00A65AC3" w:rsidRDefault="00A65AC3">
            <w:pPr>
              <w:rPr>
                <w:rFonts w:ascii="Calibri" w:hAnsi="Calibri" w:cs="Arial"/>
                <w:color w:val="000000"/>
              </w:rPr>
            </w:pPr>
            <w:r>
              <w:rPr>
                <w:rFonts w:ascii="Calibri" w:hAnsi="Calibri" w:cs="Arial"/>
                <w:color w:val="000000"/>
              </w:rPr>
              <w:t>NC_000015.</w:t>
            </w:r>
            <w:proofErr w:type="gramStart"/>
            <w:r>
              <w:rPr>
                <w:rFonts w:ascii="Calibri" w:hAnsi="Calibri" w:cs="Arial"/>
                <w:color w:val="000000"/>
              </w:rPr>
              <w:t>10:g.</w:t>
            </w:r>
            <w:proofErr w:type="gramEnd"/>
            <w:r>
              <w:rPr>
                <w:rFonts w:ascii="Calibri" w:hAnsi="Calibri" w:cs="Arial"/>
                <w:color w:val="000000"/>
              </w:rPr>
              <w:t>[78631645C&gt;T]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FCAFCB" w14:textId="77777777" w:rsidR="00A65AC3" w:rsidRDefault="00A65AC3">
            <w:pPr>
              <w:rPr>
                <w:rFonts w:ascii="Arial" w:hAnsi="Arial" w:cs="Arial"/>
                <w:color w:val="000000"/>
                <w:sz w:val="20"/>
                <w:szCs w:val="20"/>
              </w:rPr>
            </w:pPr>
            <w:r>
              <w:rPr>
                <w:rFonts w:ascii="Arial" w:hAnsi="Arial" w:cs="Arial"/>
                <w:color w:val="000000"/>
                <w:sz w:val="20"/>
                <w:szCs w:val="20"/>
              </w:rPr>
              <w:t>CT 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0CCAC" w14:textId="77777777" w:rsidR="00A65AC3" w:rsidRDefault="00A65AC3">
            <w:pPr>
              <w:rPr>
                <w:rFonts w:ascii="Arial" w:hAnsi="Arial" w:cs="Arial"/>
                <w:sz w:val="20"/>
                <w:szCs w:val="20"/>
              </w:rPr>
            </w:pPr>
            <w:r>
              <w:rPr>
                <w:rFonts w:ascii="Arial" w:hAnsi="Arial" w:cs="Arial"/>
                <w:sz w:val="20"/>
                <w:szCs w:val="20"/>
              </w:rPr>
              <w:t>Nicotine Dependence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F3B77C" w14:textId="77777777" w:rsidR="00A65AC3" w:rsidRDefault="00A65AC3">
            <w:pPr>
              <w:rPr>
                <w:rFonts w:ascii="Arial" w:hAnsi="Arial" w:cs="Arial"/>
                <w:sz w:val="20"/>
                <w:szCs w:val="20"/>
              </w:rPr>
            </w:pPr>
            <w:r>
              <w:rPr>
                <w:rFonts w:ascii="Arial" w:hAnsi="Arial" w:cs="Arial"/>
                <w:sz w:val="20"/>
                <w:szCs w:val="20"/>
              </w:rPr>
              <w:t>18385738</w:t>
            </w:r>
          </w:p>
        </w:tc>
      </w:tr>
      <w:tr w:rsidR="00A65AC3" w14:paraId="534B7D6B" w14:textId="77777777" w:rsidTr="002F2238">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5CB66A" w14:textId="77777777" w:rsidR="00A65AC3" w:rsidRDefault="00A65AC3">
            <w:pPr>
              <w:rPr>
                <w:rFonts w:ascii="Arial" w:hAnsi="Arial" w:cs="Arial"/>
                <w:color w:val="000000"/>
                <w:sz w:val="20"/>
                <w:szCs w:val="20"/>
              </w:rPr>
            </w:pPr>
            <w:r>
              <w:rPr>
                <w:rFonts w:ascii="Arial" w:hAnsi="Arial" w:cs="Arial"/>
                <w:color w:val="000000"/>
                <w:sz w:val="20"/>
                <w:szCs w:val="20"/>
              </w:rPr>
              <w:t>CHRNB4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EB4E2" w14:textId="77777777" w:rsidR="00A65AC3" w:rsidRDefault="00A65AC3">
            <w:pPr>
              <w:rPr>
                <w:rFonts w:ascii="Arial" w:hAnsi="Arial" w:cs="Arial"/>
                <w:color w:val="000000"/>
                <w:sz w:val="20"/>
                <w:szCs w:val="20"/>
              </w:rPr>
            </w:pPr>
            <w:r>
              <w:rPr>
                <w:rFonts w:ascii="Arial" w:hAnsi="Arial" w:cs="Arial"/>
                <w:color w:val="000000"/>
                <w:sz w:val="20"/>
                <w:szCs w:val="20"/>
              </w:rPr>
              <w:t>rs12441088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FE1AAC" w14:textId="77777777" w:rsidR="00A65AC3" w:rsidRDefault="00A65AC3">
            <w:pPr>
              <w:rPr>
                <w:rFonts w:ascii="Arial"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1E06B" w14:textId="77777777" w:rsidR="00A65AC3" w:rsidRDefault="00A65AC3">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B61F5" w14:textId="77777777" w:rsidR="00A65AC3" w:rsidRDefault="00A65AC3">
            <w:pPr>
              <w:rPr>
                <w:rFonts w:ascii="Arial" w:hAnsi="Arial" w:cs="Arial"/>
                <w:color w:val="000000"/>
                <w:sz w:val="20"/>
                <w:szCs w:val="20"/>
              </w:rPr>
            </w:pPr>
            <w:r>
              <w:rPr>
                <w:rFonts w:ascii="Arial" w:hAnsi="Arial" w:cs="Arial"/>
                <w:color w:val="000000"/>
                <w:sz w:val="20"/>
                <w:szCs w:val="20"/>
              </w:rPr>
              <w:t>NC_000015.</w:t>
            </w:r>
            <w:proofErr w:type="gramStart"/>
            <w:r>
              <w:rPr>
                <w:rFonts w:ascii="Arial" w:hAnsi="Arial" w:cs="Arial"/>
                <w:color w:val="000000"/>
                <w:sz w:val="20"/>
                <w:szCs w:val="20"/>
              </w:rPr>
              <w:t>10:g.</w:t>
            </w:r>
            <w:proofErr w:type="gramEnd"/>
            <w:r>
              <w:rPr>
                <w:rFonts w:ascii="Arial" w:hAnsi="Arial" w:cs="Arial"/>
                <w:color w:val="000000"/>
                <w:sz w:val="20"/>
                <w:szCs w:val="20"/>
              </w:rPr>
              <w:t>[78635922G&gt;T]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89BBDC" w14:textId="77777777" w:rsidR="00A65AC3" w:rsidRDefault="00A65AC3">
            <w:pPr>
              <w:rPr>
                <w:rFonts w:ascii="Arial" w:hAnsi="Arial" w:cs="Arial"/>
                <w:color w:val="000000"/>
                <w:sz w:val="20"/>
                <w:szCs w:val="20"/>
              </w:rPr>
            </w:pPr>
            <w:r>
              <w:rPr>
                <w:rFonts w:ascii="Arial" w:hAnsi="Arial" w:cs="Arial"/>
                <w:color w:val="000000"/>
                <w:sz w:val="20"/>
                <w:szCs w:val="20"/>
              </w:rPr>
              <w:t>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F8C82D" w14:textId="77777777" w:rsidR="00A65AC3" w:rsidRDefault="00A65AC3">
            <w:pPr>
              <w:rPr>
                <w:rFonts w:ascii="Arial" w:hAnsi="Arial" w:cs="Arial"/>
                <w:sz w:val="20"/>
                <w:szCs w:val="20"/>
              </w:rPr>
            </w:pPr>
            <w:r>
              <w:rPr>
                <w:rFonts w:ascii="Arial" w:hAnsi="Arial" w:cs="Arial"/>
                <w:sz w:val="20"/>
                <w:szCs w:val="20"/>
              </w:rPr>
              <w:t>ME/CFS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B6C6D" w14:textId="77777777" w:rsidR="00A65AC3" w:rsidRDefault="00A65AC3">
            <w:pPr>
              <w:rPr>
                <w:rFonts w:ascii="Arial" w:hAnsi="Arial" w:cs="Arial"/>
                <w:sz w:val="20"/>
                <w:szCs w:val="20"/>
              </w:rPr>
            </w:pPr>
            <w:r>
              <w:rPr>
                <w:rFonts w:ascii="Arial" w:hAnsi="Arial" w:cs="Arial"/>
                <w:sz w:val="20"/>
                <w:szCs w:val="20"/>
              </w:rPr>
              <w:t>27099524, 28219892, 20387064, PMC3042523</w:t>
            </w:r>
          </w:p>
        </w:tc>
      </w:tr>
      <w:tr w:rsidR="00A65AC3" w14:paraId="064EAA43" w14:textId="77777777" w:rsidTr="002F2238">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C6C928" w14:textId="77777777" w:rsidR="00A65AC3" w:rsidRDefault="00A65AC3">
            <w:pPr>
              <w:rPr>
                <w:rFonts w:ascii="Calibri" w:hAnsi="Calibri" w:cs="Arial"/>
                <w:color w:val="000000"/>
              </w:rPr>
            </w:pPr>
            <w:r>
              <w:rPr>
                <w:rFonts w:ascii="Calibri" w:hAnsi="Calibri" w:cs="Arial"/>
                <w:color w:val="000000"/>
              </w:rPr>
              <w:t>CHRNB4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1FDF53" w14:textId="77777777" w:rsidR="00A65AC3" w:rsidRDefault="00A65AC3">
            <w:pPr>
              <w:rPr>
                <w:rFonts w:ascii="Calibri" w:hAnsi="Calibri" w:cs="Arial"/>
                <w:color w:val="000000"/>
              </w:rPr>
            </w:pPr>
            <w:r>
              <w:rPr>
                <w:rFonts w:ascii="Calibri" w:hAnsi="Calibri" w:cs="Arial"/>
                <w:color w:val="000000"/>
              </w:rPr>
              <w:t>rs1316971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C713D2" w14:textId="77777777" w:rsidR="00A65AC3" w:rsidRDefault="00A65AC3">
            <w:pPr>
              <w:rPr>
                <w:rFonts w:ascii="Calibri"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50409E" w14:textId="77777777" w:rsidR="00A65AC3" w:rsidRDefault="00A65AC3">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BF730" w14:textId="77777777" w:rsidR="00A65AC3" w:rsidRDefault="00A65AC3">
            <w:pPr>
              <w:rPr>
                <w:rFonts w:ascii="Calibri" w:hAnsi="Calibri" w:cs="Arial"/>
                <w:color w:val="000000"/>
              </w:rPr>
            </w:pPr>
            <w:r>
              <w:rPr>
                <w:rFonts w:ascii="Calibri" w:hAnsi="Calibri" w:cs="Arial"/>
                <w:color w:val="000000"/>
              </w:rPr>
              <w:t>NC_000015.</w:t>
            </w:r>
            <w:proofErr w:type="gramStart"/>
            <w:r>
              <w:rPr>
                <w:rFonts w:ascii="Calibri" w:hAnsi="Calibri" w:cs="Arial"/>
                <w:color w:val="000000"/>
              </w:rPr>
              <w:t>10:g.</w:t>
            </w:r>
            <w:proofErr w:type="gramEnd"/>
            <w:r>
              <w:rPr>
                <w:rFonts w:ascii="Calibri" w:hAnsi="Calibri" w:cs="Arial"/>
                <w:color w:val="000000"/>
              </w:rPr>
              <w:t>[78638168A&gt;G]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6EE23" w14:textId="77777777" w:rsidR="00A65AC3" w:rsidRDefault="00A65AC3">
            <w:pPr>
              <w:rPr>
                <w:rFonts w:ascii="Arial" w:hAnsi="Arial" w:cs="Arial"/>
                <w:sz w:val="20"/>
                <w:szCs w:val="20"/>
              </w:rPr>
            </w:pPr>
            <w:r>
              <w:rPr>
                <w:rFonts w:ascii="Arial" w:hAnsi="Arial" w:cs="Arial"/>
                <w:sz w:val="20"/>
                <w:szCs w:val="20"/>
              </w:rPr>
              <w:t>AG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7A9EBE" w14:textId="77777777" w:rsidR="00A65AC3" w:rsidRDefault="00A65AC3">
            <w:pPr>
              <w:rPr>
                <w:rFonts w:ascii="Arial" w:hAnsi="Arial" w:cs="Arial"/>
                <w:sz w:val="20"/>
                <w:szCs w:val="20"/>
              </w:rPr>
            </w:pPr>
            <w:r>
              <w:rPr>
                <w:rFonts w:ascii="Arial" w:hAnsi="Arial" w:cs="Arial"/>
                <w:sz w:val="20"/>
                <w:szCs w:val="20"/>
              </w:rPr>
              <w:t>ME/CFS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338A54" w14:textId="77777777" w:rsidR="00A65AC3" w:rsidRDefault="00A65AC3">
            <w:pPr>
              <w:rPr>
                <w:rFonts w:ascii="Arial" w:hAnsi="Arial" w:cs="Arial"/>
                <w:sz w:val="20"/>
                <w:szCs w:val="20"/>
              </w:rPr>
            </w:pPr>
            <w:r>
              <w:rPr>
                <w:rFonts w:ascii="Arial" w:hAnsi="Arial" w:cs="Arial"/>
                <w:sz w:val="20"/>
                <w:szCs w:val="20"/>
              </w:rPr>
              <w:t>27835969</w:t>
            </w:r>
          </w:p>
        </w:tc>
      </w:tr>
    </w:tbl>
    <w:p w14:paraId="29DA0FD6" w14:textId="77777777" w:rsidR="001A7D72" w:rsidRDefault="001A7D72">
      <w:pPr>
        <w:rPr>
          <w:rFonts w:ascii="Arial" w:hAnsi="Arial" w:cs="Arial"/>
          <w:color w:val="000000"/>
          <w:sz w:val="20"/>
          <w:szCs w:val="20"/>
          <w:shd w:val="clear" w:color="auto" w:fill="FFFFFF"/>
        </w:rPr>
      </w:pPr>
    </w:p>
    <w:p w14:paraId="27A275B6" w14:textId="5BE94AB4" w:rsidR="002F2238" w:rsidRDefault="002F2238" w:rsidP="002F2238">
      <w:pPr>
        <w:pStyle w:val="Heading4"/>
        <w:shd w:val="clear" w:color="auto" w:fill="FFFFFF"/>
        <w:spacing w:before="0" w:beforeAutospacing="0" w:after="0" w:afterAutospacing="0" w:line="381" w:lineRule="atLeast"/>
        <w:rPr>
          <w:rFonts w:asciiTheme="minorHAnsi" w:eastAsiaTheme="minorHAnsi" w:hAnsiTheme="minorHAnsi" w:cstheme="minorBidi"/>
          <w:b w:val="0"/>
          <w:bCs w:val="0"/>
          <w:sz w:val="22"/>
          <w:szCs w:val="22"/>
        </w:rPr>
      </w:pPr>
      <w:hyperlink r:id="rId67" w:history="1">
        <w:r w:rsidRPr="001145D3">
          <w:rPr>
            <w:rStyle w:val="Hyperlink"/>
            <w:rFonts w:asciiTheme="minorHAnsi" w:eastAsiaTheme="minorHAnsi" w:hAnsiTheme="minorHAnsi" w:cstheme="minorBidi"/>
            <w:b w:val="0"/>
            <w:bCs w:val="0"/>
            <w:sz w:val="22"/>
            <w:szCs w:val="22"/>
          </w:rPr>
          <w:t>https://www.ncbi.nlm.nih.gov/pubmed/19443489?dopt=Abstract</w:t>
        </w:r>
      </w:hyperlink>
    </w:p>
    <w:p w14:paraId="15C141A0" w14:textId="6E1B47E8" w:rsidR="002F2238" w:rsidRDefault="002F2238" w:rsidP="002F2238">
      <w:pPr>
        <w:pStyle w:val="Heading4"/>
        <w:shd w:val="clear" w:color="auto" w:fill="FFFFFF"/>
        <w:spacing w:before="0" w:beforeAutospacing="0" w:after="0" w:afterAutospacing="0" w:line="381" w:lineRule="atLeast"/>
        <w:rPr>
          <w:rFonts w:ascii="Arial" w:hAnsi="Arial" w:cs="Arial"/>
          <w:b w:val="0"/>
          <w:bCs w:val="0"/>
          <w:color w:val="59331F"/>
        </w:rPr>
      </w:pPr>
      <w:r>
        <w:rPr>
          <w:rFonts w:ascii="Arial" w:hAnsi="Arial" w:cs="Arial"/>
          <w:b w:val="0"/>
          <w:bCs w:val="0"/>
          <w:color w:val="59331F"/>
        </w:rPr>
        <w:t>Single variant analysis</w:t>
      </w:r>
    </w:p>
    <w:p w14:paraId="31FF4D4D" w14:textId="77777777" w:rsidR="002F2238" w:rsidRDefault="002F2238" w:rsidP="002F2238">
      <w:pPr>
        <w:pStyle w:val="p"/>
        <w:shd w:val="clear" w:color="auto" w:fill="FFFFFF"/>
        <w:spacing w:before="166" w:beforeAutospacing="0" w:after="166" w:afterAutospacing="0"/>
        <w:rPr>
          <w:color w:val="000000"/>
        </w:rPr>
      </w:pPr>
      <w:r>
        <w:rPr>
          <w:color w:val="000000"/>
        </w:rPr>
        <w:t>To examine whether the polymorphisms associated with nicotine dependence</w:t>
      </w:r>
    </w:p>
    <w:p w14:paraId="25C0338C" w14:textId="77777777" w:rsidR="002F2238" w:rsidRDefault="002F2238"/>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38"/>
        <w:gridCol w:w="628"/>
        <w:gridCol w:w="1313"/>
        <w:gridCol w:w="856"/>
        <w:gridCol w:w="856"/>
        <w:gridCol w:w="1030"/>
        <w:gridCol w:w="388"/>
        <w:gridCol w:w="1106"/>
        <w:gridCol w:w="1084"/>
        <w:gridCol w:w="961"/>
      </w:tblGrid>
      <w:tr w:rsidR="002F2238" w:rsidRPr="002F2238" w14:paraId="218CB45B" w14:textId="77777777" w:rsidTr="002F2238">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2D180F40"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lastRenderedPageBreak/>
              <w:t>Variant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DDC4D"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Gene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C9257B"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Chromosome position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AF994E"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Allele 1 (Minor)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9912F6"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Allele 2 (Major)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79481A"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Minor allele frequency</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CFD406"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i/>
                <w:iCs/>
                <w:color w:val="000000"/>
                <w:sz w:val="20"/>
                <w:szCs w:val="20"/>
              </w:rPr>
              <w:t>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05EE6E"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Regression coefficient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98BC5E"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color w:val="000000"/>
                <w:sz w:val="20"/>
                <w:szCs w:val="20"/>
              </w:rPr>
              <w:t>95% confidence interval</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7F23C9" w14:textId="77777777" w:rsidR="002F2238" w:rsidRPr="002F2238" w:rsidRDefault="002F2238" w:rsidP="002F2238">
            <w:pPr>
              <w:spacing w:before="332" w:after="332" w:line="393" w:lineRule="atLeast"/>
              <w:rPr>
                <w:rFonts w:ascii="Times New Roman" w:eastAsia="Times New Roman" w:hAnsi="Times New Roman" w:cs="Times New Roman"/>
                <w:b/>
                <w:bCs/>
                <w:color w:val="000000"/>
                <w:sz w:val="20"/>
                <w:szCs w:val="20"/>
              </w:rPr>
            </w:pPr>
            <w:r w:rsidRPr="002F2238">
              <w:rPr>
                <w:rFonts w:ascii="Times New Roman" w:eastAsia="Times New Roman" w:hAnsi="Times New Roman" w:cs="Times New Roman"/>
                <w:b/>
                <w:bCs/>
                <w:i/>
                <w:iCs/>
                <w:color w:val="000000"/>
                <w:sz w:val="20"/>
                <w:szCs w:val="20"/>
              </w:rPr>
              <w:t>P</w:t>
            </w:r>
            <w:r w:rsidRPr="002F2238">
              <w:rPr>
                <w:rFonts w:ascii="Times New Roman" w:eastAsia="Times New Roman" w:hAnsi="Times New Roman" w:cs="Times New Roman"/>
                <w:b/>
                <w:bCs/>
                <w:color w:val="000000"/>
                <w:sz w:val="20"/>
                <w:szCs w:val="20"/>
              </w:rPr>
              <w:t>-value</w:t>
            </w:r>
          </w:p>
        </w:tc>
      </w:tr>
      <w:tr w:rsidR="002F2238" w:rsidRPr="002F2238" w14:paraId="23567C36" w14:textId="77777777" w:rsidTr="002F2238">
        <w:tc>
          <w:tcPr>
            <w:tcW w:w="0" w:type="auto"/>
            <w:tcBorders>
              <w:top w:val="nil"/>
              <w:left w:val="nil"/>
              <w:bottom w:val="nil"/>
              <w:right w:val="nil"/>
            </w:tcBorders>
            <w:shd w:val="clear" w:color="auto" w:fill="FFFCF0"/>
            <w:tcMar>
              <w:top w:w="48" w:type="dxa"/>
              <w:left w:w="96" w:type="dxa"/>
              <w:bottom w:w="48" w:type="dxa"/>
              <w:right w:w="96" w:type="dxa"/>
            </w:tcMar>
            <w:hideMark/>
          </w:tcPr>
          <w:p w14:paraId="36D42338"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b/>
                <w:bCs/>
                <w:color w:val="000000"/>
                <w:sz w:val="20"/>
                <w:szCs w:val="20"/>
              </w:rPr>
              <w:t>rs17487223</w:t>
            </w:r>
          </w:p>
        </w:tc>
        <w:tc>
          <w:tcPr>
            <w:tcW w:w="0" w:type="auto"/>
            <w:tcBorders>
              <w:top w:val="nil"/>
              <w:left w:val="nil"/>
              <w:bottom w:val="nil"/>
              <w:right w:val="nil"/>
            </w:tcBorders>
            <w:shd w:val="clear" w:color="auto" w:fill="FFFCF0"/>
            <w:vAlign w:val="center"/>
            <w:hideMark/>
          </w:tcPr>
          <w:p w14:paraId="0357ED8B"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F40AAF0"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76711042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EA90EE"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7C6C8D7"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13936F"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0.34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BCD0F"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93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C69A15"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11E51A"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−0.40, −0.02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8F0F9A"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3.64E−02</w:t>
            </w:r>
          </w:p>
        </w:tc>
      </w:tr>
    </w:tbl>
    <w:p w14:paraId="069A610F" w14:textId="645E9335" w:rsidR="002F2238" w:rsidRDefault="002F2238">
      <w:pPr>
        <w:rPr>
          <w:color w:val="000000"/>
          <w:shd w:val="clear" w:color="auto" w:fill="FFFFFF"/>
        </w:rPr>
      </w:pPr>
      <w:r w:rsidRPr="002F2238">
        <w:rPr>
          <w:color w:val="000000"/>
          <w:shd w:val="clear" w:color="auto" w:fill="FFFFFF"/>
        </w:rPr>
        <w:t>https://www.ncbi.nlm.nih.gov/pubmed/19259974?dopt=Abstract</w:t>
      </w:r>
    </w:p>
    <w:p w14:paraId="61EC5BF6" w14:textId="1B424427" w:rsidR="002F2238" w:rsidRDefault="002F2238">
      <w:pPr>
        <w:rPr>
          <w:color w:val="000000"/>
          <w:shd w:val="clear" w:color="auto" w:fill="FFFFFF"/>
        </w:rPr>
      </w:pPr>
      <w:r>
        <w:rPr>
          <w:color w:val="000000"/>
          <w:shd w:val="clear" w:color="auto" w:fill="FFFFFF"/>
        </w:rPr>
        <w:t xml:space="preserve">Tobacco smoking continues to be a leading cause of preventable death. Recent research has underscored the </w:t>
      </w:r>
      <w:proofErr w:type="gramStart"/>
      <w:r>
        <w:rPr>
          <w:color w:val="000000"/>
          <w:shd w:val="clear" w:color="auto" w:fill="FFFFFF"/>
        </w:rPr>
        <w:t>important role</w:t>
      </w:r>
      <w:proofErr w:type="gramEnd"/>
      <w:r>
        <w:rPr>
          <w:color w:val="000000"/>
          <w:shd w:val="clear" w:color="auto" w:fill="FFFFFF"/>
        </w:rPr>
        <w:t xml:space="preserve"> of specific cholinergic nicotinic receptor subunit (</w:t>
      </w:r>
      <w:r>
        <w:rPr>
          <w:rStyle w:val="Emphasis"/>
          <w:color w:val="000000"/>
          <w:shd w:val="clear" w:color="auto" w:fill="FFFFFF"/>
        </w:rPr>
        <w:t>CHRN</w:t>
      </w:r>
      <w:r>
        <w:rPr>
          <w:color w:val="000000"/>
          <w:shd w:val="clear" w:color="auto" w:fill="FFFFFF"/>
        </w:rPr>
        <w:t>) genes in risk for nicotine dependence and smoking. To detect and characterize the influence of genetic variation on vulnerability to nicotine dependence</w:t>
      </w:r>
    </w:p>
    <w:p w14:paraId="583D5539" w14:textId="04FBC9DB" w:rsidR="002F2238" w:rsidRDefault="002F2238">
      <w:r w:rsidRPr="002F2238">
        <w:t>https://www.ncbi.nlm.nih.gov/pubmed/19029397?dopt=Abstract</w:t>
      </w:r>
    </w:p>
    <w:p w14:paraId="3107EF62" w14:textId="77777777" w:rsidR="002F2238" w:rsidRPr="002F2238" w:rsidRDefault="002F2238" w:rsidP="002F2238">
      <w:pPr>
        <w:spacing w:before="166" w:after="166" w:line="240" w:lineRule="auto"/>
        <w:rPr>
          <w:rFonts w:ascii="Times New Roman" w:eastAsia="Times New Roman" w:hAnsi="Times New Roman" w:cs="Times New Roman"/>
          <w:color w:val="000000"/>
          <w:sz w:val="24"/>
          <w:szCs w:val="24"/>
        </w:rPr>
      </w:pPr>
      <w:r w:rsidRPr="002F2238">
        <w:rPr>
          <w:rFonts w:ascii="Times New Roman" w:eastAsia="Times New Roman" w:hAnsi="Times New Roman" w:cs="Times New Roman"/>
          <w:color w:val="000000"/>
          <w:sz w:val="24"/>
          <w:szCs w:val="24"/>
        </w:rPr>
        <w:t>Characteristics, minor allele frequencies, and associations with nicotine dependence for the </w:t>
      </w:r>
      <w:r w:rsidRPr="002F2238">
        <w:rPr>
          <w:rFonts w:ascii="Times New Roman" w:eastAsia="Times New Roman" w:hAnsi="Times New Roman" w:cs="Times New Roman"/>
          <w:i/>
          <w:iCs/>
          <w:color w:val="000000"/>
          <w:sz w:val="24"/>
          <w:szCs w:val="24"/>
        </w:rPr>
        <w:t>CHRNA5-CHRNA3-CHRNB4</w:t>
      </w:r>
      <w:r w:rsidRPr="002F2238">
        <w:rPr>
          <w:rFonts w:ascii="Times New Roman" w:eastAsia="Times New Roman" w:hAnsi="Times New Roman" w:cs="Times New Roman"/>
          <w:color w:val="000000"/>
          <w:sz w:val="24"/>
          <w:szCs w:val="24"/>
        </w:rPr>
        <w:t> SNPs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88"/>
        <w:gridCol w:w="1116"/>
        <w:gridCol w:w="974"/>
        <w:gridCol w:w="931"/>
        <w:gridCol w:w="779"/>
        <w:gridCol w:w="725"/>
        <w:gridCol w:w="828"/>
        <w:gridCol w:w="920"/>
        <w:gridCol w:w="719"/>
        <w:gridCol w:w="975"/>
        <w:gridCol w:w="1005"/>
      </w:tblGrid>
      <w:tr w:rsidR="002F2238" w:rsidRPr="002F2238" w14:paraId="0831DC0C" w14:textId="77777777" w:rsidTr="002F2238">
        <w:trPr>
          <w:tblHeader/>
        </w:trPr>
        <w:tc>
          <w:tcPr>
            <w:tcW w:w="0" w:type="auto"/>
            <w:gridSpan w:val="2"/>
            <w:vMerge w:val="restart"/>
            <w:tcBorders>
              <w:top w:val="nil"/>
              <w:left w:val="nil"/>
              <w:bottom w:val="nil"/>
              <w:right w:val="nil"/>
            </w:tcBorders>
            <w:tcMar>
              <w:top w:w="48" w:type="dxa"/>
              <w:left w:w="96" w:type="dxa"/>
              <w:bottom w:w="48" w:type="dxa"/>
              <w:right w:w="96" w:type="dxa"/>
            </w:tcMar>
            <w:vAlign w:val="center"/>
            <w:hideMark/>
          </w:tcPr>
          <w:p w14:paraId="18774CA2"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#/SNP</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33C3A803"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Position</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41147AA"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Gene</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55F73706"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SNP Region</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0806BB2C"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Minor</w:t>
            </w:r>
            <w:r w:rsidRPr="002F2238">
              <w:rPr>
                <w:rFonts w:ascii="Times New Roman" w:eastAsia="Times New Roman" w:hAnsi="Times New Roman" w:cs="Times New Roman"/>
                <w:b/>
                <w:bCs/>
                <w:sz w:val="20"/>
                <w:szCs w:val="20"/>
              </w:rPr>
              <w:br/>
              <w:t>Allele</w:t>
            </w:r>
          </w:p>
        </w:tc>
        <w:tc>
          <w:tcPr>
            <w:tcW w:w="0" w:type="auto"/>
            <w:gridSpan w:val="2"/>
            <w:tcBorders>
              <w:top w:val="nil"/>
              <w:left w:val="nil"/>
              <w:bottom w:val="nil"/>
              <w:right w:val="nil"/>
            </w:tcBorders>
            <w:tcMar>
              <w:top w:w="48" w:type="dxa"/>
              <w:left w:w="96" w:type="dxa"/>
              <w:bottom w:w="48" w:type="dxa"/>
              <w:right w:w="96" w:type="dxa"/>
            </w:tcMar>
            <w:vAlign w:val="center"/>
            <w:hideMark/>
          </w:tcPr>
          <w:p w14:paraId="0547403C"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Minor Allele Frequency</w:t>
            </w:r>
          </w:p>
          <w:p w14:paraId="1977E895"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pict w14:anchorId="48599DCF">
                <v:rect id="_x0000_i1025" style="width:0;height:0" o:hralign="center" o:hrstd="t" o:hr="t" fillcolor="#a0a0a0" stroked="f"/>
              </w:pic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28226B1B"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i/>
                <w:iCs/>
                <w:sz w:val="20"/>
                <w:szCs w:val="20"/>
              </w:rPr>
              <w:t>P</w:t>
            </w:r>
            <w:r w:rsidRPr="002F2238">
              <w:rPr>
                <w:rFonts w:ascii="Times New Roman" w:eastAsia="Times New Roman" w:hAnsi="Times New Roman" w:cs="Times New Roman"/>
                <w:b/>
                <w:bCs/>
                <w:sz w:val="20"/>
                <w:szCs w:val="20"/>
                <w:vertAlign w:val="superscript"/>
              </w:rPr>
              <w:t>*</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B73AF84"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Excluded</w:t>
            </w:r>
            <w:r w:rsidRPr="002F2238">
              <w:rPr>
                <w:rFonts w:ascii="Times New Roman" w:eastAsia="Times New Roman" w:hAnsi="Times New Roman" w:cs="Times New Roman"/>
                <w:b/>
                <w:bCs/>
                <w:sz w:val="20"/>
                <w:szCs w:val="20"/>
              </w:rPr>
              <w:br/>
            </w:r>
            <w:proofErr w:type="spellStart"/>
            <w:r w:rsidRPr="002F2238">
              <w:rPr>
                <w:rFonts w:ascii="Times New Roman" w:eastAsia="Times New Roman" w:hAnsi="Times New Roman" w:cs="Times New Roman"/>
                <w:b/>
                <w:bCs/>
                <w:sz w:val="20"/>
                <w:szCs w:val="20"/>
              </w:rPr>
              <w:t>LCa</w:t>
            </w:r>
            <w:proofErr w:type="spellEnd"/>
            <w:r w:rsidRPr="002F2238">
              <w:rPr>
                <w:rFonts w:ascii="Times New Roman" w:eastAsia="Times New Roman" w:hAnsi="Times New Roman" w:cs="Times New Roman"/>
                <w:b/>
                <w:bCs/>
                <w:sz w:val="20"/>
                <w:szCs w:val="20"/>
              </w:rPr>
              <w:t> </w:t>
            </w:r>
            <w:r w:rsidRPr="002F2238">
              <w:rPr>
                <w:rFonts w:ascii="Times New Roman" w:eastAsia="Times New Roman" w:hAnsi="Times New Roman" w:cs="Times New Roman"/>
                <w:b/>
                <w:bCs/>
                <w:i/>
                <w:iCs/>
                <w:sz w:val="20"/>
                <w:szCs w:val="20"/>
              </w:rPr>
              <w:t>p</w:t>
            </w:r>
            <w:r w:rsidRPr="002F2238">
              <w:rPr>
                <w:rFonts w:ascii="Times New Roman" w:eastAsia="Times New Roman" w:hAnsi="Times New Roman" w:cs="Times New Roman"/>
                <w:b/>
                <w:bCs/>
                <w:sz w:val="20"/>
                <w:szCs w:val="20"/>
                <w:vertAlign w:val="superscript"/>
              </w:rPr>
              <w:t>†</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30214A73"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OR</w:t>
            </w:r>
            <w:proofErr w:type="gramStart"/>
            <w:r w:rsidRPr="002F2238">
              <w:rPr>
                <w:rFonts w:ascii="Times New Roman" w:eastAsia="Times New Roman" w:hAnsi="Times New Roman" w:cs="Times New Roman"/>
                <w:b/>
                <w:bCs/>
                <w:sz w:val="20"/>
                <w:szCs w:val="20"/>
                <w:vertAlign w:val="superscript"/>
              </w:rPr>
              <w:t>‡</w:t>
            </w:r>
            <w:r w:rsidRPr="002F2238">
              <w:rPr>
                <w:rFonts w:ascii="Times New Roman" w:eastAsia="Times New Roman" w:hAnsi="Times New Roman" w:cs="Times New Roman"/>
                <w:b/>
                <w:bCs/>
                <w:sz w:val="20"/>
                <w:szCs w:val="20"/>
              </w:rPr>
              <w:t>(</w:t>
            </w:r>
            <w:proofErr w:type="gramEnd"/>
            <w:r w:rsidRPr="002F2238">
              <w:rPr>
                <w:rFonts w:ascii="Times New Roman" w:eastAsia="Times New Roman" w:hAnsi="Times New Roman" w:cs="Times New Roman"/>
                <w:b/>
                <w:bCs/>
                <w:sz w:val="20"/>
                <w:szCs w:val="20"/>
              </w:rPr>
              <w:t>95% CI)</w:t>
            </w:r>
          </w:p>
        </w:tc>
      </w:tr>
      <w:tr w:rsidR="002F2238" w:rsidRPr="002F2238" w14:paraId="5002FC85" w14:textId="77777777" w:rsidTr="002F2238">
        <w:trPr>
          <w:tblHeader/>
        </w:trPr>
        <w:tc>
          <w:tcPr>
            <w:tcW w:w="0" w:type="auto"/>
            <w:gridSpan w:val="2"/>
            <w:vMerge/>
            <w:tcBorders>
              <w:top w:val="nil"/>
              <w:left w:val="nil"/>
              <w:bottom w:val="nil"/>
              <w:right w:val="nil"/>
            </w:tcBorders>
            <w:vAlign w:val="center"/>
            <w:hideMark/>
          </w:tcPr>
          <w:p w14:paraId="7BD369A9"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78896629"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4A213725"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774D50D8"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6C235678"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22B917EE"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Cases</w:t>
            </w:r>
          </w:p>
        </w:tc>
        <w:tc>
          <w:tcPr>
            <w:tcW w:w="0" w:type="auto"/>
            <w:tcBorders>
              <w:top w:val="nil"/>
              <w:left w:val="nil"/>
              <w:bottom w:val="nil"/>
              <w:right w:val="nil"/>
            </w:tcBorders>
            <w:tcMar>
              <w:top w:w="48" w:type="dxa"/>
              <w:left w:w="96" w:type="dxa"/>
              <w:bottom w:w="48" w:type="dxa"/>
              <w:right w:w="96" w:type="dxa"/>
            </w:tcMar>
            <w:vAlign w:val="center"/>
            <w:hideMark/>
          </w:tcPr>
          <w:p w14:paraId="31D7D350"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Controls</w:t>
            </w:r>
          </w:p>
        </w:tc>
        <w:tc>
          <w:tcPr>
            <w:tcW w:w="0" w:type="auto"/>
            <w:vMerge/>
            <w:tcBorders>
              <w:top w:val="nil"/>
              <w:left w:val="nil"/>
              <w:bottom w:val="nil"/>
              <w:right w:val="nil"/>
            </w:tcBorders>
            <w:vAlign w:val="center"/>
            <w:hideMark/>
          </w:tcPr>
          <w:p w14:paraId="3FD27356"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079F8AD4"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c>
          <w:tcPr>
            <w:tcW w:w="0" w:type="auto"/>
            <w:vMerge/>
            <w:tcBorders>
              <w:top w:val="nil"/>
              <w:left w:val="nil"/>
              <w:bottom w:val="nil"/>
              <w:right w:val="nil"/>
            </w:tcBorders>
            <w:vAlign w:val="center"/>
            <w:hideMark/>
          </w:tcPr>
          <w:p w14:paraId="0E9D9FAA"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p>
        </w:tc>
      </w:tr>
      <w:tr w:rsidR="002F2238" w:rsidRPr="002F2238" w14:paraId="54FC32AB" w14:textId="77777777" w:rsidTr="002F2238">
        <w:tc>
          <w:tcPr>
            <w:tcW w:w="0" w:type="auto"/>
            <w:tcBorders>
              <w:top w:val="nil"/>
              <w:left w:val="nil"/>
              <w:bottom w:val="nil"/>
              <w:right w:val="nil"/>
            </w:tcBorders>
            <w:tcMar>
              <w:top w:w="48" w:type="dxa"/>
              <w:left w:w="96" w:type="dxa"/>
              <w:bottom w:w="48" w:type="dxa"/>
              <w:right w:w="96" w:type="dxa"/>
            </w:tcMar>
            <w:vAlign w:val="center"/>
            <w:hideMark/>
          </w:tcPr>
          <w:p w14:paraId="0C4ED8E2"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20</w:t>
            </w:r>
          </w:p>
        </w:tc>
        <w:tc>
          <w:tcPr>
            <w:tcW w:w="0" w:type="auto"/>
            <w:tcBorders>
              <w:top w:val="nil"/>
              <w:left w:val="nil"/>
              <w:bottom w:val="nil"/>
              <w:right w:val="nil"/>
            </w:tcBorders>
            <w:tcMar>
              <w:top w:w="48" w:type="dxa"/>
              <w:left w:w="96" w:type="dxa"/>
              <w:bottom w:w="48" w:type="dxa"/>
              <w:right w:w="96" w:type="dxa"/>
            </w:tcMar>
            <w:vAlign w:val="center"/>
            <w:hideMark/>
          </w:tcPr>
          <w:p w14:paraId="47E3199D"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rs17487223</w:t>
            </w:r>
          </w:p>
        </w:tc>
        <w:tc>
          <w:tcPr>
            <w:tcW w:w="0" w:type="auto"/>
            <w:tcBorders>
              <w:top w:val="nil"/>
              <w:left w:val="nil"/>
              <w:bottom w:val="nil"/>
              <w:right w:val="nil"/>
            </w:tcBorders>
            <w:tcMar>
              <w:top w:w="48" w:type="dxa"/>
              <w:left w:w="96" w:type="dxa"/>
              <w:bottom w:w="48" w:type="dxa"/>
              <w:right w:w="96" w:type="dxa"/>
            </w:tcMar>
            <w:vAlign w:val="center"/>
            <w:hideMark/>
          </w:tcPr>
          <w:p w14:paraId="6E5A68C2"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76711042</w:t>
            </w:r>
          </w:p>
        </w:tc>
        <w:tc>
          <w:tcPr>
            <w:tcW w:w="0" w:type="auto"/>
            <w:tcBorders>
              <w:top w:val="nil"/>
              <w:left w:val="nil"/>
              <w:bottom w:val="nil"/>
              <w:right w:val="nil"/>
            </w:tcBorders>
            <w:tcMar>
              <w:top w:w="48" w:type="dxa"/>
              <w:left w:w="96" w:type="dxa"/>
              <w:bottom w:w="48" w:type="dxa"/>
              <w:right w:w="96" w:type="dxa"/>
            </w:tcMar>
            <w:vAlign w:val="center"/>
            <w:hideMark/>
          </w:tcPr>
          <w:p w14:paraId="1D71DAAE"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i/>
                <w:iCs/>
                <w:sz w:val="20"/>
                <w:szCs w:val="20"/>
              </w:rPr>
              <w:t>CHRNB4</w:t>
            </w:r>
          </w:p>
        </w:tc>
        <w:tc>
          <w:tcPr>
            <w:tcW w:w="0" w:type="auto"/>
            <w:tcBorders>
              <w:top w:val="nil"/>
              <w:left w:val="nil"/>
              <w:bottom w:val="nil"/>
              <w:right w:val="nil"/>
            </w:tcBorders>
            <w:tcMar>
              <w:top w:w="48" w:type="dxa"/>
              <w:left w:w="96" w:type="dxa"/>
              <w:bottom w:w="48" w:type="dxa"/>
              <w:right w:w="96" w:type="dxa"/>
            </w:tcMar>
            <w:vAlign w:val="center"/>
            <w:hideMark/>
          </w:tcPr>
          <w:p w14:paraId="33DF16F5"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Intron 2</w:t>
            </w:r>
          </w:p>
        </w:tc>
        <w:tc>
          <w:tcPr>
            <w:tcW w:w="0" w:type="auto"/>
            <w:tcBorders>
              <w:top w:val="nil"/>
              <w:left w:val="nil"/>
              <w:bottom w:val="nil"/>
              <w:right w:val="nil"/>
            </w:tcBorders>
            <w:tcMar>
              <w:top w:w="48" w:type="dxa"/>
              <w:left w:w="96" w:type="dxa"/>
              <w:bottom w:w="48" w:type="dxa"/>
              <w:right w:w="96" w:type="dxa"/>
            </w:tcMar>
            <w:vAlign w:val="center"/>
            <w:hideMark/>
          </w:tcPr>
          <w:p w14:paraId="1080955D"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T</w:t>
            </w:r>
          </w:p>
        </w:tc>
        <w:tc>
          <w:tcPr>
            <w:tcW w:w="0" w:type="auto"/>
            <w:tcBorders>
              <w:top w:val="nil"/>
              <w:left w:val="nil"/>
              <w:bottom w:val="nil"/>
              <w:right w:val="nil"/>
            </w:tcBorders>
            <w:tcMar>
              <w:top w:w="48" w:type="dxa"/>
              <w:left w:w="96" w:type="dxa"/>
              <w:bottom w:w="48" w:type="dxa"/>
              <w:right w:w="96" w:type="dxa"/>
            </w:tcMar>
            <w:vAlign w:val="center"/>
            <w:hideMark/>
          </w:tcPr>
          <w:p w14:paraId="2FEEDAE4"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1151 (39.8%)</w:t>
            </w:r>
          </w:p>
        </w:tc>
        <w:tc>
          <w:tcPr>
            <w:tcW w:w="0" w:type="auto"/>
            <w:tcBorders>
              <w:top w:val="nil"/>
              <w:left w:val="nil"/>
              <w:bottom w:val="nil"/>
              <w:right w:val="nil"/>
            </w:tcBorders>
            <w:tcMar>
              <w:top w:w="48" w:type="dxa"/>
              <w:left w:w="96" w:type="dxa"/>
              <w:bottom w:w="48" w:type="dxa"/>
              <w:right w:w="96" w:type="dxa"/>
            </w:tcMar>
            <w:vAlign w:val="center"/>
            <w:hideMark/>
          </w:tcPr>
          <w:p w14:paraId="795028F4"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936 (33.9%)</w:t>
            </w:r>
          </w:p>
        </w:tc>
        <w:tc>
          <w:tcPr>
            <w:tcW w:w="0" w:type="auto"/>
            <w:tcBorders>
              <w:top w:val="nil"/>
              <w:left w:val="nil"/>
              <w:bottom w:val="nil"/>
              <w:right w:val="nil"/>
            </w:tcBorders>
            <w:tcMar>
              <w:top w:w="48" w:type="dxa"/>
              <w:left w:w="96" w:type="dxa"/>
              <w:bottom w:w="48" w:type="dxa"/>
              <w:right w:w="96" w:type="dxa"/>
            </w:tcMar>
            <w:vAlign w:val="center"/>
            <w:hideMark/>
          </w:tcPr>
          <w:p w14:paraId="13400776"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8.07E-07</w:t>
            </w:r>
          </w:p>
        </w:tc>
        <w:tc>
          <w:tcPr>
            <w:tcW w:w="0" w:type="auto"/>
            <w:tcBorders>
              <w:top w:val="nil"/>
              <w:left w:val="nil"/>
              <w:bottom w:val="nil"/>
              <w:right w:val="nil"/>
            </w:tcBorders>
            <w:tcMar>
              <w:top w:w="48" w:type="dxa"/>
              <w:left w:w="96" w:type="dxa"/>
              <w:bottom w:w="48" w:type="dxa"/>
              <w:right w:w="96" w:type="dxa"/>
            </w:tcMar>
            <w:vAlign w:val="center"/>
            <w:hideMark/>
          </w:tcPr>
          <w:p w14:paraId="1A6B0639"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1.68E-06</w:t>
            </w:r>
          </w:p>
        </w:tc>
        <w:tc>
          <w:tcPr>
            <w:tcW w:w="0" w:type="auto"/>
            <w:tcBorders>
              <w:top w:val="nil"/>
              <w:left w:val="nil"/>
              <w:bottom w:val="nil"/>
              <w:right w:val="nil"/>
            </w:tcBorders>
            <w:tcMar>
              <w:top w:w="48" w:type="dxa"/>
              <w:left w:w="96" w:type="dxa"/>
              <w:bottom w:w="48" w:type="dxa"/>
              <w:right w:w="96" w:type="dxa"/>
            </w:tcMar>
            <w:vAlign w:val="center"/>
            <w:hideMark/>
          </w:tcPr>
          <w:p w14:paraId="16DA6FB5"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1.33 (1.18, 1.48)</w:t>
            </w:r>
          </w:p>
        </w:tc>
      </w:tr>
    </w:tbl>
    <w:p w14:paraId="1A3A76F0" w14:textId="6A30A1A3" w:rsidR="002F2238" w:rsidRDefault="002F2238"/>
    <w:p w14:paraId="7A104176" w14:textId="77777777" w:rsidR="002F2238" w:rsidRPr="002F2238" w:rsidRDefault="002F2238" w:rsidP="002F2238">
      <w:pPr>
        <w:spacing w:before="166" w:after="166" w:line="240" w:lineRule="auto"/>
        <w:rPr>
          <w:rFonts w:ascii="Times New Roman" w:eastAsia="Times New Roman" w:hAnsi="Times New Roman" w:cs="Times New Roman"/>
          <w:color w:val="000000"/>
          <w:sz w:val="24"/>
          <w:szCs w:val="24"/>
        </w:rPr>
      </w:pPr>
      <w:r w:rsidRPr="002F2238">
        <w:rPr>
          <w:rFonts w:ascii="Times New Roman" w:eastAsia="Times New Roman" w:hAnsi="Times New Roman" w:cs="Times New Roman"/>
          <w:color w:val="000000"/>
          <w:sz w:val="24"/>
          <w:szCs w:val="24"/>
        </w:rPr>
        <w:lastRenderedPageBreak/>
        <w:t xml:space="preserve">The risks of heavy smoking associated with each genotype of the significant SNPs in the A5A3B4 gene cluster </w:t>
      </w:r>
      <w:proofErr w:type="gramStart"/>
      <w:r w:rsidRPr="002F2238">
        <w:rPr>
          <w:rFonts w:ascii="Times New Roman" w:eastAsia="Times New Roman" w:hAnsi="Times New Roman" w:cs="Times New Roman"/>
          <w:color w:val="000000"/>
          <w:sz w:val="24"/>
          <w:szCs w:val="24"/>
        </w:rPr>
        <w:t>are shown</w:t>
      </w:r>
      <w:proofErr w:type="gramEnd"/>
      <w:r w:rsidRPr="002F2238">
        <w:rPr>
          <w:rFonts w:ascii="Times New Roman" w:eastAsia="Times New Roman" w:hAnsi="Times New Roman" w:cs="Times New Roman"/>
          <w:color w:val="000000"/>
          <w:sz w:val="24"/>
          <w:szCs w:val="24"/>
        </w:rPr>
        <w:t xml:space="preserve">. Associations </w:t>
      </w:r>
      <w:proofErr w:type="gramStart"/>
      <w:r w:rsidRPr="002F2238">
        <w:rPr>
          <w:rFonts w:ascii="Times New Roman" w:eastAsia="Times New Roman" w:hAnsi="Times New Roman" w:cs="Times New Roman"/>
          <w:color w:val="000000"/>
          <w:sz w:val="24"/>
          <w:szCs w:val="24"/>
        </w:rPr>
        <w:t>are adjusted</w:t>
      </w:r>
      <w:proofErr w:type="gramEnd"/>
      <w:r w:rsidRPr="002F2238">
        <w:rPr>
          <w:rFonts w:ascii="Times New Roman" w:eastAsia="Times New Roman" w:hAnsi="Times New Roman" w:cs="Times New Roman"/>
          <w:color w:val="000000"/>
          <w:sz w:val="24"/>
          <w:szCs w:val="24"/>
        </w:rPr>
        <w:t xml:space="preserve"> for age and gender</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37"/>
        <w:gridCol w:w="992"/>
        <w:gridCol w:w="1015"/>
        <w:gridCol w:w="781"/>
        <w:gridCol w:w="1037"/>
        <w:gridCol w:w="1722"/>
      </w:tblGrid>
      <w:tr w:rsidR="002F2238" w:rsidRPr="002F2238" w14:paraId="5292A7D2" w14:textId="77777777" w:rsidTr="002F2238">
        <w:trPr>
          <w:tblHeader/>
        </w:trPr>
        <w:tc>
          <w:tcPr>
            <w:tcW w:w="0" w:type="auto"/>
            <w:tcBorders>
              <w:top w:val="nil"/>
              <w:left w:val="nil"/>
              <w:bottom w:val="nil"/>
              <w:right w:val="nil"/>
            </w:tcBorders>
            <w:tcMar>
              <w:top w:w="48" w:type="dxa"/>
              <w:left w:w="96" w:type="dxa"/>
              <w:bottom w:w="48" w:type="dxa"/>
              <w:right w:w="96" w:type="dxa"/>
            </w:tcMar>
            <w:hideMark/>
          </w:tcPr>
          <w:p w14:paraId="5CAC35AA" w14:textId="77777777" w:rsidR="002F2238" w:rsidRPr="002F2238" w:rsidRDefault="002F2238" w:rsidP="002F2238">
            <w:pPr>
              <w:spacing w:before="332" w:after="332" w:line="393" w:lineRule="atLeast"/>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5593A6E1"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Position</w:t>
            </w:r>
          </w:p>
        </w:tc>
        <w:tc>
          <w:tcPr>
            <w:tcW w:w="0" w:type="auto"/>
            <w:tcBorders>
              <w:top w:val="nil"/>
              <w:left w:val="nil"/>
              <w:bottom w:val="nil"/>
              <w:right w:val="nil"/>
            </w:tcBorders>
            <w:tcMar>
              <w:top w:w="48" w:type="dxa"/>
              <w:left w:w="96" w:type="dxa"/>
              <w:bottom w:w="48" w:type="dxa"/>
              <w:right w:w="96" w:type="dxa"/>
            </w:tcMar>
            <w:hideMark/>
          </w:tcPr>
          <w:p w14:paraId="1C75E3B3"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71AD1B52"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#Cases</w:t>
            </w:r>
          </w:p>
        </w:tc>
        <w:tc>
          <w:tcPr>
            <w:tcW w:w="0" w:type="auto"/>
            <w:tcBorders>
              <w:top w:val="nil"/>
              <w:left w:val="nil"/>
              <w:bottom w:val="nil"/>
              <w:right w:val="nil"/>
            </w:tcBorders>
            <w:tcMar>
              <w:top w:w="48" w:type="dxa"/>
              <w:left w:w="96" w:type="dxa"/>
              <w:bottom w:w="48" w:type="dxa"/>
              <w:right w:w="96" w:type="dxa"/>
            </w:tcMar>
            <w:hideMark/>
          </w:tcPr>
          <w:p w14:paraId="18FE1C11"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#Controls</w:t>
            </w:r>
          </w:p>
        </w:tc>
        <w:tc>
          <w:tcPr>
            <w:tcW w:w="0" w:type="auto"/>
            <w:tcBorders>
              <w:top w:val="nil"/>
              <w:left w:val="nil"/>
              <w:bottom w:val="nil"/>
              <w:right w:val="nil"/>
            </w:tcBorders>
            <w:tcMar>
              <w:top w:w="48" w:type="dxa"/>
              <w:left w:w="96" w:type="dxa"/>
              <w:bottom w:w="48" w:type="dxa"/>
              <w:right w:w="96" w:type="dxa"/>
            </w:tcMar>
            <w:hideMark/>
          </w:tcPr>
          <w:p w14:paraId="678774A4" w14:textId="77777777" w:rsidR="002F2238" w:rsidRPr="002F2238" w:rsidRDefault="002F2238" w:rsidP="002F2238">
            <w:pPr>
              <w:spacing w:before="332" w:after="332" w:line="393" w:lineRule="atLeast"/>
              <w:jc w:val="center"/>
              <w:rPr>
                <w:rFonts w:ascii="Times New Roman" w:eastAsia="Times New Roman" w:hAnsi="Times New Roman" w:cs="Times New Roman"/>
                <w:b/>
                <w:bCs/>
                <w:sz w:val="20"/>
                <w:szCs w:val="20"/>
              </w:rPr>
            </w:pPr>
            <w:r w:rsidRPr="002F2238">
              <w:rPr>
                <w:rFonts w:ascii="Times New Roman" w:eastAsia="Times New Roman" w:hAnsi="Times New Roman" w:cs="Times New Roman"/>
                <w:b/>
                <w:bCs/>
                <w:sz w:val="20"/>
                <w:szCs w:val="20"/>
              </w:rPr>
              <w:t>OR (95% CI)</w:t>
            </w:r>
          </w:p>
        </w:tc>
      </w:tr>
      <w:tr w:rsidR="002F2238" w:rsidRPr="002F2238" w14:paraId="1F64A31C" w14:textId="77777777" w:rsidTr="002F2238">
        <w:tc>
          <w:tcPr>
            <w:tcW w:w="0" w:type="auto"/>
            <w:tcBorders>
              <w:top w:val="nil"/>
              <w:left w:val="nil"/>
              <w:bottom w:val="nil"/>
              <w:right w:val="nil"/>
            </w:tcBorders>
            <w:tcMar>
              <w:top w:w="48" w:type="dxa"/>
              <w:left w:w="96" w:type="dxa"/>
              <w:bottom w:w="48" w:type="dxa"/>
              <w:right w:w="96" w:type="dxa"/>
            </w:tcMar>
            <w:hideMark/>
          </w:tcPr>
          <w:p w14:paraId="2455AA76"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rs17487223</w:t>
            </w:r>
          </w:p>
        </w:tc>
        <w:tc>
          <w:tcPr>
            <w:tcW w:w="0" w:type="auto"/>
            <w:tcBorders>
              <w:top w:val="nil"/>
              <w:left w:val="nil"/>
              <w:bottom w:val="nil"/>
              <w:right w:val="nil"/>
            </w:tcBorders>
            <w:tcMar>
              <w:top w:w="48" w:type="dxa"/>
              <w:left w:w="96" w:type="dxa"/>
              <w:bottom w:w="48" w:type="dxa"/>
              <w:right w:w="96" w:type="dxa"/>
            </w:tcMar>
            <w:hideMark/>
          </w:tcPr>
          <w:p w14:paraId="0579270B"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76711042</w:t>
            </w:r>
          </w:p>
        </w:tc>
        <w:tc>
          <w:tcPr>
            <w:tcW w:w="0" w:type="auto"/>
            <w:tcBorders>
              <w:top w:val="nil"/>
              <w:left w:val="nil"/>
              <w:bottom w:val="nil"/>
              <w:right w:val="nil"/>
            </w:tcBorders>
            <w:tcMar>
              <w:top w:w="48" w:type="dxa"/>
              <w:left w:w="96" w:type="dxa"/>
              <w:bottom w:w="48" w:type="dxa"/>
              <w:right w:w="96" w:type="dxa"/>
            </w:tcMar>
          </w:tcPr>
          <w:p w14:paraId="13DB90FD" w14:textId="7ED0552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tcPr>
          <w:p w14:paraId="6955F207" w14:textId="479A202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tcPr>
          <w:p w14:paraId="2132F89F" w14:textId="6FCA8696"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tcPr>
          <w:p w14:paraId="3B78ABD3" w14:textId="3C965F15"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r>
      <w:tr w:rsidR="002F2238" w:rsidRPr="002F2238" w14:paraId="3F837918" w14:textId="77777777" w:rsidTr="002F2238">
        <w:tc>
          <w:tcPr>
            <w:tcW w:w="0" w:type="auto"/>
            <w:tcBorders>
              <w:top w:val="nil"/>
              <w:left w:val="nil"/>
              <w:bottom w:val="nil"/>
              <w:right w:val="nil"/>
            </w:tcBorders>
            <w:tcMar>
              <w:top w:w="48" w:type="dxa"/>
              <w:left w:w="96" w:type="dxa"/>
              <w:bottom w:w="48" w:type="dxa"/>
              <w:right w:w="96" w:type="dxa"/>
            </w:tcMar>
            <w:hideMark/>
          </w:tcPr>
          <w:p w14:paraId="72D21A66"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014BA1DC"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4D8D307D"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C8A14C3"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729</w:t>
            </w:r>
          </w:p>
        </w:tc>
        <w:tc>
          <w:tcPr>
            <w:tcW w:w="0" w:type="auto"/>
            <w:tcBorders>
              <w:top w:val="nil"/>
              <w:left w:val="nil"/>
              <w:bottom w:val="nil"/>
              <w:right w:val="nil"/>
            </w:tcBorders>
            <w:tcMar>
              <w:top w:w="48" w:type="dxa"/>
              <w:left w:w="96" w:type="dxa"/>
              <w:bottom w:w="48" w:type="dxa"/>
              <w:right w:w="96" w:type="dxa"/>
            </w:tcMar>
            <w:hideMark/>
          </w:tcPr>
          <w:p w14:paraId="184B4A9E"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616</w:t>
            </w:r>
          </w:p>
        </w:tc>
        <w:tc>
          <w:tcPr>
            <w:tcW w:w="0" w:type="auto"/>
            <w:tcBorders>
              <w:top w:val="nil"/>
              <w:left w:val="nil"/>
              <w:bottom w:val="nil"/>
              <w:right w:val="nil"/>
            </w:tcBorders>
            <w:tcMar>
              <w:top w:w="48" w:type="dxa"/>
              <w:left w:w="96" w:type="dxa"/>
              <w:bottom w:w="48" w:type="dxa"/>
              <w:right w:w="96" w:type="dxa"/>
            </w:tcMar>
            <w:hideMark/>
          </w:tcPr>
          <w:p w14:paraId="1B7A57B5"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1.45 (1.23, 1.71)</w:t>
            </w:r>
          </w:p>
        </w:tc>
      </w:tr>
      <w:tr w:rsidR="002F2238" w:rsidRPr="002F2238" w14:paraId="331D5F19" w14:textId="77777777" w:rsidTr="002F2238">
        <w:tc>
          <w:tcPr>
            <w:tcW w:w="0" w:type="auto"/>
            <w:tcBorders>
              <w:top w:val="nil"/>
              <w:left w:val="nil"/>
              <w:bottom w:val="nil"/>
              <w:right w:val="nil"/>
            </w:tcBorders>
            <w:tcMar>
              <w:top w:w="48" w:type="dxa"/>
              <w:left w:w="96" w:type="dxa"/>
              <w:bottom w:w="48" w:type="dxa"/>
              <w:right w:w="96" w:type="dxa"/>
            </w:tcMar>
            <w:hideMark/>
          </w:tcPr>
          <w:p w14:paraId="31C96C5B"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174EA259"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3EB6E827"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9F50660"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211</w:t>
            </w:r>
          </w:p>
        </w:tc>
        <w:tc>
          <w:tcPr>
            <w:tcW w:w="0" w:type="auto"/>
            <w:tcBorders>
              <w:top w:val="nil"/>
              <w:left w:val="nil"/>
              <w:bottom w:val="nil"/>
              <w:right w:val="nil"/>
            </w:tcBorders>
            <w:tcMar>
              <w:top w:w="48" w:type="dxa"/>
              <w:left w:w="96" w:type="dxa"/>
              <w:bottom w:w="48" w:type="dxa"/>
              <w:right w:w="96" w:type="dxa"/>
            </w:tcMar>
            <w:hideMark/>
          </w:tcPr>
          <w:p w14:paraId="18023B10"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160</w:t>
            </w:r>
          </w:p>
        </w:tc>
        <w:tc>
          <w:tcPr>
            <w:tcW w:w="0" w:type="auto"/>
            <w:tcBorders>
              <w:top w:val="nil"/>
              <w:left w:val="nil"/>
              <w:bottom w:val="nil"/>
              <w:right w:val="nil"/>
            </w:tcBorders>
            <w:tcMar>
              <w:top w:w="48" w:type="dxa"/>
              <w:left w:w="96" w:type="dxa"/>
              <w:bottom w:w="48" w:type="dxa"/>
              <w:right w:w="96" w:type="dxa"/>
            </w:tcMar>
            <w:hideMark/>
          </w:tcPr>
          <w:p w14:paraId="28A09268"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1.64 (1.29, 2.09)</w:t>
            </w:r>
          </w:p>
        </w:tc>
      </w:tr>
      <w:tr w:rsidR="002F2238" w:rsidRPr="002F2238" w14:paraId="0CFF636F" w14:textId="77777777" w:rsidTr="002F2238">
        <w:tc>
          <w:tcPr>
            <w:tcW w:w="0" w:type="auto"/>
            <w:tcBorders>
              <w:top w:val="nil"/>
              <w:left w:val="nil"/>
              <w:bottom w:val="nil"/>
              <w:right w:val="nil"/>
            </w:tcBorders>
            <w:tcMar>
              <w:top w:w="48" w:type="dxa"/>
              <w:left w:w="96" w:type="dxa"/>
              <w:bottom w:w="48" w:type="dxa"/>
              <w:right w:w="96" w:type="dxa"/>
            </w:tcMar>
            <w:hideMark/>
          </w:tcPr>
          <w:p w14:paraId="08D60838"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1606006C"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7F4AEBEC"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7849C1E1"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409FCC66"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14:paraId="4D71420A" w14:textId="77777777" w:rsidR="002F2238" w:rsidRPr="002F2238" w:rsidRDefault="002F2238" w:rsidP="002F2238">
            <w:pPr>
              <w:spacing w:before="332" w:after="332" w:line="393" w:lineRule="atLeast"/>
              <w:jc w:val="center"/>
              <w:rPr>
                <w:rFonts w:ascii="Times New Roman" w:eastAsia="Times New Roman" w:hAnsi="Times New Roman" w:cs="Times New Roman"/>
                <w:sz w:val="20"/>
                <w:szCs w:val="20"/>
              </w:rPr>
            </w:pPr>
            <w:r w:rsidRPr="002F2238">
              <w:rPr>
                <w:rFonts w:ascii="Times New Roman" w:eastAsia="Times New Roman" w:hAnsi="Times New Roman" w:cs="Times New Roman"/>
                <w:sz w:val="20"/>
                <w:szCs w:val="20"/>
              </w:rPr>
              <w:t>p-trend = 8.07E-07</w:t>
            </w:r>
          </w:p>
        </w:tc>
      </w:tr>
    </w:tbl>
    <w:p w14:paraId="5E2D0D7B" w14:textId="77777777" w:rsidR="002F2238" w:rsidRDefault="002F2238"/>
    <w:p w14:paraId="02AA51E6" w14:textId="3D254A17" w:rsidR="002F2238" w:rsidRDefault="002F2238">
      <w:r w:rsidRPr="002F2238">
        <w:t>https://www.ncbi.nlm.nih.gov/pubmed/18519524?dopt=Abstract</w:t>
      </w:r>
    </w:p>
    <w:p w14:paraId="66B5CA0C" w14:textId="016B0BA4" w:rsidR="002F2238" w:rsidRDefault="002F2238">
      <w:r>
        <w:t xml:space="preserve">Habitual smoking </w:t>
      </w:r>
      <w:proofErr w:type="spellStart"/>
      <w:r>
        <w:t>caucasians</w:t>
      </w:r>
      <w:proofErr w:type="spellEnd"/>
    </w:p>
    <w:tbl>
      <w:tblPr>
        <w:tblW w:w="0" w:type="auto"/>
        <w:tblBorders>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37"/>
        <w:gridCol w:w="982"/>
        <w:gridCol w:w="504"/>
        <w:gridCol w:w="315"/>
        <w:gridCol w:w="542"/>
        <w:gridCol w:w="642"/>
        <w:gridCol w:w="326"/>
      </w:tblGrid>
      <w:tr w:rsidR="002F2238" w:rsidRPr="002F2238" w14:paraId="47C16287" w14:textId="77777777" w:rsidTr="002F2238">
        <w:tc>
          <w:tcPr>
            <w:tcW w:w="0" w:type="auto"/>
            <w:tcBorders>
              <w:top w:val="nil"/>
              <w:left w:val="nil"/>
              <w:bottom w:val="nil"/>
              <w:right w:val="nil"/>
            </w:tcBorders>
            <w:shd w:val="clear" w:color="auto" w:fill="69D8FF"/>
            <w:tcMar>
              <w:top w:w="48" w:type="dxa"/>
              <w:left w:w="96" w:type="dxa"/>
              <w:bottom w:w="48" w:type="dxa"/>
              <w:right w:w="96" w:type="dxa"/>
            </w:tcMar>
            <w:hideMark/>
          </w:tcPr>
          <w:p w14:paraId="26E20135"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rs17487223</w:t>
            </w:r>
          </w:p>
        </w:tc>
        <w:tc>
          <w:tcPr>
            <w:tcW w:w="0" w:type="auto"/>
            <w:vMerge w:val="restart"/>
            <w:tcBorders>
              <w:top w:val="nil"/>
              <w:left w:val="nil"/>
              <w:bottom w:val="nil"/>
              <w:right w:val="nil"/>
            </w:tcBorders>
            <w:shd w:val="clear" w:color="auto" w:fill="FFFCF0"/>
            <w:tcMar>
              <w:top w:w="48" w:type="dxa"/>
              <w:left w:w="96" w:type="dxa"/>
              <w:bottom w:w="48" w:type="dxa"/>
              <w:right w:w="96" w:type="dxa"/>
            </w:tcMar>
            <w:vAlign w:val="center"/>
            <w:hideMark/>
          </w:tcPr>
          <w:p w14:paraId="4755204D"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CHRNB4</w:t>
            </w:r>
          </w:p>
        </w:tc>
        <w:tc>
          <w:tcPr>
            <w:tcW w:w="0" w:type="auto"/>
            <w:tcBorders>
              <w:top w:val="nil"/>
              <w:left w:val="nil"/>
              <w:bottom w:val="nil"/>
              <w:right w:val="nil"/>
            </w:tcBorders>
            <w:shd w:val="clear" w:color="auto" w:fill="69D8FF"/>
            <w:tcMar>
              <w:top w:w="48" w:type="dxa"/>
              <w:left w:w="96" w:type="dxa"/>
              <w:bottom w:w="48" w:type="dxa"/>
              <w:right w:w="96" w:type="dxa"/>
            </w:tcMar>
            <w:hideMark/>
          </w:tcPr>
          <w:p w14:paraId="27C4FFD8"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C/T</w:t>
            </w:r>
          </w:p>
        </w:tc>
        <w:tc>
          <w:tcPr>
            <w:tcW w:w="0" w:type="auto"/>
            <w:tcBorders>
              <w:top w:val="nil"/>
              <w:left w:val="nil"/>
              <w:bottom w:val="nil"/>
              <w:right w:val="nil"/>
            </w:tcBorders>
            <w:shd w:val="clear" w:color="auto" w:fill="69D8FF"/>
            <w:tcMar>
              <w:top w:w="48" w:type="dxa"/>
              <w:left w:w="96" w:type="dxa"/>
              <w:bottom w:w="48" w:type="dxa"/>
              <w:right w:w="96" w:type="dxa"/>
            </w:tcMar>
            <w:hideMark/>
          </w:tcPr>
          <w:p w14:paraId="4B97BB17"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T</w:t>
            </w:r>
          </w:p>
        </w:tc>
        <w:tc>
          <w:tcPr>
            <w:tcW w:w="0" w:type="auto"/>
            <w:tcBorders>
              <w:top w:val="nil"/>
              <w:left w:val="nil"/>
              <w:bottom w:val="nil"/>
              <w:right w:val="nil"/>
            </w:tcBorders>
            <w:shd w:val="clear" w:color="auto" w:fill="69D8FF"/>
            <w:tcMar>
              <w:top w:w="48" w:type="dxa"/>
              <w:left w:w="96" w:type="dxa"/>
              <w:bottom w:w="48" w:type="dxa"/>
              <w:right w:w="96" w:type="dxa"/>
            </w:tcMar>
            <w:hideMark/>
          </w:tcPr>
          <w:p w14:paraId="16F12EFC"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0.35</w:t>
            </w:r>
          </w:p>
        </w:tc>
        <w:tc>
          <w:tcPr>
            <w:tcW w:w="0" w:type="auto"/>
            <w:tcBorders>
              <w:top w:val="nil"/>
              <w:left w:val="nil"/>
              <w:bottom w:val="nil"/>
              <w:right w:val="nil"/>
            </w:tcBorders>
            <w:shd w:val="clear" w:color="auto" w:fill="69D8FF"/>
            <w:tcMar>
              <w:top w:w="48" w:type="dxa"/>
              <w:left w:w="96" w:type="dxa"/>
              <w:bottom w:w="48" w:type="dxa"/>
              <w:right w:w="96" w:type="dxa"/>
            </w:tcMar>
            <w:hideMark/>
          </w:tcPr>
          <w:p w14:paraId="3DA433EB"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0.001</w:t>
            </w:r>
          </w:p>
        </w:tc>
        <w:tc>
          <w:tcPr>
            <w:tcW w:w="0" w:type="auto"/>
            <w:tcBorders>
              <w:top w:val="nil"/>
              <w:left w:val="nil"/>
              <w:bottom w:val="nil"/>
              <w:right w:val="nil"/>
            </w:tcBorders>
            <w:shd w:val="clear" w:color="auto" w:fill="69D8FF"/>
            <w:tcMar>
              <w:top w:w="48" w:type="dxa"/>
              <w:left w:w="96" w:type="dxa"/>
              <w:bottom w:w="48" w:type="dxa"/>
              <w:right w:w="96" w:type="dxa"/>
            </w:tcMar>
            <w:hideMark/>
          </w:tcPr>
          <w:p w14:paraId="5F6884F4" w14:textId="77777777" w:rsidR="002F2238" w:rsidRPr="002F2238" w:rsidRDefault="002F2238" w:rsidP="002F2238">
            <w:pPr>
              <w:spacing w:before="332" w:after="332" w:line="393" w:lineRule="atLeast"/>
              <w:jc w:val="center"/>
              <w:rPr>
                <w:rFonts w:ascii="Times New Roman" w:eastAsia="Times New Roman" w:hAnsi="Times New Roman" w:cs="Times New Roman"/>
                <w:color w:val="000000"/>
                <w:sz w:val="20"/>
                <w:szCs w:val="20"/>
              </w:rPr>
            </w:pPr>
            <w:r w:rsidRPr="002F2238">
              <w:rPr>
                <w:rFonts w:ascii="Times New Roman" w:eastAsia="Times New Roman" w:hAnsi="Times New Roman" w:cs="Times New Roman"/>
                <w:color w:val="000000"/>
                <w:sz w:val="20"/>
                <w:szCs w:val="20"/>
              </w:rPr>
              <w:t>--</w:t>
            </w:r>
          </w:p>
        </w:tc>
      </w:tr>
      <w:tr w:rsidR="002F2238" w:rsidRPr="002F2238" w14:paraId="17BA70DE" w14:textId="77777777" w:rsidTr="002F2238">
        <w:tc>
          <w:tcPr>
            <w:tcW w:w="0" w:type="auto"/>
            <w:shd w:val="clear" w:color="auto" w:fill="FFFCF0"/>
            <w:vAlign w:val="center"/>
            <w:hideMark/>
          </w:tcPr>
          <w:p w14:paraId="60ED9F5F"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vMerge/>
            <w:tcBorders>
              <w:top w:val="nil"/>
              <w:left w:val="nil"/>
              <w:bottom w:val="nil"/>
              <w:right w:val="nil"/>
            </w:tcBorders>
            <w:shd w:val="clear" w:color="auto" w:fill="FFFCF0"/>
            <w:vAlign w:val="center"/>
            <w:hideMark/>
          </w:tcPr>
          <w:p w14:paraId="1707E08C" w14:textId="77777777" w:rsidR="002F2238" w:rsidRPr="002F2238" w:rsidRDefault="002F2238" w:rsidP="002F2238">
            <w:pPr>
              <w:spacing w:before="332" w:after="332" w:line="393" w:lineRule="atLeast"/>
              <w:rPr>
                <w:rFonts w:ascii="Times New Roman" w:eastAsia="Times New Roman" w:hAnsi="Times New Roman" w:cs="Times New Roman"/>
                <w:color w:val="000000"/>
                <w:sz w:val="20"/>
                <w:szCs w:val="20"/>
              </w:rPr>
            </w:pPr>
          </w:p>
        </w:tc>
        <w:tc>
          <w:tcPr>
            <w:tcW w:w="0" w:type="auto"/>
            <w:shd w:val="clear" w:color="auto" w:fill="FFFCF0"/>
            <w:vAlign w:val="center"/>
            <w:hideMark/>
          </w:tcPr>
          <w:p w14:paraId="243E16F4"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7D035C0A"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04EEDDD4"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5AC0BA99"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2EC35C58" w14:textId="77777777" w:rsidR="002F2238" w:rsidRPr="002F2238" w:rsidRDefault="002F2238" w:rsidP="002F2238">
            <w:pPr>
              <w:spacing w:before="332" w:after="332" w:line="393" w:lineRule="atLeast"/>
              <w:rPr>
                <w:rFonts w:ascii="Times New Roman" w:eastAsia="Times New Roman" w:hAnsi="Times New Roman" w:cs="Times New Roman"/>
                <w:sz w:val="20"/>
                <w:szCs w:val="20"/>
              </w:rPr>
            </w:pPr>
          </w:p>
        </w:tc>
      </w:tr>
    </w:tbl>
    <w:p w14:paraId="010965D5" w14:textId="5A982F18" w:rsidR="002F2238" w:rsidRDefault="002F2238"/>
    <w:p w14:paraId="1B538449" w14:textId="61A3923E" w:rsidR="002F2238" w:rsidRDefault="002F2238"/>
    <w:p w14:paraId="1B1099C5" w14:textId="77777777" w:rsidR="00CB623A" w:rsidRDefault="00CB623A" w:rsidP="00CB623A">
      <w:pPr>
        <w:pStyle w:val="NormalWeb"/>
        <w:spacing w:before="0" w:beforeAutospacing="0" w:after="0" w:afterAutospacing="0"/>
        <w:rPr>
          <w:rFonts w:ascii="Arial" w:hAnsi="Arial" w:cs="Arial"/>
          <w:color w:val="000000"/>
          <w:sz w:val="16"/>
          <w:szCs w:val="16"/>
          <w:shd w:val="clear" w:color="auto" w:fill="FFFFFF"/>
        </w:rPr>
      </w:pPr>
      <w:hyperlink r:id="rId68" w:history="1">
        <w:r w:rsidRPr="009D4476">
          <w:rPr>
            <w:rStyle w:val="Hyperlink"/>
            <w:rFonts w:ascii="Arial" w:hAnsi="Arial" w:cs="Arial"/>
            <w:sz w:val="16"/>
            <w:szCs w:val="16"/>
            <w:shd w:val="clear" w:color="auto" w:fill="FFFFFF"/>
          </w:rPr>
          <w:t>https://www.ncbi.nlm.nih</w:t>
        </w:r>
        <w:r w:rsidRPr="009D4476">
          <w:rPr>
            <w:rStyle w:val="Hyperlink"/>
            <w:rFonts w:ascii="Arial" w:hAnsi="Arial" w:cs="Arial"/>
            <w:sz w:val="16"/>
            <w:szCs w:val="16"/>
            <w:shd w:val="clear" w:color="auto" w:fill="FFFFFF"/>
          </w:rPr>
          <w:t>.gov/pubmed/27099524</w:t>
        </w:r>
      </w:hyperlink>
    </w:p>
    <w:p w14:paraId="66E7EABD" w14:textId="77777777" w:rsidR="00CB623A" w:rsidRDefault="00CB623A" w:rsidP="00CB623A">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34"/>
        <w:gridCol w:w="424"/>
        <w:gridCol w:w="1237"/>
        <w:gridCol w:w="1083"/>
        <w:gridCol w:w="1560"/>
        <w:gridCol w:w="2493"/>
        <w:gridCol w:w="588"/>
        <w:gridCol w:w="588"/>
        <w:gridCol w:w="1530"/>
      </w:tblGrid>
      <w:tr w:rsidR="00CB623A" w14:paraId="73A567B3" w14:textId="77777777" w:rsidTr="001663CF">
        <w:trPr>
          <w:trHeight w:val="177"/>
          <w:tblHeader/>
        </w:trPr>
        <w:tc>
          <w:tcPr>
            <w:tcW w:w="0" w:type="auto"/>
            <w:tcBorders>
              <w:top w:val="nil"/>
              <w:left w:val="nil"/>
              <w:bottom w:val="nil"/>
              <w:right w:val="nil"/>
            </w:tcBorders>
            <w:tcMar>
              <w:top w:w="48" w:type="dxa"/>
              <w:left w:w="96" w:type="dxa"/>
              <w:bottom w:w="48" w:type="dxa"/>
              <w:right w:w="96" w:type="dxa"/>
            </w:tcMar>
            <w:hideMark/>
          </w:tcPr>
          <w:p w14:paraId="6A253C22" w14:textId="77777777" w:rsidR="00CB623A" w:rsidRDefault="00CB623A" w:rsidP="001663CF">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3180DEA3" w14:textId="77777777" w:rsidR="00CB623A" w:rsidRDefault="00CB623A" w:rsidP="001663CF">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37E9D77A" w14:textId="77777777" w:rsidR="00CB623A" w:rsidRDefault="00CB623A" w:rsidP="001663CF">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20FC2901" w14:textId="77777777" w:rsidR="00CB623A" w:rsidRDefault="00CB623A" w:rsidP="001663CF">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04BDE25C" w14:textId="77777777" w:rsidR="00CB623A" w:rsidRDefault="00CB623A" w:rsidP="001663CF">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03A1927B" w14:textId="77777777" w:rsidR="00CB623A" w:rsidRDefault="00CB623A" w:rsidP="001663CF">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687D2EDB" w14:textId="77777777" w:rsidR="00CB623A" w:rsidRDefault="00CB623A" w:rsidP="001663CF">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257B6DEA" w14:textId="77777777" w:rsidR="00CB623A" w:rsidRDefault="00CB623A" w:rsidP="001663CF">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0B346222" w14:textId="77777777" w:rsidR="00CB623A" w:rsidRDefault="00CB623A" w:rsidP="001663CF">
            <w:pPr>
              <w:rPr>
                <w:b/>
                <w:bCs/>
                <w:sz w:val="20"/>
                <w:szCs w:val="20"/>
              </w:rPr>
            </w:pPr>
            <w:r>
              <w:rPr>
                <w:rStyle w:val="Emphasis"/>
                <w:b/>
                <w:bCs/>
                <w:sz w:val="20"/>
                <w:szCs w:val="20"/>
              </w:rPr>
              <w:t>P</w:t>
            </w:r>
            <w:r>
              <w:rPr>
                <w:b/>
                <w:bCs/>
                <w:sz w:val="20"/>
                <w:szCs w:val="20"/>
              </w:rPr>
              <w:t>-value</w:t>
            </w:r>
          </w:p>
        </w:tc>
      </w:tr>
      <w:tr w:rsidR="00CB623A" w14:paraId="3F3A065B" w14:textId="77777777" w:rsidTr="001663CF">
        <w:tc>
          <w:tcPr>
            <w:tcW w:w="0" w:type="auto"/>
            <w:tcBorders>
              <w:top w:val="nil"/>
              <w:left w:val="nil"/>
              <w:bottom w:val="nil"/>
              <w:right w:val="nil"/>
            </w:tcBorders>
            <w:tcMar>
              <w:top w:w="48" w:type="dxa"/>
              <w:left w:w="96" w:type="dxa"/>
              <w:bottom w:w="48" w:type="dxa"/>
              <w:right w:w="96" w:type="dxa"/>
            </w:tcMar>
            <w:hideMark/>
          </w:tcPr>
          <w:p w14:paraId="1A2D7B4F" w14:textId="77777777" w:rsidR="00CB623A" w:rsidRDefault="00CB623A" w:rsidP="001663CF">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5DE03833" w14:textId="77777777" w:rsidR="00CB623A" w:rsidRDefault="00CB623A" w:rsidP="001663C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7DD8E6B3" w14:textId="77777777" w:rsidR="00CB623A" w:rsidRDefault="00CB623A" w:rsidP="001663CF">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051749A2" w14:textId="77777777" w:rsidR="00CB623A" w:rsidRDefault="00CB623A" w:rsidP="001663CF">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69706ED7" w14:textId="77777777" w:rsidR="00CB623A" w:rsidRDefault="00CB623A" w:rsidP="001663CF">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195927A4" w14:textId="77777777" w:rsidR="00CB623A" w:rsidRDefault="00CB623A" w:rsidP="001663CF">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0C5289E2" w14:textId="77777777" w:rsidR="00CB623A" w:rsidRDefault="00CB623A" w:rsidP="001663CF">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5806BA2" w14:textId="77777777" w:rsidR="00CB623A" w:rsidRDefault="00CB623A" w:rsidP="001663CF">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3AADF919" w14:textId="77777777" w:rsidR="00CB623A" w:rsidRDefault="00CB623A" w:rsidP="001663CF">
            <w:pPr>
              <w:rPr>
                <w:sz w:val="20"/>
                <w:szCs w:val="20"/>
              </w:rPr>
            </w:pPr>
            <w:r>
              <w:rPr>
                <w:sz w:val="20"/>
                <w:szCs w:val="20"/>
              </w:rPr>
              <w:t>0.011</w:t>
            </w:r>
          </w:p>
        </w:tc>
      </w:tr>
    </w:tbl>
    <w:p w14:paraId="5B2E521A" w14:textId="30129578" w:rsidR="00CB623A" w:rsidRDefault="00CB623A"/>
    <w:p w14:paraId="40241B39" w14:textId="77777777" w:rsidR="00CB623A" w:rsidRDefault="00CB623A" w:rsidP="00CB623A">
      <w:hyperlink r:id="rId69" w:history="1">
        <w:r w:rsidRPr="009D4476">
          <w:rPr>
            <w:rStyle w:val="Hyperlink"/>
          </w:rPr>
          <w:t>https://www.ncbi.nlm.nih.gov/pubmed/27835969</w:t>
        </w:r>
      </w:hyperlink>
    </w:p>
    <w:p w14:paraId="44353EA3" w14:textId="77777777" w:rsidR="00CB623A" w:rsidRDefault="00CB623A" w:rsidP="00CB623A"/>
    <w:p w14:paraId="49B0C064" w14:textId="77777777" w:rsidR="00CB623A" w:rsidRDefault="00CB623A" w:rsidP="00CB623A">
      <w:pPr>
        <w:rPr>
          <w:color w:val="000000"/>
          <w:shd w:val="clear" w:color="auto" w:fill="FFFFFF"/>
        </w:rPr>
      </w:pPr>
      <w:r>
        <w:rPr>
          <w:color w:val="000000"/>
          <w:shd w:val="clear" w:color="auto" w:fill="FFFFFF"/>
        </w:rPr>
        <w:lastRenderedPageBreak/>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CD1999E" w14:textId="77777777" w:rsidR="00CB623A" w:rsidRDefault="00CB623A" w:rsidP="00CB623A"/>
    <w:p w14:paraId="2FFEFB58" w14:textId="77777777" w:rsidR="00CB623A" w:rsidRDefault="00CB623A" w:rsidP="00CB623A">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72"/>
        <w:gridCol w:w="1050"/>
        <w:gridCol w:w="848"/>
        <w:gridCol w:w="727"/>
        <w:gridCol w:w="1203"/>
        <w:gridCol w:w="1008"/>
        <w:gridCol w:w="1458"/>
        <w:gridCol w:w="1394"/>
        <w:gridCol w:w="800"/>
      </w:tblGrid>
      <w:tr w:rsidR="00CB623A" w14:paraId="60DEFC87" w14:textId="77777777" w:rsidTr="001663CF">
        <w:trPr>
          <w:tblHeader/>
        </w:trPr>
        <w:tc>
          <w:tcPr>
            <w:tcW w:w="0" w:type="auto"/>
            <w:tcBorders>
              <w:top w:val="nil"/>
              <w:left w:val="nil"/>
              <w:bottom w:val="nil"/>
              <w:right w:val="nil"/>
            </w:tcBorders>
            <w:tcMar>
              <w:top w:w="48" w:type="dxa"/>
              <w:left w:w="96" w:type="dxa"/>
              <w:bottom w:w="48" w:type="dxa"/>
              <w:right w:w="96" w:type="dxa"/>
            </w:tcMar>
            <w:hideMark/>
          </w:tcPr>
          <w:p w14:paraId="63FD3A9B" w14:textId="77777777" w:rsidR="00CB623A" w:rsidRDefault="00CB623A" w:rsidP="001663CF">
            <w:pPr>
              <w:spacing w:line="393" w:lineRule="atLeast"/>
              <w:jc w:val="cente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04BE2BC5" w14:textId="77777777" w:rsidR="00CB623A" w:rsidRDefault="00CB623A" w:rsidP="001663C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0EA1E7C8" w14:textId="77777777" w:rsidR="00CB623A" w:rsidRDefault="00CB623A" w:rsidP="001663C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74459482" w14:textId="77777777" w:rsidR="00CB623A" w:rsidRDefault="00CB623A" w:rsidP="001663C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2C5F298D" w14:textId="77777777" w:rsidR="00CB623A" w:rsidRDefault="00CB623A" w:rsidP="001663C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59C9D678" w14:textId="77777777" w:rsidR="00CB623A" w:rsidRDefault="00CB623A" w:rsidP="001663C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2F35A80A" w14:textId="77777777" w:rsidR="00CB623A" w:rsidRDefault="00CB623A" w:rsidP="001663C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387C576F" w14:textId="77777777" w:rsidR="00CB623A" w:rsidRDefault="00CB623A" w:rsidP="001663C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53301F6" w14:textId="77777777" w:rsidR="00CB623A" w:rsidRDefault="00CB623A" w:rsidP="001663CF">
            <w:pPr>
              <w:spacing w:line="393" w:lineRule="atLeast"/>
              <w:jc w:val="center"/>
              <w:rPr>
                <w:b/>
                <w:bCs/>
                <w:sz w:val="20"/>
                <w:szCs w:val="20"/>
              </w:rPr>
            </w:pPr>
            <w:r>
              <w:rPr>
                <w:b/>
                <w:bCs/>
                <w:sz w:val="20"/>
                <w:szCs w:val="20"/>
              </w:rPr>
              <w:t>Odds ratios</w:t>
            </w:r>
          </w:p>
        </w:tc>
      </w:tr>
      <w:tr w:rsidR="00CB623A" w14:paraId="576705C8" w14:textId="77777777" w:rsidTr="001663CF">
        <w:tc>
          <w:tcPr>
            <w:tcW w:w="0" w:type="auto"/>
            <w:vMerge w:val="restart"/>
            <w:tcBorders>
              <w:top w:val="nil"/>
              <w:left w:val="nil"/>
              <w:bottom w:val="nil"/>
              <w:right w:val="nil"/>
            </w:tcBorders>
            <w:tcMar>
              <w:top w:w="48" w:type="dxa"/>
              <w:left w:w="96" w:type="dxa"/>
              <w:bottom w:w="48" w:type="dxa"/>
              <w:right w:w="96" w:type="dxa"/>
            </w:tcMar>
            <w:hideMark/>
          </w:tcPr>
          <w:p w14:paraId="658AAFCA" w14:textId="395DB7F5" w:rsidR="00CB623A" w:rsidRDefault="00CB623A" w:rsidP="00CB623A">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1486D60A" w14:textId="1861301F" w:rsidR="00CB623A" w:rsidRDefault="00CB623A" w:rsidP="00CB623A">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13CE0890" w14:textId="3A75531D" w:rsidR="00CB623A" w:rsidRDefault="00CB623A" w:rsidP="00CB623A">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22B485D" w14:textId="6F67E6D4" w:rsidR="00CB623A" w:rsidRDefault="00CB623A" w:rsidP="00CB623A">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183FFA3" w14:textId="656E8EE2" w:rsidR="00CB623A" w:rsidRDefault="00CB623A" w:rsidP="00CB623A">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FF2E09D" w14:textId="0BD2804A" w:rsidR="00CB623A" w:rsidRDefault="00CB623A" w:rsidP="00CB623A">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39FBD0E" w14:textId="2A1A2D43" w:rsidR="00CB623A" w:rsidRDefault="00CB623A" w:rsidP="00CB623A">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722489A4" w14:textId="49A7660D" w:rsidR="00CB623A" w:rsidRDefault="00CB623A" w:rsidP="00CB623A">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7EC14452" w14:textId="2725B0E0" w:rsidR="00CB623A" w:rsidRDefault="00CB623A" w:rsidP="00CB623A">
            <w:pPr>
              <w:rPr>
                <w:sz w:val="20"/>
                <w:szCs w:val="20"/>
              </w:rPr>
            </w:pPr>
            <w:r>
              <w:rPr>
                <w:sz w:val="20"/>
                <w:szCs w:val="20"/>
              </w:rPr>
              <w:t>0.65</w:t>
            </w:r>
          </w:p>
        </w:tc>
      </w:tr>
      <w:tr w:rsidR="00CB623A" w14:paraId="711FE746" w14:textId="77777777" w:rsidTr="00CB623A">
        <w:trPr>
          <w:gridAfter w:val="4"/>
          <w:trHeight w:val="450"/>
        </w:trPr>
        <w:tc>
          <w:tcPr>
            <w:tcW w:w="0" w:type="auto"/>
            <w:vMerge/>
            <w:tcBorders>
              <w:top w:val="nil"/>
              <w:left w:val="nil"/>
              <w:bottom w:val="nil"/>
              <w:right w:val="nil"/>
            </w:tcBorders>
            <w:vAlign w:val="center"/>
            <w:hideMark/>
          </w:tcPr>
          <w:p w14:paraId="2655BD92"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425663CE"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073FA08B"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2EFEABA5"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7B0BA6CA" w14:textId="77777777" w:rsidR="00CB623A" w:rsidRDefault="00CB623A" w:rsidP="001663CF">
            <w:pPr>
              <w:rPr>
                <w:sz w:val="20"/>
                <w:szCs w:val="20"/>
              </w:rPr>
            </w:pPr>
          </w:p>
        </w:tc>
      </w:tr>
      <w:tr w:rsidR="00CB623A" w14:paraId="1824588A" w14:textId="77777777" w:rsidTr="001663CF">
        <w:trPr>
          <w:gridAfter w:val="4"/>
          <w:trHeight w:val="450"/>
        </w:trPr>
        <w:tc>
          <w:tcPr>
            <w:tcW w:w="0" w:type="auto"/>
            <w:vMerge/>
            <w:tcBorders>
              <w:top w:val="nil"/>
              <w:left w:val="nil"/>
              <w:bottom w:val="nil"/>
              <w:right w:val="nil"/>
            </w:tcBorders>
            <w:vAlign w:val="center"/>
            <w:hideMark/>
          </w:tcPr>
          <w:p w14:paraId="6FF867BB"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27B06227"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34B23754"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34015E18" w14:textId="77777777" w:rsidR="00CB623A" w:rsidRDefault="00CB623A" w:rsidP="001663CF">
            <w:pPr>
              <w:rPr>
                <w:sz w:val="20"/>
                <w:szCs w:val="20"/>
              </w:rPr>
            </w:pPr>
          </w:p>
        </w:tc>
        <w:tc>
          <w:tcPr>
            <w:tcW w:w="0" w:type="auto"/>
            <w:vMerge/>
            <w:tcBorders>
              <w:top w:val="nil"/>
              <w:left w:val="nil"/>
              <w:bottom w:val="nil"/>
              <w:right w:val="nil"/>
            </w:tcBorders>
            <w:vAlign w:val="center"/>
            <w:hideMark/>
          </w:tcPr>
          <w:p w14:paraId="33838A9F" w14:textId="77777777" w:rsidR="00CB623A" w:rsidRDefault="00CB623A" w:rsidP="001663CF">
            <w:pPr>
              <w:rPr>
                <w:sz w:val="20"/>
                <w:szCs w:val="20"/>
              </w:rPr>
            </w:pPr>
          </w:p>
        </w:tc>
      </w:tr>
    </w:tbl>
    <w:p w14:paraId="53FCF036" w14:textId="77777777" w:rsidR="00CB623A" w:rsidRDefault="00CB623A"/>
    <w:sectPr w:rsidR="00CB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1B74"/>
    <w:multiLevelType w:val="multilevel"/>
    <w:tmpl w:val="B22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D3ECF"/>
    <w:multiLevelType w:val="multilevel"/>
    <w:tmpl w:val="870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4B"/>
    <w:rsid w:val="001A7D72"/>
    <w:rsid w:val="002F2238"/>
    <w:rsid w:val="007E284B"/>
    <w:rsid w:val="00A65AC3"/>
    <w:rsid w:val="00CB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3ECB"/>
  <w15:chartTrackingRefBased/>
  <w15:docId w15:val="{C98BDEBB-F67D-4056-AB34-3B31C627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65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A7D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A7D72"/>
    <w:rPr>
      <w:color w:val="0563C1" w:themeColor="hyperlink"/>
      <w:u w:val="single"/>
    </w:rPr>
  </w:style>
  <w:style w:type="character" w:styleId="UnresolvedMention">
    <w:name w:val="Unresolved Mention"/>
    <w:basedOn w:val="DefaultParagraphFont"/>
    <w:uiPriority w:val="99"/>
    <w:semiHidden/>
    <w:unhideWhenUsed/>
    <w:rsid w:val="001A7D72"/>
    <w:rPr>
      <w:color w:val="808080"/>
      <w:shd w:val="clear" w:color="auto" w:fill="E6E6E6"/>
    </w:rPr>
  </w:style>
  <w:style w:type="character" w:customStyle="1" w:styleId="Heading4Char">
    <w:name w:val="Heading 4 Char"/>
    <w:basedOn w:val="DefaultParagraphFont"/>
    <w:link w:val="Heading4"/>
    <w:uiPriority w:val="9"/>
    <w:rsid w:val="001A7D72"/>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1A7D72"/>
  </w:style>
  <w:style w:type="character" w:customStyle="1" w:styleId="context-help">
    <w:name w:val="context-help"/>
    <w:basedOn w:val="DefaultParagraphFont"/>
    <w:rsid w:val="001A7D72"/>
  </w:style>
  <w:style w:type="character" w:customStyle="1" w:styleId="Heading3Char">
    <w:name w:val="Heading 3 Char"/>
    <w:basedOn w:val="DefaultParagraphFont"/>
    <w:link w:val="Heading3"/>
    <w:uiPriority w:val="9"/>
    <w:semiHidden/>
    <w:rsid w:val="00A65AC3"/>
    <w:rPr>
      <w:rFonts w:asciiTheme="majorHAnsi" w:eastAsiaTheme="majorEastAsia" w:hAnsiTheme="majorHAnsi" w:cstheme="majorBidi"/>
      <w:color w:val="1F3763" w:themeColor="accent1" w:themeShade="7F"/>
      <w:sz w:val="24"/>
      <w:szCs w:val="24"/>
    </w:rPr>
  </w:style>
  <w:style w:type="character" w:customStyle="1" w:styleId="mim-font">
    <w:name w:val="mim-font"/>
    <w:basedOn w:val="DefaultParagraphFont"/>
    <w:rsid w:val="00A65AC3"/>
  </w:style>
  <w:style w:type="paragraph" w:styleId="NormalWeb">
    <w:name w:val="Normal (Web)"/>
    <w:basedOn w:val="Normal"/>
    <w:uiPriority w:val="99"/>
    <w:unhideWhenUsed/>
    <w:rsid w:val="00A65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5AC3"/>
    <w:rPr>
      <w:i/>
      <w:iCs/>
    </w:rPr>
  </w:style>
  <w:style w:type="character" w:styleId="Strong">
    <w:name w:val="Strong"/>
    <w:basedOn w:val="DefaultParagraphFont"/>
    <w:uiPriority w:val="22"/>
    <w:qFormat/>
    <w:rsid w:val="00A65AC3"/>
    <w:rPr>
      <w:b/>
      <w:bCs/>
    </w:rPr>
  </w:style>
  <w:style w:type="character" w:customStyle="1" w:styleId="small">
    <w:name w:val="small"/>
    <w:basedOn w:val="DefaultParagraphFont"/>
    <w:rsid w:val="00A65AC3"/>
  </w:style>
  <w:style w:type="paragraph" w:customStyle="1" w:styleId="p">
    <w:name w:val="p"/>
    <w:basedOn w:val="Normal"/>
    <w:rsid w:val="002F223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6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1119">
      <w:bodyDiv w:val="1"/>
      <w:marLeft w:val="0"/>
      <w:marRight w:val="0"/>
      <w:marTop w:val="0"/>
      <w:marBottom w:val="0"/>
      <w:divBdr>
        <w:top w:val="none" w:sz="0" w:space="0" w:color="auto"/>
        <w:left w:val="none" w:sz="0" w:space="0" w:color="auto"/>
        <w:bottom w:val="none" w:sz="0" w:space="0" w:color="auto"/>
        <w:right w:val="none" w:sz="0" w:space="0" w:color="auto"/>
      </w:divBdr>
    </w:div>
    <w:div w:id="239215654">
      <w:bodyDiv w:val="1"/>
      <w:marLeft w:val="0"/>
      <w:marRight w:val="0"/>
      <w:marTop w:val="0"/>
      <w:marBottom w:val="0"/>
      <w:divBdr>
        <w:top w:val="none" w:sz="0" w:space="0" w:color="auto"/>
        <w:left w:val="none" w:sz="0" w:space="0" w:color="auto"/>
        <w:bottom w:val="none" w:sz="0" w:space="0" w:color="auto"/>
        <w:right w:val="none" w:sz="0" w:space="0" w:color="auto"/>
      </w:divBdr>
    </w:div>
    <w:div w:id="314262173">
      <w:bodyDiv w:val="1"/>
      <w:marLeft w:val="0"/>
      <w:marRight w:val="0"/>
      <w:marTop w:val="0"/>
      <w:marBottom w:val="0"/>
      <w:divBdr>
        <w:top w:val="none" w:sz="0" w:space="0" w:color="auto"/>
        <w:left w:val="none" w:sz="0" w:space="0" w:color="auto"/>
        <w:bottom w:val="none" w:sz="0" w:space="0" w:color="auto"/>
        <w:right w:val="none" w:sz="0" w:space="0" w:color="auto"/>
      </w:divBdr>
    </w:div>
    <w:div w:id="1315648130">
      <w:bodyDiv w:val="1"/>
      <w:marLeft w:val="0"/>
      <w:marRight w:val="0"/>
      <w:marTop w:val="0"/>
      <w:marBottom w:val="0"/>
      <w:divBdr>
        <w:top w:val="none" w:sz="0" w:space="0" w:color="auto"/>
        <w:left w:val="none" w:sz="0" w:space="0" w:color="auto"/>
        <w:bottom w:val="none" w:sz="0" w:space="0" w:color="auto"/>
        <w:right w:val="none" w:sz="0" w:space="0" w:color="auto"/>
      </w:divBdr>
    </w:div>
    <w:div w:id="1407068800">
      <w:bodyDiv w:val="1"/>
      <w:marLeft w:val="0"/>
      <w:marRight w:val="0"/>
      <w:marTop w:val="0"/>
      <w:marBottom w:val="0"/>
      <w:divBdr>
        <w:top w:val="none" w:sz="0" w:space="0" w:color="auto"/>
        <w:left w:val="none" w:sz="0" w:space="0" w:color="auto"/>
        <w:bottom w:val="none" w:sz="0" w:space="0" w:color="auto"/>
        <w:right w:val="none" w:sz="0" w:space="0" w:color="auto"/>
      </w:divBdr>
    </w:div>
    <w:div w:id="1457289985">
      <w:bodyDiv w:val="1"/>
      <w:marLeft w:val="0"/>
      <w:marRight w:val="0"/>
      <w:marTop w:val="0"/>
      <w:marBottom w:val="0"/>
      <w:divBdr>
        <w:top w:val="none" w:sz="0" w:space="0" w:color="auto"/>
        <w:left w:val="none" w:sz="0" w:space="0" w:color="auto"/>
        <w:bottom w:val="none" w:sz="0" w:space="0" w:color="auto"/>
        <w:right w:val="none" w:sz="0" w:space="0" w:color="auto"/>
      </w:divBdr>
    </w:div>
    <w:div w:id="1574437476">
      <w:bodyDiv w:val="1"/>
      <w:marLeft w:val="0"/>
      <w:marRight w:val="0"/>
      <w:marTop w:val="0"/>
      <w:marBottom w:val="0"/>
      <w:divBdr>
        <w:top w:val="none" w:sz="0" w:space="0" w:color="auto"/>
        <w:left w:val="none" w:sz="0" w:space="0" w:color="auto"/>
        <w:bottom w:val="none" w:sz="0" w:space="0" w:color="auto"/>
        <w:right w:val="none" w:sz="0" w:space="0" w:color="auto"/>
      </w:divBdr>
    </w:div>
    <w:div w:id="1895315906">
      <w:bodyDiv w:val="1"/>
      <w:marLeft w:val="0"/>
      <w:marRight w:val="0"/>
      <w:marTop w:val="0"/>
      <w:marBottom w:val="0"/>
      <w:divBdr>
        <w:top w:val="none" w:sz="0" w:space="0" w:color="auto"/>
        <w:left w:val="none" w:sz="0" w:space="0" w:color="auto"/>
        <w:bottom w:val="none" w:sz="0" w:space="0" w:color="auto"/>
        <w:right w:val="none" w:sz="0" w:space="0" w:color="auto"/>
      </w:divBdr>
    </w:div>
    <w:div w:id="2052923095">
      <w:bodyDiv w:val="1"/>
      <w:marLeft w:val="0"/>
      <w:marRight w:val="0"/>
      <w:marTop w:val="0"/>
      <w:marBottom w:val="0"/>
      <w:divBdr>
        <w:top w:val="none" w:sz="0" w:space="0" w:color="auto"/>
        <w:left w:val="none" w:sz="0" w:space="0" w:color="auto"/>
        <w:bottom w:val="none" w:sz="0" w:space="0" w:color="auto"/>
        <w:right w:val="none" w:sz="0" w:space="0" w:color="auto"/>
      </w:divBdr>
      <w:divsChild>
        <w:div w:id="64183966">
          <w:marLeft w:val="0"/>
          <w:marRight w:val="0"/>
          <w:marTop w:val="0"/>
          <w:marBottom w:val="0"/>
          <w:divBdr>
            <w:top w:val="none" w:sz="0" w:space="0" w:color="auto"/>
            <w:left w:val="none" w:sz="0" w:space="0" w:color="auto"/>
            <w:bottom w:val="none" w:sz="0" w:space="0" w:color="auto"/>
            <w:right w:val="none" w:sz="0" w:space="0" w:color="auto"/>
          </w:divBdr>
          <w:divsChild>
            <w:div w:id="1013150413">
              <w:marLeft w:val="0"/>
              <w:marRight w:val="0"/>
              <w:marTop w:val="0"/>
              <w:marBottom w:val="0"/>
              <w:divBdr>
                <w:top w:val="none" w:sz="0" w:space="0" w:color="auto"/>
                <w:left w:val="none" w:sz="0" w:space="0" w:color="auto"/>
                <w:bottom w:val="none" w:sz="0" w:space="0" w:color="auto"/>
                <w:right w:val="none" w:sz="0" w:space="0" w:color="auto"/>
              </w:divBdr>
            </w:div>
            <w:div w:id="1187254826">
              <w:marLeft w:val="0"/>
              <w:marRight w:val="0"/>
              <w:marTop w:val="0"/>
              <w:marBottom w:val="0"/>
              <w:divBdr>
                <w:top w:val="none" w:sz="0" w:space="0" w:color="auto"/>
                <w:left w:val="none" w:sz="0" w:space="0" w:color="auto"/>
                <w:bottom w:val="none" w:sz="0" w:space="0" w:color="auto"/>
                <w:right w:val="none" w:sz="0" w:space="0" w:color="auto"/>
              </w:divBdr>
            </w:div>
            <w:div w:id="1891379834">
              <w:marLeft w:val="0"/>
              <w:marRight w:val="0"/>
              <w:marTop w:val="0"/>
              <w:marBottom w:val="0"/>
              <w:divBdr>
                <w:top w:val="none" w:sz="0" w:space="0" w:color="auto"/>
                <w:left w:val="none" w:sz="0" w:space="0" w:color="auto"/>
                <w:bottom w:val="none" w:sz="0" w:space="0" w:color="auto"/>
                <w:right w:val="none" w:sz="0" w:space="0" w:color="auto"/>
              </w:divBdr>
              <w:divsChild>
                <w:div w:id="1416129302">
                  <w:marLeft w:val="0"/>
                  <w:marRight w:val="0"/>
                  <w:marTop w:val="0"/>
                  <w:marBottom w:val="0"/>
                  <w:divBdr>
                    <w:top w:val="none" w:sz="0" w:space="0" w:color="auto"/>
                    <w:left w:val="none" w:sz="0" w:space="0" w:color="auto"/>
                    <w:bottom w:val="none" w:sz="0" w:space="0" w:color="auto"/>
                    <w:right w:val="none" w:sz="0" w:space="0" w:color="auto"/>
                  </w:divBdr>
                </w:div>
                <w:div w:id="1388412643">
                  <w:marLeft w:val="0"/>
                  <w:marRight w:val="0"/>
                  <w:marTop w:val="0"/>
                  <w:marBottom w:val="0"/>
                  <w:divBdr>
                    <w:top w:val="none" w:sz="0" w:space="0" w:color="auto"/>
                    <w:left w:val="none" w:sz="0" w:space="0" w:color="auto"/>
                    <w:bottom w:val="none" w:sz="0" w:space="0" w:color="auto"/>
                    <w:right w:val="none" w:sz="0" w:space="0" w:color="auto"/>
                  </w:divBdr>
                </w:div>
              </w:divsChild>
            </w:div>
            <w:div w:id="549461574">
              <w:marLeft w:val="0"/>
              <w:marRight w:val="0"/>
              <w:marTop w:val="0"/>
              <w:marBottom w:val="0"/>
              <w:divBdr>
                <w:top w:val="none" w:sz="0" w:space="0" w:color="auto"/>
                <w:left w:val="none" w:sz="0" w:space="0" w:color="auto"/>
                <w:bottom w:val="none" w:sz="0" w:space="0" w:color="auto"/>
                <w:right w:val="none" w:sz="0" w:space="0" w:color="auto"/>
              </w:divBdr>
            </w:div>
          </w:divsChild>
        </w:div>
        <w:div w:id="75716351">
          <w:marLeft w:val="0"/>
          <w:marRight w:val="0"/>
          <w:marTop w:val="0"/>
          <w:marBottom w:val="0"/>
          <w:divBdr>
            <w:top w:val="none" w:sz="0" w:space="0" w:color="auto"/>
            <w:left w:val="none" w:sz="0" w:space="0" w:color="auto"/>
            <w:bottom w:val="none" w:sz="0" w:space="0" w:color="auto"/>
            <w:right w:val="none" w:sz="0" w:space="0" w:color="auto"/>
          </w:divBdr>
        </w:div>
        <w:div w:id="241137438">
          <w:marLeft w:val="0"/>
          <w:marRight w:val="0"/>
          <w:marTop w:val="0"/>
          <w:marBottom w:val="0"/>
          <w:divBdr>
            <w:top w:val="none" w:sz="0" w:space="0" w:color="auto"/>
            <w:left w:val="none" w:sz="0" w:space="0" w:color="auto"/>
            <w:bottom w:val="none" w:sz="0" w:space="0" w:color="auto"/>
            <w:right w:val="none" w:sz="0" w:space="0" w:color="auto"/>
          </w:divBdr>
        </w:div>
        <w:div w:id="1485244737">
          <w:marLeft w:val="0"/>
          <w:marRight w:val="0"/>
          <w:marTop w:val="0"/>
          <w:marBottom w:val="0"/>
          <w:divBdr>
            <w:top w:val="none" w:sz="0" w:space="0" w:color="auto"/>
            <w:left w:val="none" w:sz="0" w:space="0" w:color="auto"/>
            <w:bottom w:val="none" w:sz="0" w:space="0" w:color="auto"/>
            <w:right w:val="none" w:sz="0" w:space="0" w:color="auto"/>
          </w:divBdr>
        </w:div>
        <w:div w:id="571551630">
          <w:marLeft w:val="0"/>
          <w:marRight w:val="0"/>
          <w:marTop w:val="0"/>
          <w:marBottom w:val="0"/>
          <w:divBdr>
            <w:top w:val="none" w:sz="0" w:space="0" w:color="auto"/>
            <w:left w:val="none" w:sz="0" w:space="0" w:color="auto"/>
            <w:bottom w:val="none" w:sz="0" w:space="0" w:color="auto"/>
            <w:right w:val="none" w:sz="0" w:space="0" w:color="auto"/>
          </w:divBdr>
          <w:divsChild>
            <w:div w:id="458886602">
              <w:marLeft w:val="0"/>
              <w:marRight w:val="0"/>
              <w:marTop w:val="0"/>
              <w:marBottom w:val="0"/>
              <w:divBdr>
                <w:top w:val="none" w:sz="0" w:space="0" w:color="auto"/>
                <w:left w:val="none" w:sz="0" w:space="0" w:color="auto"/>
                <w:bottom w:val="none" w:sz="0" w:space="0" w:color="auto"/>
                <w:right w:val="none" w:sz="0" w:space="0" w:color="auto"/>
              </w:divBdr>
            </w:div>
            <w:div w:id="1519850390">
              <w:marLeft w:val="0"/>
              <w:marRight w:val="0"/>
              <w:marTop w:val="0"/>
              <w:marBottom w:val="0"/>
              <w:divBdr>
                <w:top w:val="none" w:sz="0" w:space="0" w:color="auto"/>
                <w:left w:val="none" w:sz="0" w:space="0" w:color="auto"/>
                <w:bottom w:val="none" w:sz="0" w:space="0" w:color="auto"/>
                <w:right w:val="none" w:sz="0" w:space="0" w:color="auto"/>
              </w:divBdr>
              <w:divsChild>
                <w:div w:id="278998895">
                  <w:marLeft w:val="0"/>
                  <w:marRight w:val="0"/>
                  <w:marTop w:val="0"/>
                  <w:marBottom w:val="0"/>
                  <w:divBdr>
                    <w:top w:val="none" w:sz="0" w:space="0" w:color="auto"/>
                    <w:left w:val="none" w:sz="0" w:space="0" w:color="auto"/>
                    <w:bottom w:val="none" w:sz="0" w:space="0" w:color="auto"/>
                    <w:right w:val="none" w:sz="0" w:space="0" w:color="auto"/>
                  </w:divBdr>
                </w:div>
              </w:divsChild>
            </w:div>
            <w:div w:id="2131197048">
              <w:marLeft w:val="0"/>
              <w:marRight w:val="0"/>
              <w:marTop w:val="0"/>
              <w:marBottom w:val="0"/>
              <w:divBdr>
                <w:top w:val="none" w:sz="0" w:space="0" w:color="auto"/>
                <w:left w:val="none" w:sz="0" w:space="0" w:color="auto"/>
                <w:bottom w:val="none" w:sz="0" w:space="0" w:color="auto"/>
                <w:right w:val="none" w:sz="0" w:space="0" w:color="auto"/>
              </w:divBdr>
            </w:div>
            <w:div w:id="1146094248">
              <w:marLeft w:val="0"/>
              <w:marRight w:val="0"/>
              <w:marTop w:val="0"/>
              <w:marBottom w:val="0"/>
              <w:divBdr>
                <w:top w:val="none" w:sz="0" w:space="0" w:color="auto"/>
                <w:left w:val="none" w:sz="0" w:space="0" w:color="auto"/>
                <w:bottom w:val="none" w:sz="0" w:space="0" w:color="auto"/>
                <w:right w:val="none" w:sz="0" w:space="0" w:color="auto"/>
              </w:divBdr>
              <w:divsChild>
                <w:div w:id="588271193">
                  <w:marLeft w:val="0"/>
                  <w:marRight w:val="0"/>
                  <w:marTop w:val="0"/>
                  <w:marBottom w:val="0"/>
                  <w:divBdr>
                    <w:top w:val="none" w:sz="0" w:space="0" w:color="auto"/>
                    <w:left w:val="none" w:sz="0" w:space="0" w:color="auto"/>
                    <w:bottom w:val="none" w:sz="0" w:space="0" w:color="auto"/>
                    <w:right w:val="none" w:sz="0" w:space="0" w:color="auto"/>
                  </w:divBdr>
                </w:div>
              </w:divsChild>
            </w:div>
            <w:div w:id="2128431503">
              <w:marLeft w:val="0"/>
              <w:marRight w:val="0"/>
              <w:marTop w:val="0"/>
              <w:marBottom w:val="0"/>
              <w:divBdr>
                <w:top w:val="none" w:sz="0" w:space="0" w:color="auto"/>
                <w:left w:val="none" w:sz="0" w:space="0" w:color="auto"/>
                <w:bottom w:val="none" w:sz="0" w:space="0" w:color="auto"/>
                <w:right w:val="none" w:sz="0" w:space="0" w:color="auto"/>
              </w:divBdr>
            </w:div>
            <w:div w:id="4721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ebi.ac.uk/QuickGO/term/GO:0006811" TargetMode="External"/><Relationship Id="rId18" Type="http://schemas.openxmlformats.org/officeDocument/2006/relationships/hyperlink" Target="https://www.ebi.ac.uk/QuickGO/term/GO:0046928" TargetMode="External"/><Relationship Id="rId26" Type="http://schemas.openxmlformats.org/officeDocument/2006/relationships/hyperlink" Target="https://www.drugbank.ca/drugs/DB00514" TargetMode="External"/><Relationship Id="rId39" Type="http://schemas.openxmlformats.org/officeDocument/2006/relationships/hyperlink" Target="https://www.omim.org/entry/118509" TargetMode="External"/><Relationship Id="rId21" Type="http://schemas.openxmlformats.org/officeDocument/2006/relationships/hyperlink" Target="https://www.ebi.ac.uk/QuickGO/term/GO:0007165" TargetMode="External"/><Relationship Id="rId34" Type="http://schemas.openxmlformats.org/officeDocument/2006/relationships/hyperlink" Target="http://www.uniprot.org/keywords/KW-1003" TargetMode="External"/><Relationship Id="rId42" Type="http://schemas.openxmlformats.org/officeDocument/2006/relationships/hyperlink" Target="https://genome.ucsc.edu/cgi-bin/hgTracks?db=hg38&amp;position=chr15:78623281-78655585&amp;dgv=pack&amp;knownGene=pack&amp;omimGene=pack" TargetMode="External"/><Relationship Id="rId47" Type="http://schemas.openxmlformats.org/officeDocument/2006/relationships/hyperlink" Target="https://www.omim.org/entry/118502" TargetMode="External"/><Relationship Id="rId50" Type="http://schemas.openxmlformats.org/officeDocument/2006/relationships/hyperlink" Target="https://www.omim.org/entry/118509" TargetMode="External"/><Relationship Id="rId55" Type="http://schemas.openxmlformats.org/officeDocument/2006/relationships/hyperlink" Target="https://www.omim.org/entry/118502" TargetMode="External"/><Relationship Id="rId63" Type="http://schemas.openxmlformats.org/officeDocument/2006/relationships/hyperlink" Target="https://www.omim.org/entry/118503" TargetMode="External"/><Relationship Id="rId68" Type="http://schemas.openxmlformats.org/officeDocument/2006/relationships/hyperlink" Target="https://www.ncbi.nlm.nih.gov/pubmed/27099524" TargetMode="External"/><Relationship Id="rId7" Type="http://schemas.openxmlformats.org/officeDocument/2006/relationships/hyperlink" Target="https://www.ebi.ac.uk/QuickGO/term/GO:0015464"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bi.ac.uk/QuickGO/term/GO:0051971" TargetMode="External"/><Relationship Id="rId29" Type="http://schemas.openxmlformats.org/officeDocument/2006/relationships/hyperlink" Target="https://www.drugbank.ca/drugs/DB01227" TargetMode="External"/><Relationship Id="rId1" Type="http://schemas.openxmlformats.org/officeDocument/2006/relationships/numbering" Target="numbering.xml"/><Relationship Id="rId6" Type="http://schemas.openxmlformats.org/officeDocument/2006/relationships/hyperlink" Target="https://www.ebi.ac.uk/QuickGO/term/GO:0022848" TargetMode="External"/><Relationship Id="rId11" Type="http://schemas.openxmlformats.org/officeDocument/2006/relationships/hyperlink" Target="https://www.ebi.ac.uk/QuickGO/term/GO:0001508" TargetMode="External"/><Relationship Id="rId24" Type="http://schemas.openxmlformats.org/officeDocument/2006/relationships/hyperlink" Target="https://www.ebi.ac.uk/QuickGO/term/GO:0060084" TargetMode="External"/><Relationship Id="rId32" Type="http://schemas.openxmlformats.org/officeDocument/2006/relationships/hyperlink" Target="https://www.drugbank.ca/drugs/DB01090" TargetMode="External"/><Relationship Id="rId37" Type="http://schemas.openxmlformats.org/officeDocument/2006/relationships/hyperlink" Target="http://www.uniprot.org/keywords/KW-0770" TargetMode="External"/><Relationship Id="rId40" Type="http://schemas.openxmlformats.org/officeDocument/2006/relationships/hyperlink" Target="https://www.genenames.org/cgi-bin/gene_symbol_report?match=CHRNB4" TargetMode="External"/><Relationship Id="rId45" Type="http://schemas.openxmlformats.org/officeDocument/2006/relationships/hyperlink" Target="https://www.omim.org/entry/118509" TargetMode="External"/><Relationship Id="rId53" Type="http://schemas.openxmlformats.org/officeDocument/2006/relationships/hyperlink" Target="https://www.omim.org/entry/118509" TargetMode="External"/><Relationship Id="rId58" Type="http://schemas.openxmlformats.org/officeDocument/2006/relationships/hyperlink" Target="https://www.omim.org/entry/118509" TargetMode="External"/><Relationship Id="rId66" Type="http://schemas.openxmlformats.org/officeDocument/2006/relationships/hyperlink" Target="https://www.omim.org/entry/176846" TargetMode="External"/><Relationship Id="rId5" Type="http://schemas.openxmlformats.org/officeDocument/2006/relationships/hyperlink" Target="https://www.ebi.ac.uk/QuickGO/term/GO:0042166" TargetMode="External"/><Relationship Id="rId15" Type="http://schemas.openxmlformats.org/officeDocument/2006/relationships/hyperlink" Target="https://www.ebi.ac.uk/QuickGO/term/GO:0043312" TargetMode="External"/><Relationship Id="rId23" Type="http://schemas.openxmlformats.org/officeDocument/2006/relationships/hyperlink" Target="https://www.ebi.ac.uk/QuickGO/term/GO:0007271" TargetMode="External"/><Relationship Id="rId28" Type="http://schemas.openxmlformats.org/officeDocument/2006/relationships/hyperlink" Target="https://www.drugbank.ca/drugs/DB00674" TargetMode="External"/><Relationship Id="rId36" Type="http://schemas.openxmlformats.org/officeDocument/2006/relationships/hyperlink" Target="http://www.uniprot.org/keywords/KW-0628" TargetMode="External"/><Relationship Id="rId49" Type="http://schemas.openxmlformats.org/officeDocument/2006/relationships/hyperlink" Target="https://www.omim.org/entry/118504" TargetMode="External"/><Relationship Id="rId57" Type="http://schemas.openxmlformats.org/officeDocument/2006/relationships/hyperlink" Target="https://www.omim.org/entry/600456" TargetMode="External"/><Relationship Id="rId61" Type="http://schemas.openxmlformats.org/officeDocument/2006/relationships/hyperlink" Target="https://www.omim.org/entry/155541" TargetMode="External"/><Relationship Id="rId10" Type="http://schemas.openxmlformats.org/officeDocument/2006/relationships/hyperlink" Target="http://www.ebi.ac.uk/QuickGO/annotations?geneProductId=P30926" TargetMode="External"/><Relationship Id="rId19" Type="http://schemas.openxmlformats.org/officeDocument/2006/relationships/hyperlink" Target="https://www.ebi.ac.uk/QuickGO/term/GO:0006940" TargetMode="External"/><Relationship Id="rId31" Type="http://schemas.openxmlformats.org/officeDocument/2006/relationships/hyperlink" Target="https://www.drugbank.ca/drugs/DB01090" TargetMode="External"/><Relationship Id="rId44" Type="http://schemas.openxmlformats.org/officeDocument/2006/relationships/hyperlink" Target="https://www.omim.org/entry/118508" TargetMode="External"/><Relationship Id="rId52" Type="http://schemas.openxmlformats.org/officeDocument/2006/relationships/hyperlink" Target="https://www.omim.org/entry/600844" TargetMode="External"/><Relationship Id="rId60" Type="http://schemas.openxmlformats.org/officeDocument/2006/relationships/hyperlink" Target="https://www.omim.org/entry/176830" TargetMode="External"/><Relationship Id="rId65" Type="http://schemas.openxmlformats.org/officeDocument/2006/relationships/hyperlink" Target="https://www.omim.org/entry/118509" TargetMode="External"/><Relationship Id="rId4" Type="http://schemas.openxmlformats.org/officeDocument/2006/relationships/webSettings" Target="webSettings.xml"/><Relationship Id="rId9" Type="http://schemas.openxmlformats.org/officeDocument/2006/relationships/hyperlink" Target="https://www.ebi.ac.uk/QuickGO/term/GO:0046982" TargetMode="External"/><Relationship Id="rId14" Type="http://schemas.openxmlformats.org/officeDocument/2006/relationships/hyperlink" Target="https://www.ebi.ac.uk/QuickGO/term/GO:0007626" TargetMode="External"/><Relationship Id="rId22" Type="http://schemas.openxmlformats.org/officeDocument/2006/relationships/hyperlink" Target="https://www.ebi.ac.uk/QuickGO/term/GO:0006939" TargetMode="External"/><Relationship Id="rId27" Type="http://schemas.openxmlformats.org/officeDocument/2006/relationships/hyperlink" Target="https://www.drugbank.ca/drugs/DB00898" TargetMode="External"/><Relationship Id="rId30" Type="http://schemas.openxmlformats.org/officeDocument/2006/relationships/hyperlink" Target="https://www.drugbank.ca/drugs/DB00184" TargetMode="External"/><Relationship Id="rId35" Type="http://schemas.openxmlformats.org/officeDocument/2006/relationships/hyperlink" Target="http://www.uniprot.org/keywords/KW-0472" TargetMode="External"/><Relationship Id="rId43" Type="http://schemas.openxmlformats.org/officeDocument/2006/relationships/hyperlink" Target="https://www.ncbi.nlm.nih.gov/" TargetMode="External"/><Relationship Id="rId48" Type="http://schemas.openxmlformats.org/officeDocument/2006/relationships/hyperlink" Target="https://www.omim.org/entry/118503" TargetMode="External"/><Relationship Id="rId56" Type="http://schemas.openxmlformats.org/officeDocument/2006/relationships/hyperlink" Target="https://www.omim.org/entry/113503" TargetMode="External"/><Relationship Id="rId64" Type="http://schemas.openxmlformats.org/officeDocument/2006/relationships/hyperlink" Target="https://www.omim.org/entry/118505" TargetMode="External"/><Relationship Id="rId69" Type="http://schemas.openxmlformats.org/officeDocument/2006/relationships/hyperlink" Target="https://www.ncbi.nlm.nih.gov/pubmed/27835969" TargetMode="External"/><Relationship Id="rId8" Type="http://schemas.openxmlformats.org/officeDocument/2006/relationships/hyperlink" Target="https://www.ebi.ac.uk/QuickGO/term/GO:0015276" TargetMode="External"/><Relationship Id="rId51" Type="http://schemas.openxmlformats.org/officeDocument/2006/relationships/hyperlink" Target="https://www.omim.org/entry/118509" TargetMode="External"/><Relationship Id="rId3" Type="http://schemas.openxmlformats.org/officeDocument/2006/relationships/settings" Target="settings.xml"/><Relationship Id="rId12" Type="http://schemas.openxmlformats.org/officeDocument/2006/relationships/hyperlink" Target="https://www.ebi.ac.uk/QuickGO/term/GO:0035095" TargetMode="External"/><Relationship Id="rId17" Type="http://schemas.openxmlformats.org/officeDocument/2006/relationships/hyperlink" Target="https://www.ebi.ac.uk/QuickGO/term/GO:0051291" TargetMode="External"/><Relationship Id="rId25" Type="http://schemas.openxmlformats.org/officeDocument/2006/relationships/hyperlink" Target="http://www.ebi.ac.uk/QuickGO/annotations?geneProductId=P30926" TargetMode="External"/><Relationship Id="rId33" Type="http://schemas.openxmlformats.org/officeDocument/2006/relationships/hyperlink" Target="http://www.uniprot.org/keywords/KW-0965" TargetMode="External"/><Relationship Id="rId38" Type="http://schemas.openxmlformats.org/officeDocument/2006/relationships/hyperlink" Target="https://www.ncbi.nlm.nih.gov/gene/1143" TargetMode="External"/><Relationship Id="rId46" Type="http://schemas.openxmlformats.org/officeDocument/2006/relationships/hyperlink" Target="https://www.omim.org/entry/118509" TargetMode="External"/><Relationship Id="rId59" Type="http://schemas.openxmlformats.org/officeDocument/2006/relationships/hyperlink" Target="https://www.omim.org/entry/118503" TargetMode="External"/><Relationship Id="rId67" Type="http://schemas.openxmlformats.org/officeDocument/2006/relationships/hyperlink" Target="https://www.ncbi.nlm.nih.gov/pubmed/19443489?dopt=Abstract" TargetMode="External"/><Relationship Id="rId20" Type="http://schemas.openxmlformats.org/officeDocument/2006/relationships/hyperlink" Target="https://www.ebi.ac.uk/QuickGO/term/GO:0035094" TargetMode="External"/><Relationship Id="rId41" Type="http://schemas.openxmlformats.org/officeDocument/2006/relationships/hyperlink" Target="https://www.omim.org/geneMap/15/382?start=-3&amp;limit=10&amp;highlight=382" TargetMode="External"/><Relationship Id="rId54" Type="http://schemas.openxmlformats.org/officeDocument/2006/relationships/hyperlink" Target="https://www.omim.org/entry/188890" TargetMode="External"/><Relationship Id="rId62" Type="http://schemas.openxmlformats.org/officeDocument/2006/relationships/hyperlink" Target="https://www.omim.org/entry/118509"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2018-05-04T08:14:00Z</dcterms:created>
  <dcterms:modified xsi:type="dcterms:W3CDTF">2018-05-04T09:02:00Z</dcterms:modified>
</cp:coreProperties>
</file>