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5C875" w14:textId="77777777" w:rsidR="002A0361" w:rsidRDefault="002A0361" w:rsidP="002A0361"/>
    <w:p w14:paraId="2F57FC42" w14:textId="77777777" w:rsidR="002A0361" w:rsidRDefault="002A0361" w:rsidP="002A0361"/>
    <w:p w14:paraId="5D753BF4" w14:textId="77777777" w:rsidR="002A0361" w:rsidRDefault="002A0361" w:rsidP="002A0361">
      <w:r>
        <w:t xml:space="preserve">ME and FM are unexplained disorders with molecular and immunological abnormalities. In ME patients, hypomethylation </w:t>
      </w:r>
      <w:proofErr w:type="gramStart"/>
      <w:r>
        <w:t>is seen</w:t>
      </w:r>
      <w:proofErr w:type="gramEnd"/>
      <w:r>
        <w:t xml:space="preserve"> in a majority of certain immune cells [http://dx.doi.org/10.4172/2155-9899.1000228] and of DNA in genes associated with immune cell regulation [https://www.ncbi.nlm.nih.gov/pubmed/25111603/]. Although the reason for such hypomethylation can only </w:t>
      </w:r>
      <w:proofErr w:type="gramStart"/>
      <w:r>
        <w:t>be speculated</w:t>
      </w:r>
      <w:proofErr w:type="gramEnd"/>
      <w:r>
        <w:t xml:space="preserve"> upon, for the time being, it is interesting that the combined action of the vitamins B12 and folate (Fig 1) play a fundamental role in providing methyl groups to hundreds of substrates in various elementary cell processes. Yet another and recently revealed role of vitamin B12 is related to detoxification, by having substantial antioxidant properties [https://www.ncbi.nlm.nih.gov/pubmed/19409980/–https://www.ncbi.nlm.nih.gov/pubmed/19799418/].</w:t>
      </w:r>
    </w:p>
    <w:p w14:paraId="7589E085" w14:textId="77777777" w:rsidR="002A0361" w:rsidRDefault="002A0361" w:rsidP="002A0361"/>
    <w:p w14:paraId="45774933" w14:textId="77777777" w:rsidR="002A0361" w:rsidRDefault="002A0361" w:rsidP="002A0361">
      <w:r>
        <w:t xml:space="preserve">The CSF-B12 level appeared to be </w:t>
      </w:r>
      <w:proofErr w:type="gramStart"/>
      <w:r>
        <w:t>generally low</w:t>
      </w:r>
      <w:proofErr w:type="gramEnd"/>
      <w:r>
        <w:t>, and CSF-homocysteine and CSF-B12 levels correlated significantly with ratings of mental fatigue. The results suggested a blockage of B12 transport over the blood brain barrier.</w:t>
      </w:r>
    </w:p>
    <w:p w14:paraId="4CE6C430" w14:textId="0C3FFF2D" w:rsidR="002A0361" w:rsidRDefault="002A0361"/>
    <w:p w14:paraId="0E2D0611" w14:textId="70F8CB7C" w:rsidR="002A0361" w:rsidRDefault="0082089D">
      <w:hyperlink r:id="rId5" w:history="1">
        <w:r w:rsidRPr="00595123">
          <w:rPr>
            <w:rStyle w:val="Hyperlink"/>
          </w:rPr>
          <w:t>https://www.ncbi.nlm.nih.gov/pubmed/29100069</w:t>
        </w:r>
      </w:hyperlink>
    </w:p>
    <w:p w14:paraId="6CD50F06" w14:textId="42E553D5" w:rsidR="0082089D" w:rsidRDefault="0082089D">
      <w:pPr>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Nearly 3%</w:t>
      </w:r>
      <w:proofErr w:type="gramEnd"/>
      <w:r>
        <w:rPr>
          <w:rFonts w:ascii="Arial" w:hAnsi="Arial" w:cs="Arial"/>
          <w:color w:val="000000"/>
          <w:sz w:val="20"/>
          <w:szCs w:val="20"/>
          <w:shd w:val="clear" w:color="auto" w:fill="FFFFFF"/>
        </w:rPr>
        <w:t xml:space="preserve"> of the human population carries bi-allelic loss-of-function variants in the gene encoding CLYBL. While </w:t>
      </w:r>
      <w:proofErr w:type="gramStart"/>
      <w:r>
        <w:rPr>
          <w:rFonts w:ascii="Arial" w:hAnsi="Arial" w:cs="Arial"/>
          <w:color w:val="000000"/>
          <w:sz w:val="20"/>
          <w:szCs w:val="20"/>
          <w:shd w:val="clear" w:color="auto" w:fill="FFFFFF"/>
        </w:rPr>
        <w:t>largely healthy</w:t>
      </w:r>
      <w:proofErr w:type="gramEnd"/>
      <w:r>
        <w:rPr>
          <w:rFonts w:ascii="Arial" w:hAnsi="Arial" w:cs="Arial"/>
          <w:color w:val="000000"/>
          <w:sz w:val="20"/>
          <w:szCs w:val="20"/>
          <w:shd w:val="clear" w:color="auto" w:fill="FFFFFF"/>
        </w:rPr>
        <w:t>, these individuals exhibit reduced circulating vitamin B</w:t>
      </w:r>
      <w:r>
        <w:rPr>
          <w:rFonts w:ascii="Arial" w:hAnsi="Arial" w:cs="Arial"/>
          <w:color w:val="000000"/>
          <w:sz w:val="20"/>
          <w:szCs w:val="20"/>
          <w:shd w:val="clear" w:color="auto" w:fill="FFFFFF"/>
          <w:vertAlign w:val="subscript"/>
        </w:rPr>
        <w:t>12</w:t>
      </w:r>
      <w:r>
        <w:rPr>
          <w:rFonts w:ascii="Arial" w:hAnsi="Arial" w:cs="Arial"/>
          <w:color w:val="000000"/>
          <w:sz w:val="20"/>
          <w:szCs w:val="20"/>
          <w:shd w:val="clear" w:color="auto" w:fill="FFFFFF"/>
        </w:rPr>
        <w:t> levels. In this issue of Cell, Shen and colleagues uncover the metabolic role of CLYBL, linking its function to B</w:t>
      </w:r>
      <w:r>
        <w:rPr>
          <w:rFonts w:ascii="Arial" w:hAnsi="Arial" w:cs="Arial"/>
          <w:color w:val="000000"/>
          <w:sz w:val="20"/>
          <w:szCs w:val="20"/>
          <w:shd w:val="clear" w:color="auto" w:fill="FFFFFF"/>
          <w:vertAlign w:val="subscript"/>
        </w:rPr>
        <w:t>12</w:t>
      </w:r>
      <w:r>
        <w:rPr>
          <w:rFonts w:ascii="Arial" w:hAnsi="Arial" w:cs="Arial"/>
          <w:color w:val="000000"/>
          <w:sz w:val="20"/>
          <w:szCs w:val="20"/>
          <w:shd w:val="clear" w:color="auto" w:fill="FFFFFF"/>
        </w:rPr>
        <w:t> metabolism and the immunomodulatory metabolite, itaconate.</w:t>
      </w:r>
    </w:p>
    <w:p w14:paraId="72CDF1D6" w14:textId="61C38850" w:rsidR="0082089D" w:rsidRDefault="0082089D"/>
    <w:p w14:paraId="255162B8" w14:textId="60A5E3BA" w:rsidR="0082089D" w:rsidRDefault="0082089D">
      <w:hyperlink r:id="rId6" w:history="1">
        <w:r w:rsidRPr="00595123">
          <w:rPr>
            <w:rStyle w:val="Hyperlink"/>
          </w:rPr>
          <w:t>https://www.ncbi.nlm.nih.gov/pubmed/20488910?dopt=Abstract</w:t>
        </w:r>
      </w:hyperlink>
    </w:p>
    <w:p w14:paraId="02A5BDA8" w14:textId="77777777" w:rsidR="0082089D" w:rsidRDefault="0082089D"/>
    <w:p w14:paraId="76E232FB" w14:textId="571E2F5C" w:rsidR="0082089D" w:rsidRDefault="0082089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Long term treatment with metformin increases the risk of vitamin B-12 deficiency, which results in raised homocysteine concentrations. Vitamin B-12 deficiency is preventable; therefore, our findings suggest that regular measurement of vitamin B-12 concentrations during long term metformin treatment should </w:t>
      </w:r>
      <w:proofErr w:type="gramStart"/>
      <w:r>
        <w:rPr>
          <w:rFonts w:ascii="Arial" w:hAnsi="Arial" w:cs="Arial"/>
          <w:color w:val="000000"/>
          <w:sz w:val="20"/>
          <w:szCs w:val="20"/>
          <w:shd w:val="clear" w:color="auto" w:fill="FFFFFF"/>
        </w:rPr>
        <w:t>be strongly considered</w:t>
      </w:r>
      <w:proofErr w:type="gramEnd"/>
      <w:r>
        <w:rPr>
          <w:rFonts w:ascii="Arial" w:hAnsi="Arial" w:cs="Arial"/>
          <w:color w:val="000000"/>
          <w:sz w:val="20"/>
          <w:szCs w:val="20"/>
          <w:shd w:val="clear" w:color="auto" w:fill="FFFFFF"/>
        </w:rPr>
        <w:t>. </w:t>
      </w:r>
    </w:p>
    <w:p w14:paraId="3C0BBFA1" w14:textId="437C28D1" w:rsidR="0082089D" w:rsidRDefault="0082089D"/>
    <w:p w14:paraId="0D36BF75" w14:textId="32A05662" w:rsidR="0082089D" w:rsidRDefault="0082089D">
      <w:hyperlink r:id="rId7" w:history="1">
        <w:r w:rsidRPr="00595123">
          <w:rPr>
            <w:rStyle w:val="Hyperlink"/>
          </w:rPr>
          <w:t>https://doi.org/10.1016/j.cell.2017.09.051</w:t>
        </w:r>
      </w:hyperlink>
    </w:p>
    <w:p w14:paraId="30D42B47" w14:textId="77777777" w:rsidR="0082089D" w:rsidRDefault="0082089D"/>
    <w:p w14:paraId="4054A42C" w14:textId="77777777" w:rsidR="0082089D" w:rsidRPr="0082089D" w:rsidRDefault="0082089D" w:rsidP="0082089D">
      <w:pPr>
        <w:numPr>
          <w:ilvl w:val="0"/>
          <w:numId w:val="1"/>
        </w:numPr>
        <w:spacing w:after="240" w:line="336" w:lineRule="atLeast"/>
        <w:ind w:left="0"/>
      </w:pPr>
      <w:r w:rsidRPr="0082089D">
        <w:t xml:space="preserve">Mammalian CLYBL is a </w:t>
      </w:r>
      <w:proofErr w:type="spellStart"/>
      <w:r w:rsidRPr="0082089D">
        <w:t>citramalyl</w:t>
      </w:r>
      <w:proofErr w:type="spellEnd"/>
      <w:r w:rsidRPr="0082089D">
        <w:t>-CoA lyase in vitro and in cells</w:t>
      </w:r>
    </w:p>
    <w:p w14:paraId="0A2AF352" w14:textId="77777777" w:rsidR="0082089D" w:rsidRPr="0082089D" w:rsidRDefault="0082089D" w:rsidP="0082089D">
      <w:pPr>
        <w:numPr>
          <w:ilvl w:val="0"/>
          <w:numId w:val="1"/>
        </w:numPr>
        <w:spacing w:after="240" w:line="336" w:lineRule="atLeast"/>
        <w:ind w:left="0"/>
      </w:pPr>
      <w:r w:rsidRPr="0082089D">
        <w:rPr>
          <w:sz w:val="35"/>
          <w:szCs w:val="35"/>
        </w:rPr>
        <w:t>•</w:t>
      </w:r>
      <w:r w:rsidRPr="0082089D">
        <w:t>Loss of CLYBL leads to a cell-autonomous deficiency in mitochondrial B</w:t>
      </w:r>
      <w:r w:rsidRPr="0082089D">
        <w:rPr>
          <w:sz w:val="15"/>
          <w:szCs w:val="15"/>
          <w:vertAlign w:val="subscript"/>
        </w:rPr>
        <w:t>12</w:t>
      </w:r>
    </w:p>
    <w:p w14:paraId="2CC54145" w14:textId="77777777" w:rsidR="0082089D" w:rsidRPr="0082089D" w:rsidRDefault="0082089D" w:rsidP="0082089D">
      <w:pPr>
        <w:numPr>
          <w:ilvl w:val="0"/>
          <w:numId w:val="1"/>
        </w:numPr>
        <w:spacing w:after="240" w:line="336" w:lineRule="atLeast"/>
        <w:ind w:left="0"/>
      </w:pPr>
      <w:r w:rsidRPr="0082089D">
        <w:rPr>
          <w:sz w:val="35"/>
          <w:szCs w:val="35"/>
        </w:rPr>
        <w:t>•</w:t>
      </w:r>
      <w:r w:rsidRPr="0082089D">
        <w:t>CoA ester of itaconate directly inhibits MUT by poisoning the B</w:t>
      </w:r>
      <w:r w:rsidRPr="0082089D">
        <w:rPr>
          <w:sz w:val="15"/>
          <w:szCs w:val="15"/>
          <w:vertAlign w:val="subscript"/>
        </w:rPr>
        <w:t>12</w:t>
      </w:r>
      <w:r w:rsidRPr="0082089D">
        <w:t> cofactor</w:t>
      </w:r>
    </w:p>
    <w:p w14:paraId="2665BB8D" w14:textId="77777777" w:rsidR="0082089D" w:rsidRPr="0082089D" w:rsidRDefault="0082089D" w:rsidP="0082089D">
      <w:pPr>
        <w:shd w:val="clear" w:color="auto" w:fill="FFFFFF"/>
        <w:spacing w:after="75" w:line="312" w:lineRule="atLeast"/>
        <w:outlineLvl w:val="1"/>
        <w:rPr>
          <w:rFonts w:ascii="Arial" w:hAnsi="Arial" w:cs="Arial"/>
          <w:b/>
          <w:bCs/>
          <w:color w:val="000000"/>
          <w:spacing w:val="6"/>
          <w:sz w:val="30"/>
          <w:szCs w:val="30"/>
        </w:rPr>
      </w:pPr>
      <w:r w:rsidRPr="0082089D">
        <w:rPr>
          <w:rFonts w:ascii="Arial" w:hAnsi="Arial" w:cs="Arial"/>
          <w:b/>
          <w:bCs/>
          <w:color w:val="000000"/>
          <w:spacing w:val="6"/>
          <w:sz w:val="30"/>
          <w:szCs w:val="30"/>
        </w:rPr>
        <w:t>Summary</w:t>
      </w:r>
    </w:p>
    <w:p w14:paraId="27D8CEA4" w14:textId="4C1EBF46" w:rsidR="0082089D" w:rsidRDefault="0082089D" w:rsidP="0082089D">
      <w:pPr>
        <w:shd w:val="clear" w:color="auto" w:fill="FFFFFF"/>
        <w:spacing w:after="288" w:line="360" w:lineRule="atLeast"/>
        <w:rPr>
          <w:rFonts w:ascii="Arial" w:hAnsi="Arial" w:cs="Arial"/>
          <w:color w:val="333333"/>
          <w:sz w:val="20"/>
          <w:szCs w:val="20"/>
        </w:rPr>
      </w:pPr>
      <w:r w:rsidRPr="0082089D">
        <w:rPr>
          <w:rFonts w:ascii="Arial" w:hAnsi="Arial" w:cs="Arial"/>
          <w:color w:val="333333"/>
          <w:sz w:val="20"/>
          <w:szCs w:val="20"/>
        </w:rPr>
        <w:t xml:space="preserve">CLYBL encodes a ubiquitously expressed mitochondrial enzyme, conserved across all vertebrates, whose cellular activity and pathway assignment are unknown. Its homozygous loss is tolerated in </w:t>
      </w:r>
      <w:proofErr w:type="gramStart"/>
      <w:r w:rsidRPr="0082089D">
        <w:rPr>
          <w:rFonts w:ascii="Arial" w:hAnsi="Arial" w:cs="Arial"/>
          <w:color w:val="333333"/>
          <w:sz w:val="20"/>
          <w:szCs w:val="20"/>
        </w:rPr>
        <w:t>seemingly healthy</w:t>
      </w:r>
      <w:proofErr w:type="gramEnd"/>
      <w:r w:rsidRPr="0082089D">
        <w:rPr>
          <w:rFonts w:ascii="Arial" w:hAnsi="Arial" w:cs="Arial"/>
          <w:color w:val="333333"/>
          <w:sz w:val="20"/>
          <w:szCs w:val="20"/>
        </w:rPr>
        <w:t xml:space="preserve"> individuals, with reduced circulating B</w:t>
      </w:r>
      <w:r w:rsidRPr="0082089D">
        <w:rPr>
          <w:rFonts w:ascii="Arial" w:hAnsi="Arial" w:cs="Arial"/>
          <w:color w:val="333333"/>
          <w:sz w:val="15"/>
          <w:szCs w:val="15"/>
          <w:vertAlign w:val="subscript"/>
        </w:rPr>
        <w:t>12</w:t>
      </w:r>
      <w:r w:rsidRPr="0082089D">
        <w:rPr>
          <w:rFonts w:ascii="Arial" w:hAnsi="Arial" w:cs="Arial"/>
          <w:color w:val="333333"/>
          <w:sz w:val="20"/>
          <w:szCs w:val="20"/>
        </w:rPr>
        <w:t xml:space="preserve"> levels being the only and consistent phenotype reported to date. Here, by combining enzymology, structural biology, and activity-based metabolomics, we report that CLYBL operates as a </w:t>
      </w:r>
      <w:proofErr w:type="spellStart"/>
      <w:r w:rsidRPr="0082089D">
        <w:rPr>
          <w:rFonts w:ascii="Arial" w:hAnsi="Arial" w:cs="Arial"/>
          <w:color w:val="333333"/>
          <w:sz w:val="20"/>
          <w:szCs w:val="20"/>
        </w:rPr>
        <w:t>citramalyl</w:t>
      </w:r>
      <w:proofErr w:type="spellEnd"/>
      <w:r w:rsidRPr="0082089D">
        <w:rPr>
          <w:rFonts w:ascii="Arial" w:hAnsi="Arial" w:cs="Arial"/>
          <w:color w:val="333333"/>
          <w:sz w:val="20"/>
          <w:szCs w:val="20"/>
        </w:rPr>
        <w:t xml:space="preserve">-CoA lyase in mammalian cells. Cells lacking CLYBL accumulate </w:t>
      </w:r>
      <w:proofErr w:type="spellStart"/>
      <w:r w:rsidRPr="0082089D">
        <w:rPr>
          <w:rFonts w:ascii="Arial" w:hAnsi="Arial" w:cs="Arial"/>
          <w:color w:val="333333"/>
          <w:sz w:val="20"/>
          <w:szCs w:val="20"/>
        </w:rPr>
        <w:t>citramalyl</w:t>
      </w:r>
      <w:proofErr w:type="spellEnd"/>
      <w:r w:rsidRPr="0082089D">
        <w:rPr>
          <w:rFonts w:ascii="Arial" w:hAnsi="Arial" w:cs="Arial"/>
          <w:color w:val="333333"/>
          <w:sz w:val="20"/>
          <w:szCs w:val="20"/>
        </w:rPr>
        <w:t xml:space="preserve">-CoA, an intermediate in the C5-dicarboxylate metabolic pathway that includes </w:t>
      </w:r>
      <w:r w:rsidRPr="0082089D">
        <w:rPr>
          <w:rFonts w:ascii="Arial" w:hAnsi="Arial" w:cs="Arial"/>
          <w:color w:val="333333"/>
          <w:sz w:val="20"/>
          <w:szCs w:val="20"/>
        </w:rPr>
        <w:lastRenderedPageBreak/>
        <w:t>itaconate, a recently identified human anti-microbial metabolite and immunomodulator. We report that CLYBL loss leads to a cell-autonomous defect in the mitochondrial B</w:t>
      </w:r>
      <w:r w:rsidRPr="0082089D">
        <w:rPr>
          <w:rFonts w:ascii="Arial" w:hAnsi="Arial" w:cs="Arial"/>
          <w:color w:val="333333"/>
          <w:sz w:val="15"/>
          <w:szCs w:val="15"/>
          <w:vertAlign w:val="subscript"/>
        </w:rPr>
        <w:t>12</w:t>
      </w:r>
      <w:r w:rsidRPr="0082089D">
        <w:rPr>
          <w:rFonts w:ascii="Arial" w:hAnsi="Arial" w:cs="Arial"/>
          <w:color w:val="333333"/>
          <w:sz w:val="20"/>
          <w:szCs w:val="20"/>
        </w:rPr>
        <w:t xml:space="preserve"> metabolism and that </w:t>
      </w:r>
      <w:proofErr w:type="spellStart"/>
      <w:r w:rsidRPr="0082089D">
        <w:rPr>
          <w:rFonts w:ascii="Arial" w:hAnsi="Arial" w:cs="Arial"/>
          <w:color w:val="333333"/>
          <w:sz w:val="20"/>
          <w:szCs w:val="20"/>
        </w:rPr>
        <w:t>itaconyl</w:t>
      </w:r>
      <w:proofErr w:type="spellEnd"/>
      <w:r w:rsidRPr="0082089D">
        <w:rPr>
          <w:rFonts w:ascii="Arial" w:hAnsi="Arial" w:cs="Arial"/>
          <w:color w:val="333333"/>
          <w:sz w:val="20"/>
          <w:szCs w:val="20"/>
        </w:rPr>
        <w:t>-CoA is a cofactor-inactivating, substrate-analog inhibitor of the mitochondrial B</w:t>
      </w:r>
      <w:r w:rsidRPr="0082089D">
        <w:rPr>
          <w:rFonts w:ascii="Arial" w:hAnsi="Arial" w:cs="Arial"/>
          <w:color w:val="333333"/>
          <w:sz w:val="15"/>
          <w:szCs w:val="15"/>
          <w:vertAlign w:val="subscript"/>
        </w:rPr>
        <w:t>12</w:t>
      </w:r>
      <w:r w:rsidRPr="0082089D">
        <w:rPr>
          <w:rFonts w:ascii="Arial" w:hAnsi="Arial" w:cs="Arial"/>
          <w:color w:val="333333"/>
          <w:sz w:val="20"/>
          <w:szCs w:val="20"/>
        </w:rPr>
        <w:t xml:space="preserve">-dependent </w:t>
      </w:r>
      <w:proofErr w:type="spellStart"/>
      <w:r w:rsidRPr="0082089D">
        <w:rPr>
          <w:rFonts w:ascii="Arial" w:hAnsi="Arial" w:cs="Arial"/>
          <w:color w:val="333333"/>
          <w:sz w:val="20"/>
          <w:szCs w:val="20"/>
        </w:rPr>
        <w:t>methylmalonyl</w:t>
      </w:r>
      <w:proofErr w:type="spellEnd"/>
      <w:r w:rsidRPr="0082089D">
        <w:rPr>
          <w:rFonts w:ascii="Arial" w:hAnsi="Arial" w:cs="Arial"/>
          <w:color w:val="333333"/>
          <w:sz w:val="20"/>
          <w:szCs w:val="20"/>
        </w:rPr>
        <w:t>-CoA mutase (MUT). Our work de-orphans the function of human CLYBL and reveals that a consequence of exposure to the immunomodulatory metabolite itaconate is B</w:t>
      </w:r>
      <w:r w:rsidRPr="0082089D">
        <w:rPr>
          <w:rFonts w:ascii="Arial" w:hAnsi="Arial" w:cs="Arial"/>
          <w:color w:val="333333"/>
          <w:sz w:val="15"/>
          <w:szCs w:val="15"/>
          <w:vertAlign w:val="subscript"/>
        </w:rPr>
        <w:t>12</w:t>
      </w:r>
      <w:r w:rsidRPr="0082089D">
        <w:rPr>
          <w:rFonts w:ascii="Arial" w:hAnsi="Arial" w:cs="Arial"/>
          <w:color w:val="333333"/>
          <w:sz w:val="20"/>
          <w:szCs w:val="20"/>
        </w:rPr>
        <w:t> inactivation.</w:t>
      </w:r>
    </w:p>
    <w:p w14:paraId="253C42B5" w14:textId="26DC1EA3" w:rsidR="0082089D" w:rsidRDefault="0082089D" w:rsidP="0082089D">
      <w:pPr>
        <w:shd w:val="clear" w:color="auto" w:fill="FFFFFF"/>
        <w:spacing w:after="288" w:line="360" w:lineRule="atLeast"/>
        <w:rPr>
          <w:rFonts w:ascii="Arial" w:hAnsi="Arial" w:cs="Arial"/>
          <w:color w:val="333333"/>
          <w:sz w:val="20"/>
          <w:szCs w:val="20"/>
        </w:rPr>
      </w:pPr>
      <w:hyperlink r:id="rId8" w:history="1">
        <w:r w:rsidRPr="00595123">
          <w:rPr>
            <w:rStyle w:val="Hyperlink"/>
            <w:rFonts w:ascii="Arial" w:hAnsi="Arial" w:cs="Arial"/>
            <w:sz w:val="20"/>
            <w:szCs w:val="20"/>
          </w:rPr>
          <w:t>http://www.uniprot.org/uniprot/Q8N0X4#pathology_and_biotech</w:t>
        </w:r>
      </w:hyperlink>
    </w:p>
    <w:p w14:paraId="5C9517D1" w14:textId="3F71C0E2" w:rsidR="0082089D" w:rsidRPr="0082089D" w:rsidRDefault="0082089D" w:rsidP="0082089D">
      <w:pPr>
        <w:shd w:val="clear" w:color="auto" w:fill="FFFFFF"/>
        <w:spacing w:after="288" w:line="360" w:lineRule="atLeast"/>
        <w:rPr>
          <w:rFonts w:ascii="Arial" w:hAnsi="Arial" w:cs="Arial"/>
          <w:color w:val="333333"/>
          <w:sz w:val="20"/>
          <w:szCs w:val="20"/>
        </w:rPr>
      </w:pPr>
      <w:r>
        <w:rPr>
          <w:rFonts w:ascii="Verdana" w:hAnsi="Verdana"/>
          <w:color w:val="222222"/>
          <w:sz w:val="20"/>
          <w:szCs w:val="20"/>
        </w:rPr>
        <w:t xml:space="preserve">Mitochondrial </w:t>
      </w:r>
      <w:proofErr w:type="spellStart"/>
      <w:r>
        <w:rPr>
          <w:rFonts w:ascii="Verdana" w:hAnsi="Verdana"/>
          <w:color w:val="222222"/>
          <w:sz w:val="20"/>
          <w:szCs w:val="20"/>
        </w:rPr>
        <w:t>citramalyl</w:t>
      </w:r>
      <w:proofErr w:type="spellEnd"/>
      <w:r>
        <w:rPr>
          <w:rFonts w:ascii="Verdana" w:hAnsi="Verdana"/>
          <w:color w:val="222222"/>
          <w:sz w:val="20"/>
          <w:szCs w:val="20"/>
        </w:rPr>
        <w:t>-CoA lyase indirectly involved in the vitamin B12 metabolism (PubMed:</w:t>
      </w:r>
      <w:hyperlink r:id="rId9" w:history="1">
        <w:r>
          <w:rPr>
            <w:rStyle w:val="Hyperlink"/>
            <w:rFonts w:ascii="Verdana" w:hAnsi="Verdana"/>
            <w:color w:val="00709B"/>
            <w:sz w:val="20"/>
            <w:szCs w:val="20"/>
          </w:rPr>
          <w:t>29056341</w:t>
        </w:r>
      </w:hyperlink>
      <w:r>
        <w:rPr>
          <w:rFonts w:ascii="Verdana" w:hAnsi="Verdana"/>
          <w:color w:val="222222"/>
          <w:sz w:val="20"/>
          <w:szCs w:val="20"/>
        </w:rPr>
        <w:t xml:space="preserve">). Converts </w:t>
      </w:r>
      <w:proofErr w:type="spellStart"/>
      <w:r>
        <w:rPr>
          <w:rFonts w:ascii="Verdana" w:hAnsi="Verdana"/>
          <w:color w:val="222222"/>
          <w:sz w:val="20"/>
          <w:szCs w:val="20"/>
        </w:rPr>
        <w:t>citramalyl</w:t>
      </w:r>
      <w:proofErr w:type="spellEnd"/>
      <w:r>
        <w:rPr>
          <w:rFonts w:ascii="Verdana" w:hAnsi="Verdana"/>
          <w:color w:val="222222"/>
          <w:sz w:val="20"/>
          <w:szCs w:val="20"/>
        </w:rPr>
        <w:t>-CoA into acetyl-CoA and pyruvate in the C5-dicarboxylate catabolism pathway (PubMed:</w:t>
      </w:r>
      <w:hyperlink r:id="rId10" w:history="1">
        <w:r>
          <w:rPr>
            <w:rStyle w:val="Hyperlink"/>
            <w:rFonts w:ascii="Verdana" w:hAnsi="Verdana"/>
            <w:color w:val="00709B"/>
            <w:sz w:val="20"/>
            <w:szCs w:val="20"/>
          </w:rPr>
          <w:t>29056341</w:t>
        </w:r>
      </w:hyperlink>
      <w:r>
        <w:rPr>
          <w:rFonts w:ascii="Verdana" w:hAnsi="Verdana"/>
          <w:color w:val="222222"/>
          <w:sz w:val="20"/>
          <w:szCs w:val="20"/>
        </w:rPr>
        <w:t>). The C5-dicarboxylate catabolism pathway is required to detoxify itaconate, a vitamin B12-poisoning metabolite (PubMed:</w:t>
      </w:r>
      <w:hyperlink r:id="rId11" w:history="1">
        <w:r>
          <w:rPr>
            <w:rStyle w:val="Hyperlink"/>
            <w:rFonts w:ascii="Verdana" w:hAnsi="Verdana"/>
            <w:color w:val="00709B"/>
            <w:sz w:val="20"/>
            <w:szCs w:val="20"/>
          </w:rPr>
          <w:t>29056341</w:t>
        </w:r>
      </w:hyperlink>
      <w:r>
        <w:rPr>
          <w:rFonts w:ascii="Verdana" w:hAnsi="Verdana"/>
          <w:color w:val="222222"/>
          <w:sz w:val="20"/>
          <w:szCs w:val="20"/>
        </w:rPr>
        <w:t>). Also acts as a malate synthase in vitro, converting glyoxylate and acetyl-CoA to malate (PubMed:</w:t>
      </w:r>
      <w:hyperlink r:id="rId12" w:history="1">
        <w:r>
          <w:rPr>
            <w:rStyle w:val="Hyperlink"/>
            <w:rFonts w:ascii="Verdana" w:hAnsi="Verdana"/>
            <w:color w:val="00709B"/>
            <w:sz w:val="20"/>
            <w:szCs w:val="20"/>
          </w:rPr>
          <w:t>24334609</w:t>
        </w:r>
      </w:hyperlink>
      <w:r>
        <w:rPr>
          <w:rFonts w:ascii="Verdana" w:hAnsi="Verdana"/>
          <w:color w:val="222222"/>
          <w:sz w:val="20"/>
          <w:szCs w:val="20"/>
        </w:rPr>
        <w:t>, PubMed:</w:t>
      </w:r>
      <w:hyperlink r:id="rId13" w:history="1">
        <w:r>
          <w:rPr>
            <w:rStyle w:val="Hyperlink"/>
            <w:rFonts w:ascii="Verdana" w:hAnsi="Verdana"/>
            <w:color w:val="00709B"/>
            <w:sz w:val="20"/>
            <w:szCs w:val="20"/>
          </w:rPr>
          <w:t>29056341</w:t>
        </w:r>
      </w:hyperlink>
      <w:r>
        <w:rPr>
          <w:rFonts w:ascii="Verdana" w:hAnsi="Verdana"/>
          <w:color w:val="222222"/>
          <w:sz w:val="20"/>
          <w:szCs w:val="20"/>
        </w:rPr>
        <w:t>). Also acts as a beta-</w:t>
      </w:r>
      <w:proofErr w:type="spellStart"/>
      <w:r>
        <w:rPr>
          <w:rFonts w:ascii="Verdana" w:hAnsi="Verdana"/>
          <w:color w:val="222222"/>
          <w:sz w:val="20"/>
          <w:szCs w:val="20"/>
        </w:rPr>
        <w:t>methylmalate</w:t>
      </w:r>
      <w:proofErr w:type="spellEnd"/>
      <w:r>
        <w:rPr>
          <w:rFonts w:ascii="Verdana" w:hAnsi="Verdana"/>
          <w:color w:val="222222"/>
          <w:sz w:val="20"/>
          <w:szCs w:val="20"/>
        </w:rPr>
        <w:t xml:space="preserve"> synthase in vitro, by mediating conversion of glyoxylate and propionyl-CoA to beta-</w:t>
      </w:r>
      <w:proofErr w:type="spellStart"/>
      <w:r>
        <w:rPr>
          <w:rFonts w:ascii="Verdana" w:hAnsi="Verdana"/>
          <w:color w:val="222222"/>
          <w:sz w:val="20"/>
          <w:szCs w:val="20"/>
        </w:rPr>
        <w:t>methylmalate</w:t>
      </w:r>
      <w:proofErr w:type="spellEnd"/>
      <w:r>
        <w:rPr>
          <w:rFonts w:ascii="Verdana" w:hAnsi="Verdana"/>
          <w:color w:val="222222"/>
          <w:sz w:val="20"/>
          <w:szCs w:val="20"/>
        </w:rPr>
        <w:t xml:space="preserve"> (PubMed:</w:t>
      </w:r>
      <w:hyperlink r:id="rId14" w:history="1">
        <w:r>
          <w:rPr>
            <w:rStyle w:val="Hyperlink"/>
            <w:rFonts w:ascii="Verdana" w:hAnsi="Verdana"/>
            <w:color w:val="00709B"/>
            <w:sz w:val="20"/>
            <w:szCs w:val="20"/>
          </w:rPr>
          <w:t>24334609</w:t>
        </w:r>
      </w:hyperlink>
      <w:r>
        <w:rPr>
          <w:rFonts w:ascii="Verdana" w:hAnsi="Verdana"/>
          <w:color w:val="222222"/>
          <w:sz w:val="20"/>
          <w:szCs w:val="20"/>
        </w:rPr>
        <w:t>, PubMed:</w:t>
      </w:r>
      <w:hyperlink r:id="rId15" w:history="1">
        <w:r>
          <w:rPr>
            <w:rStyle w:val="Hyperlink"/>
            <w:rFonts w:ascii="Verdana" w:hAnsi="Verdana"/>
            <w:color w:val="00709B"/>
            <w:sz w:val="20"/>
            <w:szCs w:val="20"/>
          </w:rPr>
          <w:t>29056341</w:t>
        </w:r>
      </w:hyperlink>
      <w:r>
        <w:rPr>
          <w:rFonts w:ascii="Verdana" w:hAnsi="Verdana"/>
          <w:color w:val="222222"/>
          <w:sz w:val="20"/>
          <w:szCs w:val="20"/>
        </w:rPr>
        <w:t>). Also has very weak citramalate synthase activity in vitro (PubMed:</w:t>
      </w:r>
      <w:hyperlink r:id="rId16" w:history="1">
        <w:r>
          <w:rPr>
            <w:rStyle w:val="Hyperlink"/>
            <w:rFonts w:ascii="Verdana" w:hAnsi="Verdana"/>
            <w:color w:val="00709B"/>
            <w:sz w:val="20"/>
            <w:szCs w:val="20"/>
          </w:rPr>
          <w:t>24334609</w:t>
        </w:r>
      </w:hyperlink>
      <w:r>
        <w:rPr>
          <w:rFonts w:ascii="Verdana" w:hAnsi="Verdana"/>
          <w:color w:val="222222"/>
          <w:sz w:val="20"/>
          <w:szCs w:val="20"/>
        </w:rPr>
        <w:t>, PubMed:</w:t>
      </w:r>
      <w:hyperlink r:id="rId17" w:history="1">
        <w:r>
          <w:rPr>
            <w:rStyle w:val="Hyperlink"/>
            <w:rFonts w:ascii="Verdana" w:hAnsi="Verdana"/>
            <w:color w:val="00709B"/>
            <w:sz w:val="20"/>
            <w:szCs w:val="20"/>
          </w:rPr>
          <w:t>29056341</w:t>
        </w:r>
      </w:hyperlink>
      <w:r>
        <w:rPr>
          <w:rFonts w:ascii="Verdana" w:hAnsi="Verdana"/>
          <w:color w:val="222222"/>
          <w:sz w:val="20"/>
          <w:szCs w:val="20"/>
        </w:rPr>
        <w:t>)</w:t>
      </w:r>
    </w:p>
    <w:p w14:paraId="2D375A94" w14:textId="60B8C5AF" w:rsidR="0082089D" w:rsidRDefault="0082089D" w:rsidP="0082089D">
      <w:pPr>
        <w:numPr>
          <w:ilvl w:val="0"/>
          <w:numId w:val="2"/>
        </w:numPr>
        <w:spacing w:before="100" w:beforeAutospacing="1" w:afterAutospacing="1"/>
        <w:rPr>
          <w:rFonts w:ascii="Verdana" w:hAnsi="Verdana"/>
          <w:color w:val="222222"/>
          <w:sz w:val="20"/>
          <w:szCs w:val="20"/>
        </w:rPr>
      </w:pPr>
      <w:hyperlink r:id="rId18" w:history="1">
        <w:r>
          <w:rPr>
            <w:rStyle w:val="Hyperlink"/>
            <w:rFonts w:ascii="Verdana" w:hAnsi="Verdana"/>
            <w:color w:val="00709B"/>
            <w:sz w:val="20"/>
            <w:szCs w:val="20"/>
          </w:rPr>
          <w:t>(3S)-citramalyl-CoA lyase activity</w:t>
        </w:r>
      </w:hyperlink>
      <w:r>
        <w:rPr>
          <w:rStyle w:val="attributionheader"/>
          <w:rFonts w:ascii="Verdana" w:hAnsi="Verdana"/>
          <w:color w:val="222222"/>
          <w:sz w:val="18"/>
          <w:szCs w:val="18"/>
          <w:bdr w:val="none" w:sz="0" w:space="0" w:color="auto" w:frame="1"/>
          <w:shd w:val="clear" w:color="auto" w:fill="FBEFB6"/>
        </w:rPr>
        <w:t> </w:t>
      </w:r>
      <w:r w:rsidRPr="0082089D">
        <w:rPr>
          <w:rStyle w:val="attributionheader"/>
          <w:rFonts w:ascii="Verdana" w:hAnsi="Verdana"/>
          <w:color w:val="222222"/>
          <w:sz w:val="18"/>
          <w:szCs w:val="18"/>
          <w:bdr w:val="none" w:sz="0" w:space="0" w:color="auto" w:frame="1"/>
          <w:shd w:val="clear" w:color="auto" w:fill="FBEFB6"/>
        </w:rPr>
        <w:t>http://www.uniprot.org/citations/29056341</w:t>
      </w:r>
    </w:p>
    <w:p w14:paraId="3F9AB363" w14:textId="1D3DA62C" w:rsidR="0082089D" w:rsidRDefault="0082089D" w:rsidP="0082089D">
      <w:pPr>
        <w:numPr>
          <w:ilvl w:val="0"/>
          <w:numId w:val="2"/>
        </w:numPr>
        <w:spacing w:before="100" w:beforeAutospacing="1" w:afterAutospacing="1"/>
        <w:rPr>
          <w:rFonts w:ascii="Verdana" w:hAnsi="Verdana"/>
          <w:color w:val="222222"/>
          <w:sz w:val="20"/>
          <w:szCs w:val="20"/>
        </w:rPr>
      </w:pPr>
      <w:hyperlink r:id="rId19" w:history="1">
        <w:r>
          <w:rPr>
            <w:rStyle w:val="Hyperlink"/>
            <w:rFonts w:ascii="Verdana" w:hAnsi="Verdana"/>
            <w:color w:val="00709B"/>
            <w:sz w:val="20"/>
            <w:szCs w:val="20"/>
          </w:rPr>
          <w:t>magnesium ion binding</w:t>
        </w:r>
      </w:hyperlink>
      <w:r>
        <w:rPr>
          <w:rStyle w:val="attributionheader"/>
          <w:rFonts w:ascii="Verdana" w:hAnsi="Verdana"/>
          <w:color w:val="222222"/>
          <w:sz w:val="18"/>
          <w:szCs w:val="18"/>
          <w:bdr w:val="none" w:sz="0" w:space="0" w:color="auto" w:frame="1"/>
          <w:shd w:val="clear" w:color="auto" w:fill="FBEFB6"/>
        </w:rPr>
        <w:t> </w:t>
      </w:r>
      <w:r w:rsidRPr="0082089D">
        <w:rPr>
          <w:rStyle w:val="attributionheader"/>
          <w:rFonts w:ascii="Verdana" w:hAnsi="Verdana"/>
          <w:color w:val="222222"/>
          <w:sz w:val="18"/>
          <w:szCs w:val="18"/>
          <w:bdr w:val="none" w:sz="0" w:space="0" w:color="auto" w:frame="1"/>
          <w:shd w:val="clear" w:color="auto" w:fill="FBEFB6"/>
        </w:rPr>
        <w:t>http://www.uniprot.org/citations/24334609</w:t>
      </w:r>
    </w:p>
    <w:p w14:paraId="4937FF0D" w14:textId="374A20E2" w:rsidR="0082089D" w:rsidRDefault="0082089D" w:rsidP="0082089D">
      <w:pPr>
        <w:numPr>
          <w:ilvl w:val="0"/>
          <w:numId w:val="2"/>
        </w:numPr>
        <w:spacing w:before="100" w:beforeAutospacing="1" w:afterAutospacing="1"/>
        <w:rPr>
          <w:rFonts w:ascii="Verdana" w:hAnsi="Verdana"/>
          <w:color w:val="222222"/>
          <w:sz w:val="20"/>
          <w:szCs w:val="20"/>
        </w:rPr>
      </w:pPr>
      <w:hyperlink r:id="rId20" w:history="1">
        <w:r>
          <w:rPr>
            <w:rStyle w:val="Hyperlink"/>
            <w:rFonts w:ascii="Verdana" w:hAnsi="Verdana"/>
            <w:color w:val="00709B"/>
            <w:sz w:val="20"/>
            <w:szCs w:val="20"/>
          </w:rPr>
          <w:t>malate synthase activity</w:t>
        </w:r>
      </w:hyperlink>
      <w:r>
        <w:rPr>
          <w:rStyle w:val="attributionheader"/>
          <w:rFonts w:ascii="Verdana" w:hAnsi="Verdana"/>
          <w:color w:val="222222"/>
          <w:sz w:val="18"/>
          <w:szCs w:val="18"/>
          <w:bdr w:val="none" w:sz="0" w:space="0" w:color="auto" w:frame="1"/>
          <w:shd w:val="clear" w:color="auto" w:fill="FBEFB6"/>
        </w:rPr>
        <w:t> </w:t>
      </w:r>
      <w:hyperlink r:id="rId21" w:history="1">
        <w:r w:rsidRPr="00595123">
          <w:rPr>
            <w:rStyle w:val="Hyperlink"/>
            <w:rFonts w:ascii="Verdana" w:hAnsi="Verdana"/>
            <w:sz w:val="18"/>
            <w:szCs w:val="18"/>
            <w:bdr w:val="none" w:sz="0" w:space="0" w:color="auto" w:frame="1"/>
            <w:shd w:val="clear" w:color="auto" w:fill="FBEFB6"/>
          </w:rPr>
          <w:t>http://www.uniprot.org/citations/29056341</w:t>
        </w:r>
      </w:hyperlink>
    </w:p>
    <w:p w14:paraId="6919EC44" w14:textId="0DD8F513" w:rsidR="0082089D" w:rsidRPr="0082089D" w:rsidRDefault="0082089D" w:rsidP="0082089D">
      <w:pPr>
        <w:numPr>
          <w:ilvl w:val="0"/>
          <w:numId w:val="2"/>
        </w:numPr>
        <w:spacing w:before="100" w:beforeAutospacing="1" w:afterAutospacing="1"/>
        <w:rPr>
          <w:rStyle w:val="attributionheader"/>
          <w:rFonts w:ascii="Verdana" w:hAnsi="Verdana"/>
          <w:color w:val="222222"/>
          <w:sz w:val="20"/>
          <w:szCs w:val="20"/>
        </w:rPr>
      </w:pPr>
      <w:hyperlink r:id="rId22" w:history="1">
        <w:r w:rsidRPr="0082089D">
          <w:rPr>
            <w:rStyle w:val="Hyperlink"/>
            <w:rFonts w:ascii="Verdana" w:hAnsi="Verdana"/>
            <w:color w:val="00709B"/>
            <w:sz w:val="20"/>
            <w:szCs w:val="20"/>
          </w:rPr>
          <w:t>regulation of cobalamin metabolic process</w:t>
        </w:r>
      </w:hyperlink>
      <w:r w:rsidRPr="0082089D">
        <w:rPr>
          <w:rStyle w:val="attributionheader"/>
          <w:rFonts w:ascii="Verdana" w:hAnsi="Verdana"/>
          <w:color w:val="222222"/>
          <w:sz w:val="18"/>
          <w:szCs w:val="18"/>
          <w:bdr w:val="none" w:sz="0" w:space="0" w:color="auto" w:frame="1"/>
          <w:shd w:val="clear" w:color="auto" w:fill="FBEFB6"/>
        </w:rPr>
        <w:t> </w:t>
      </w:r>
      <w:hyperlink r:id="rId23" w:history="1">
        <w:r w:rsidRPr="00595123">
          <w:rPr>
            <w:rStyle w:val="Hyperlink"/>
            <w:rFonts w:ascii="Verdana" w:hAnsi="Verdana"/>
            <w:sz w:val="18"/>
            <w:szCs w:val="18"/>
            <w:bdr w:val="none" w:sz="0" w:space="0" w:color="auto" w:frame="1"/>
            <w:shd w:val="clear" w:color="auto" w:fill="FBEFB6"/>
          </w:rPr>
          <w:t>http://www.uniprot.org/citations/29056341</w:t>
        </w:r>
      </w:hyperlink>
    </w:p>
    <w:tbl>
      <w:tblPr>
        <w:tblW w:w="11970" w:type="dxa"/>
        <w:tblBorders>
          <w:top w:val="single" w:sz="12" w:space="0" w:color="F1F1F1"/>
          <w:left w:val="single" w:sz="12" w:space="0" w:color="F1F1F1"/>
          <w:right w:val="single" w:sz="12" w:space="0" w:color="F1F1F1"/>
        </w:tblBorders>
        <w:shd w:val="clear" w:color="auto" w:fill="FFFFFF"/>
        <w:tblCellMar>
          <w:left w:w="0" w:type="dxa"/>
          <w:right w:w="0" w:type="dxa"/>
        </w:tblCellMar>
        <w:tblLook w:val="04A0" w:firstRow="1" w:lastRow="0" w:firstColumn="1" w:lastColumn="0" w:noHBand="0" w:noVBand="1"/>
      </w:tblPr>
      <w:tblGrid>
        <w:gridCol w:w="2160"/>
        <w:gridCol w:w="9810"/>
      </w:tblGrid>
      <w:tr w:rsidR="0082089D" w14:paraId="124F00E8" w14:textId="77777777" w:rsidTr="0082089D">
        <w:tc>
          <w:tcPr>
            <w:tcW w:w="2160" w:type="dxa"/>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240" w:type="dxa"/>
            </w:tcMar>
            <w:hideMark/>
          </w:tcPr>
          <w:p w14:paraId="2FD3249A" w14:textId="77777777" w:rsidR="0082089D" w:rsidRDefault="0082089D">
            <w:pPr>
              <w:spacing w:before="24"/>
              <w:jc w:val="right"/>
              <w:rPr>
                <w:rFonts w:ascii="Verdana" w:hAnsi="Verdana"/>
                <w:color w:val="222222"/>
                <w:sz w:val="20"/>
                <w:szCs w:val="20"/>
              </w:rPr>
            </w:pPr>
            <w:r>
              <w:rPr>
                <w:rFonts w:ascii="Verdana" w:hAnsi="Verdana"/>
                <w:color w:val="222222"/>
                <w:sz w:val="20"/>
                <w:szCs w:val="20"/>
              </w:rPr>
              <w:t>Molecular function</w:t>
            </w:r>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522FE41D" w14:textId="77777777" w:rsidR="0082089D" w:rsidRDefault="0082089D">
            <w:pPr>
              <w:spacing w:before="24"/>
              <w:rPr>
                <w:rFonts w:ascii="Verdana" w:hAnsi="Verdana"/>
                <w:color w:val="222222"/>
                <w:sz w:val="20"/>
                <w:szCs w:val="20"/>
              </w:rPr>
            </w:pPr>
            <w:hyperlink r:id="rId24" w:history="1">
              <w:r>
                <w:rPr>
                  <w:rStyle w:val="Hyperlink"/>
                  <w:rFonts w:ascii="Verdana" w:hAnsi="Verdana"/>
                  <w:color w:val="00709B"/>
                  <w:sz w:val="20"/>
                  <w:szCs w:val="20"/>
                </w:rPr>
                <w:t>Lyase</w:t>
              </w:r>
            </w:hyperlink>
            <w:r>
              <w:rPr>
                <w:rFonts w:ascii="Verdana" w:hAnsi="Verdana"/>
                <w:color w:val="222222"/>
                <w:sz w:val="20"/>
                <w:szCs w:val="20"/>
              </w:rPr>
              <w:t>, </w:t>
            </w:r>
            <w:hyperlink r:id="rId25" w:history="1">
              <w:r>
                <w:rPr>
                  <w:rStyle w:val="Hyperlink"/>
                  <w:rFonts w:ascii="Verdana" w:hAnsi="Verdana"/>
                  <w:color w:val="00709B"/>
                  <w:sz w:val="20"/>
                  <w:szCs w:val="20"/>
                </w:rPr>
                <w:t>Transferase</w:t>
              </w:r>
            </w:hyperlink>
          </w:p>
        </w:tc>
      </w:tr>
      <w:tr w:rsidR="0082089D" w14:paraId="3F107CAC" w14:textId="77777777" w:rsidTr="0082089D">
        <w:tc>
          <w:tcPr>
            <w:tcW w:w="2160" w:type="dxa"/>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240" w:type="dxa"/>
            </w:tcMar>
            <w:hideMark/>
          </w:tcPr>
          <w:p w14:paraId="7BE28BFC" w14:textId="77777777" w:rsidR="0082089D" w:rsidRDefault="0082089D">
            <w:pPr>
              <w:spacing w:before="24"/>
              <w:jc w:val="right"/>
              <w:rPr>
                <w:rFonts w:ascii="Verdana" w:hAnsi="Verdana"/>
                <w:color w:val="222222"/>
                <w:sz w:val="20"/>
                <w:szCs w:val="20"/>
              </w:rPr>
            </w:pPr>
            <w:r>
              <w:rPr>
                <w:rFonts w:ascii="Verdana" w:hAnsi="Verdana"/>
                <w:color w:val="222222"/>
                <w:sz w:val="20"/>
                <w:szCs w:val="20"/>
              </w:rPr>
              <w:t>Ligand</w:t>
            </w:r>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3D213C3B" w14:textId="77777777" w:rsidR="0082089D" w:rsidRDefault="0082089D">
            <w:pPr>
              <w:spacing w:before="24"/>
              <w:rPr>
                <w:rFonts w:ascii="Verdana" w:hAnsi="Verdana"/>
                <w:color w:val="222222"/>
                <w:sz w:val="20"/>
                <w:szCs w:val="20"/>
              </w:rPr>
            </w:pPr>
            <w:hyperlink r:id="rId26" w:history="1">
              <w:r>
                <w:rPr>
                  <w:rStyle w:val="Hyperlink"/>
                  <w:rFonts w:ascii="Verdana" w:hAnsi="Verdana"/>
                  <w:color w:val="00709B"/>
                  <w:sz w:val="20"/>
                  <w:szCs w:val="20"/>
                </w:rPr>
                <w:t>Magnesium</w:t>
              </w:r>
            </w:hyperlink>
            <w:r>
              <w:rPr>
                <w:rFonts w:ascii="Verdana" w:hAnsi="Verdana"/>
                <w:color w:val="222222"/>
                <w:sz w:val="20"/>
                <w:szCs w:val="20"/>
              </w:rPr>
              <w:t>, </w:t>
            </w:r>
            <w:hyperlink r:id="rId27" w:history="1">
              <w:r>
                <w:rPr>
                  <w:rStyle w:val="Hyperlink"/>
                  <w:rFonts w:ascii="Verdana" w:hAnsi="Verdana"/>
                  <w:color w:val="00709B"/>
                  <w:sz w:val="20"/>
                  <w:szCs w:val="20"/>
                </w:rPr>
                <w:t>Metal-binding</w:t>
              </w:r>
            </w:hyperlink>
          </w:p>
        </w:tc>
      </w:tr>
    </w:tbl>
    <w:p w14:paraId="6BFB97AC" w14:textId="423C730C" w:rsidR="0082089D" w:rsidRPr="0082089D" w:rsidRDefault="0082089D" w:rsidP="0082089D">
      <w:pPr>
        <w:spacing w:before="100" w:beforeAutospacing="1" w:afterAutospacing="1"/>
        <w:rPr>
          <w:rFonts w:ascii="Verdana" w:hAnsi="Verdana"/>
          <w:color w:val="222222"/>
          <w:sz w:val="20"/>
          <w:szCs w:val="20"/>
        </w:rPr>
      </w:pPr>
      <w:r>
        <w:rPr>
          <w:rFonts w:ascii="Verdana" w:hAnsi="Verdana"/>
          <w:color w:val="222222"/>
          <w:sz w:val="20"/>
          <w:szCs w:val="20"/>
        </w:rPr>
        <w:t>The protein is absent in 2.7% of the human population due to a loss-of-function polymorphism (rs41281112) that changes Arg-259 to a premature stop codon, leading to loss of the protein product (PubMed:</w:t>
      </w:r>
      <w:hyperlink r:id="rId28" w:history="1">
        <w:r>
          <w:rPr>
            <w:rStyle w:val="Hyperlink"/>
            <w:rFonts w:ascii="Verdana" w:hAnsi="Verdana"/>
            <w:color w:val="00709B"/>
            <w:sz w:val="20"/>
            <w:szCs w:val="20"/>
          </w:rPr>
          <w:t>237</w:t>
        </w:r>
        <w:r>
          <w:rPr>
            <w:rStyle w:val="Hyperlink"/>
            <w:rFonts w:ascii="Verdana" w:hAnsi="Verdana"/>
            <w:color w:val="00709B"/>
            <w:sz w:val="20"/>
            <w:szCs w:val="20"/>
          </w:rPr>
          <w:t>54956</w:t>
        </w:r>
      </w:hyperlink>
      <w:r>
        <w:rPr>
          <w:rFonts w:ascii="Verdana" w:hAnsi="Verdana"/>
          <w:color w:val="222222"/>
          <w:sz w:val="20"/>
          <w:szCs w:val="20"/>
        </w:rPr>
        <w:t>, PubMed:</w:t>
      </w:r>
      <w:hyperlink r:id="rId29" w:history="1">
        <w:r>
          <w:rPr>
            <w:rStyle w:val="Hyperlink"/>
            <w:rFonts w:ascii="Verdana" w:hAnsi="Verdana"/>
            <w:color w:val="00709B"/>
            <w:sz w:val="20"/>
            <w:szCs w:val="20"/>
          </w:rPr>
          <w:t>2433</w:t>
        </w:r>
        <w:r>
          <w:rPr>
            <w:rStyle w:val="Hyperlink"/>
            <w:rFonts w:ascii="Verdana" w:hAnsi="Verdana"/>
            <w:color w:val="00709B"/>
            <w:sz w:val="20"/>
            <w:szCs w:val="20"/>
          </w:rPr>
          <w:t>4609</w:t>
        </w:r>
      </w:hyperlink>
      <w:r>
        <w:rPr>
          <w:rFonts w:ascii="Verdana" w:hAnsi="Verdana"/>
          <w:color w:val="222222"/>
          <w:sz w:val="20"/>
          <w:szCs w:val="20"/>
        </w:rPr>
        <w:t>). This polymorphism is associated with reduction of circulating vitamin B12 (PubMed:</w:t>
      </w:r>
      <w:hyperlink r:id="rId30" w:history="1">
        <w:r>
          <w:rPr>
            <w:rStyle w:val="Hyperlink"/>
            <w:rFonts w:ascii="Verdana" w:hAnsi="Verdana"/>
            <w:color w:val="00709B"/>
            <w:sz w:val="20"/>
            <w:szCs w:val="20"/>
          </w:rPr>
          <w:t>23754956</w:t>
        </w:r>
      </w:hyperlink>
      <w:r>
        <w:rPr>
          <w:rFonts w:ascii="Verdana" w:hAnsi="Verdana"/>
          <w:color w:val="222222"/>
          <w:sz w:val="20"/>
          <w:szCs w:val="20"/>
        </w:rPr>
        <w:t>, PubMed:</w:t>
      </w:r>
      <w:hyperlink r:id="rId31" w:history="1">
        <w:r>
          <w:rPr>
            <w:rStyle w:val="Hyperlink"/>
            <w:rFonts w:ascii="Verdana" w:hAnsi="Verdana"/>
            <w:color w:val="00709B"/>
            <w:sz w:val="20"/>
            <w:szCs w:val="20"/>
          </w:rPr>
          <w:t>24334609</w:t>
        </w:r>
      </w:hyperlink>
      <w:r>
        <w:rPr>
          <w:rFonts w:ascii="Verdana" w:hAnsi="Verdana"/>
          <w:color w:val="222222"/>
          <w:sz w:val="20"/>
          <w:szCs w:val="20"/>
        </w:rPr>
        <w:t xml:space="preserve">). The reduction of circulating vitamin B12 is caused by accumulation of </w:t>
      </w:r>
      <w:proofErr w:type="spellStart"/>
      <w:r>
        <w:rPr>
          <w:rFonts w:ascii="Verdana" w:hAnsi="Verdana"/>
          <w:color w:val="222222"/>
          <w:sz w:val="20"/>
          <w:szCs w:val="20"/>
        </w:rPr>
        <w:t>citramalyl</w:t>
      </w:r>
      <w:proofErr w:type="spellEnd"/>
      <w:r>
        <w:rPr>
          <w:rFonts w:ascii="Verdana" w:hAnsi="Verdana"/>
          <w:color w:val="222222"/>
          <w:sz w:val="20"/>
          <w:szCs w:val="20"/>
        </w:rPr>
        <w:t>-CoA, an intermediate in the C5-dicarboxylate metabolic pathway that includes itaconate (PubMed:</w:t>
      </w:r>
      <w:hyperlink r:id="rId32" w:history="1">
        <w:r>
          <w:rPr>
            <w:rStyle w:val="Hyperlink"/>
            <w:rFonts w:ascii="Verdana" w:hAnsi="Verdana"/>
            <w:color w:val="00709B"/>
            <w:sz w:val="20"/>
            <w:szCs w:val="20"/>
          </w:rPr>
          <w:t>29056341</w:t>
        </w:r>
      </w:hyperlink>
      <w:r>
        <w:rPr>
          <w:rFonts w:ascii="Verdana" w:hAnsi="Verdana"/>
          <w:color w:val="222222"/>
          <w:sz w:val="20"/>
          <w:szCs w:val="20"/>
        </w:rPr>
        <w:t xml:space="preserve">). Itaconate acting as a vitamin B12-poisoning metabolite that inactivates the mitochondrial </w:t>
      </w:r>
      <w:proofErr w:type="spellStart"/>
      <w:r>
        <w:rPr>
          <w:rFonts w:ascii="Verdana" w:hAnsi="Verdana"/>
          <w:color w:val="222222"/>
          <w:sz w:val="20"/>
          <w:szCs w:val="20"/>
        </w:rPr>
        <w:t>methylglutaconyl</w:t>
      </w:r>
      <w:proofErr w:type="spellEnd"/>
      <w:r>
        <w:rPr>
          <w:rFonts w:ascii="Verdana" w:hAnsi="Verdana"/>
          <w:color w:val="222222"/>
          <w:sz w:val="20"/>
          <w:szCs w:val="20"/>
        </w:rPr>
        <w:t>-CoA hydratase (AUH) enzyme (PubMed:</w:t>
      </w:r>
      <w:hyperlink r:id="rId33" w:history="1">
        <w:r>
          <w:rPr>
            <w:rStyle w:val="Hyperlink"/>
            <w:rFonts w:ascii="Verdana" w:hAnsi="Verdana"/>
            <w:color w:val="00709B"/>
            <w:sz w:val="20"/>
            <w:szCs w:val="20"/>
          </w:rPr>
          <w:t>29056341</w:t>
        </w:r>
      </w:hyperlink>
      <w:r>
        <w:rPr>
          <w:rFonts w:ascii="Verdana" w:hAnsi="Verdana"/>
          <w:color w:val="222222"/>
          <w:sz w:val="20"/>
          <w:szCs w:val="20"/>
        </w:rPr>
        <w:t>).</w:t>
      </w:r>
    </w:p>
    <w:p w14:paraId="43F4D2D0" w14:textId="7C764353" w:rsidR="0082089D" w:rsidRDefault="0082089D">
      <w:hyperlink r:id="rId34" w:history="1">
        <w:r w:rsidRPr="00595123">
          <w:rPr>
            <w:rStyle w:val="Hyperlink"/>
          </w:rPr>
          <w:t>https://www.ncbi.nlm.nih.gov/pubmed/29056341</w:t>
        </w:r>
      </w:hyperlink>
    </w:p>
    <w:p w14:paraId="41914B73" w14:textId="56E1094C" w:rsidR="0082089D" w:rsidRDefault="0082089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CLYBL encodes a ubiquitously expressed mitochondrial enzyme, conserved across all vertebrates, whose cellular activity and pathway assignment are unknown. Its homozygous loss is tolerated in </w:t>
      </w:r>
      <w:proofErr w:type="gramStart"/>
      <w:r>
        <w:rPr>
          <w:rFonts w:ascii="Arial" w:hAnsi="Arial" w:cs="Arial"/>
          <w:color w:val="000000"/>
          <w:sz w:val="20"/>
          <w:szCs w:val="20"/>
          <w:shd w:val="clear" w:color="auto" w:fill="FFFFFF"/>
        </w:rPr>
        <w:t>seemingly healthy</w:t>
      </w:r>
      <w:proofErr w:type="gramEnd"/>
      <w:r>
        <w:rPr>
          <w:rFonts w:ascii="Arial" w:hAnsi="Arial" w:cs="Arial"/>
          <w:color w:val="000000"/>
          <w:sz w:val="20"/>
          <w:szCs w:val="20"/>
          <w:shd w:val="clear" w:color="auto" w:fill="FFFFFF"/>
        </w:rPr>
        <w:t xml:space="preserve"> individuals, with reduced circulating B</w:t>
      </w:r>
      <w:r>
        <w:rPr>
          <w:rFonts w:ascii="Arial" w:hAnsi="Arial" w:cs="Arial"/>
          <w:color w:val="000000"/>
          <w:sz w:val="20"/>
          <w:szCs w:val="20"/>
          <w:shd w:val="clear" w:color="auto" w:fill="FFFFFF"/>
          <w:vertAlign w:val="subscript"/>
        </w:rPr>
        <w:t>12</w:t>
      </w:r>
      <w:r>
        <w:rPr>
          <w:rFonts w:ascii="Arial" w:hAnsi="Arial" w:cs="Arial"/>
          <w:color w:val="000000"/>
          <w:sz w:val="20"/>
          <w:szCs w:val="20"/>
          <w:shd w:val="clear" w:color="auto" w:fill="FFFFFF"/>
        </w:rPr>
        <w:t xml:space="preserve"> levels being the only and consistent phenotype reported to date. Here, by combining enzymology, structural biology, and activity-based metabolomics, we report that CLYBL operates as a </w:t>
      </w:r>
      <w:proofErr w:type="spellStart"/>
      <w:r>
        <w:rPr>
          <w:rFonts w:ascii="Arial" w:hAnsi="Arial" w:cs="Arial"/>
          <w:color w:val="000000"/>
          <w:sz w:val="20"/>
          <w:szCs w:val="20"/>
          <w:shd w:val="clear" w:color="auto" w:fill="FFFFFF"/>
        </w:rPr>
        <w:t>citramalyl</w:t>
      </w:r>
      <w:proofErr w:type="spellEnd"/>
      <w:r>
        <w:rPr>
          <w:rFonts w:ascii="Arial" w:hAnsi="Arial" w:cs="Arial"/>
          <w:color w:val="000000"/>
          <w:sz w:val="20"/>
          <w:szCs w:val="20"/>
          <w:shd w:val="clear" w:color="auto" w:fill="FFFFFF"/>
        </w:rPr>
        <w:t xml:space="preserve">-CoA lyase in mammalian cells. Cells lacking CLYBL accumulate </w:t>
      </w:r>
      <w:proofErr w:type="spellStart"/>
      <w:r>
        <w:rPr>
          <w:rFonts w:ascii="Arial" w:hAnsi="Arial" w:cs="Arial"/>
          <w:color w:val="000000"/>
          <w:sz w:val="20"/>
          <w:szCs w:val="20"/>
          <w:shd w:val="clear" w:color="auto" w:fill="FFFFFF"/>
        </w:rPr>
        <w:t>citramalyl</w:t>
      </w:r>
      <w:proofErr w:type="spellEnd"/>
      <w:r>
        <w:rPr>
          <w:rFonts w:ascii="Arial" w:hAnsi="Arial" w:cs="Arial"/>
          <w:color w:val="000000"/>
          <w:sz w:val="20"/>
          <w:szCs w:val="20"/>
          <w:shd w:val="clear" w:color="auto" w:fill="FFFFFF"/>
        </w:rPr>
        <w:t xml:space="preserve">-CoA, an intermediate in the C5-dicarboxylate metabolic pathway that includes itaconate, a recently identified human anti-microbial metabolite and immunomodulator. We report that </w:t>
      </w:r>
      <w:r>
        <w:rPr>
          <w:rFonts w:ascii="Arial" w:hAnsi="Arial" w:cs="Arial"/>
          <w:color w:val="000000"/>
          <w:sz w:val="20"/>
          <w:szCs w:val="20"/>
          <w:shd w:val="clear" w:color="auto" w:fill="FFFFFF"/>
        </w:rPr>
        <w:lastRenderedPageBreak/>
        <w:t>CLYBL loss leads to a cell-autonomous defect in the mitochondrial B</w:t>
      </w:r>
      <w:r>
        <w:rPr>
          <w:rFonts w:ascii="Arial" w:hAnsi="Arial" w:cs="Arial"/>
          <w:color w:val="000000"/>
          <w:sz w:val="20"/>
          <w:szCs w:val="20"/>
          <w:shd w:val="clear" w:color="auto" w:fill="FFFFFF"/>
          <w:vertAlign w:val="subscript"/>
        </w:rPr>
        <w:t>12</w:t>
      </w:r>
      <w:r>
        <w:rPr>
          <w:rFonts w:ascii="Arial" w:hAnsi="Arial" w:cs="Arial"/>
          <w:color w:val="000000"/>
          <w:sz w:val="20"/>
          <w:szCs w:val="20"/>
          <w:shd w:val="clear" w:color="auto" w:fill="FFFFFF"/>
        </w:rPr>
        <w:t xml:space="preserve">metabolism and that </w:t>
      </w:r>
      <w:proofErr w:type="spellStart"/>
      <w:r>
        <w:rPr>
          <w:rFonts w:ascii="Arial" w:hAnsi="Arial" w:cs="Arial"/>
          <w:color w:val="000000"/>
          <w:sz w:val="20"/>
          <w:szCs w:val="20"/>
          <w:shd w:val="clear" w:color="auto" w:fill="FFFFFF"/>
        </w:rPr>
        <w:t>itaconyl</w:t>
      </w:r>
      <w:proofErr w:type="spellEnd"/>
      <w:r>
        <w:rPr>
          <w:rFonts w:ascii="Arial" w:hAnsi="Arial" w:cs="Arial"/>
          <w:color w:val="000000"/>
          <w:sz w:val="20"/>
          <w:szCs w:val="20"/>
          <w:shd w:val="clear" w:color="auto" w:fill="FFFFFF"/>
        </w:rPr>
        <w:t>-CoA is a cofactor-inactivating, substrate-analog inhibitor of the mitochondrial B</w:t>
      </w:r>
      <w:r>
        <w:rPr>
          <w:rFonts w:ascii="Arial" w:hAnsi="Arial" w:cs="Arial"/>
          <w:color w:val="000000"/>
          <w:sz w:val="20"/>
          <w:szCs w:val="20"/>
          <w:shd w:val="clear" w:color="auto" w:fill="FFFFFF"/>
          <w:vertAlign w:val="subscript"/>
        </w:rPr>
        <w:t>12</w:t>
      </w:r>
      <w:r>
        <w:rPr>
          <w:rFonts w:ascii="Arial" w:hAnsi="Arial" w:cs="Arial"/>
          <w:color w:val="000000"/>
          <w:sz w:val="20"/>
          <w:szCs w:val="20"/>
          <w:shd w:val="clear" w:color="auto" w:fill="FFFFFF"/>
        </w:rPr>
        <w:t xml:space="preserve">-dependent </w:t>
      </w:r>
      <w:proofErr w:type="spellStart"/>
      <w:r>
        <w:rPr>
          <w:rFonts w:ascii="Arial" w:hAnsi="Arial" w:cs="Arial"/>
          <w:color w:val="000000"/>
          <w:sz w:val="20"/>
          <w:szCs w:val="20"/>
          <w:shd w:val="clear" w:color="auto" w:fill="FFFFFF"/>
        </w:rPr>
        <w:t>methylmalonyl</w:t>
      </w:r>
      <w:proofErr w:type="spellEnd"/>
      <w:r>
        <w:rPr>
          <w:rFonts w:ascii="Arial" w:hAnsi="Arial" w:cs="Arial"/>
          <w:color w:val="000000"/>
          <w:sz w:val="20"/>
          <w:szCs w:val="20"/>
          <w:shd w:val="clear" w:color="auto" w:fill="FFFFFF"/>
        </w:rPr>
        <w:t>-CoA mutase (MUT). Our work de-orphans the function of human CLYBL and reveals that a consequence of exposure to the immunomodulatory metabolite itaconate is B</w:t>
      </w:r>
      <w:r>
        <w:rPr>
          <w:rFonts w:ascii="Arial" w:hAnsi="Arial" w:cs="Arial"/>
          <w:color w:val="000000"/>
          <w:sz w:val="20"/>
          <w:szCs w:val="20"/>
          <w:shd w:val="clear" w:color="auto" w:fill="FFFFFF"/>
          <w:vertAlign w:val="subscript"/>
        </w:rPr>
        <w:t>12</w:t>
      </w:r>
      <w:r>
        <w:rPr>
          <w:rFonts w:ascii="Arial" w:hAnsi="Arial" w:cs="Arial"/>
          <w:color w:val="000000"/>
          <w:sz w:val="20"/>
          <w:szCs w:val="20"/>
          <w:shd w:val="clear" w:color="auto" w:fill="FFFFFF"/>
        </w:rPr>
        <w:t> inactivation.</w:t>
      </w:r>
    </w:p>
    <w:p w14:paraId="745DC112" w14:textId="345F056D" w:rsidR="00536F77" w:rsidRDefault="00536F77"/>
    <w:p w14:paraId="3C5FFDD1" w14:textId="76760535" w:rsidR="00536F77" w:rsidRDefault="00536F77">
      <w:hyperlink r:id="rId35" w:history="1">
        <w:r w:rsidRPr="00595123">
          <w:rPr>
            <w:rStyle w:val="Hyperlink"/>
          </w:rPr>
          <w:t>https://www.ncbi.nlm.nih.gov/pubmed/22367966</w:t>
        </w:r>
      </w:hyperlink>
    </w:p>
    <w:p w14:paraId="77393AB6" w14:textId="77777777" w:rsidR="00536F77" w:rsidRDefault="00536F77">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Vitamin B12 (VitB12 or cobalamin) is an essential cofactor in several metabolic pathways. Clinically, VitB12 deficiency is associated with pernicious anemia, neurodegenerative disorder, cardiovascular </w:t>
      </w:r>
      <w:proofErr w:type="gramStart"/>
      <w:r>
        <w:rPr>
          <w:rFonts w:ascii="Arial" w:hAnsi="Arial" w:cs="Arial"/>
          <w:color w:val="000000"/>
          <w:sz w:val="20"/>
          <w:szCs w:val="20"/>
          <w:shd w:val="clear" w:color="auto" w:fill="FFFFFF"/>
        </w:rPr>
        <w:t>disease</w:t>
      </w:r>
      <w:proofErr w:type="gramEnd"/>
      <w:r>
        <w:rPr>
          <w:rFonts w:ascii="Arial" w:hAnsi="Arial" w:cs="Arial"/>
          <w:color w:val="000000"/>
          <w:sz w:val="20"/>
          <w:szCs w:val="20"/>
          <w:shd w:val="clear" w:color="auto" w:fill="FFFFFF"/>
        </w:rPr>
        <w:t xml:space="preserve"> and gastrointestinal disease. </w:t>
      </w:r>
    </w:p>
    <w:p w14:paraId="18B376F8" w14:textId="79659C62" w:rsidR="00536F77" w:rsidRDefault="00536F77">
      <w:pPr>
        <w:rPr>
          <w:rFonts w:ascii="Arial" w:hAnsi="Arial" w:cs="Arial"/>
          <w:color w:val="000000"/>
          <w:sz w:val="20"/>
          <w:szCs w:val="20"/>
          <w:shd w:val="clear" w:color="auto" w:fill="FFFFFF"/>
        </w:rPr>
      </w:pPr>
      <w:r>
        <w:rPr>
          <w:rFonts w:ascii="Arial" w:hAnsi="Arial" w:cs="Arial"/>
          <w:color w:val="000000"/>
          <w:sz w:val="20"/>
          <w:szCs w:val="20"/>
          <w:shd w:val="clear" w:color="auto" w:fill="FFFFFF"/>
        </w:rPr>
        <w:t>We identified four novel genomic loci that were significantly associated with serum level of VitB12 at a genome-wide significance level of 5.00 × 10(-8). CLYBL (13q32; rs41281112; P= 9.23 × 10(-10)), The new loci identified offer new insights into the biochemical pathways involved in determining the serum level of VitB12 and provide opportunities to better delineate the role of VitB12 in health and disease.</w:t>
      </w:r>
    </w:p>
    <w:p w14:paraId="4A2D4267" w14:textId="45594B59" w:rsidR="00536F77" w:rsidRDefault="00536F77"/>
    <w:p w14:paraId="0DAC7EAF" w14:textId="1E4B4368" w:rsidR="00536F77" w:rsidRDefault="00536F77"/>
    <w:p w14:paraId="48659F22" w14:textId="08F74277" w:rsidR="00536F77" w:rsidRDefault="00536F77">
      <w:pPr>
        <w:rPr>
          <w:color w:val="2A2A2A"/>
          <w:shd w:val="clear" w:color="auto" w:fill="FFFFFF"/>
        </w:rPr>
      </w:pPr>
      <w:r>
        <w:rPr>
          <w:color w:val="2A2A2A"/>
          <w:shd w:val="clear" w:color="auto" w:fill="FFFFFF"/>
        </w:rPr>
        <w:t>The SNP rs41281112 is a non-synonymous SNP found in </w:t>
      </w:r>
      <w:r>
        <w:rPr>
          <w:rStyle w:val="Emphasis"/>
          <w:color w:val="2A2A2A"/>
          <w:bdr w:val="none" w:sz="0" w:space="0" w:color="auto" w:frame="1"/>
          <w:shd w:val="clear" w:color="auto" w:fill="FFFFFF"/>
        </w:rPr>
        <w:t>CLYBL</w:t>
      </w:r>
      <w:r>
        <w:rPr>
          <w:color w:val="2A2A2A"/>
          <w:shd w:val="clear" w:color="auto" w:fill="FFFFFF"/>
        </w:rPr>
        <w:t xml:space="preserve">. The substitution of ‘G’ to ‘A’ allele leads to an amino acid change </w:t>
      </w:r>
      <w:proofErr w:type="spellStart"/>
      <w:r>
        <w:rPr>
          <w:color w:val="2A2A2A"/>
          <w:shd w:val="clear" w:color="auto" w:fill="FFFFFF"/>
        </w:rPr>
        <w:t>Arg</w:t>
      </w:r>
      <w:proofErr w:type="spellEnd"/>
      <w:r>
        <w:rPr>
          <w:color w:val="2A2A2A"/>
          <w:shd w:val="clear" w:color="auto" w:fill="FFFFFF"/>
        </w:rPr>
        <w:t xml:space="preserve"> to OPA, a stop codon at amino acid position of 259. Men who carry a homozygous ‘G’ allele for rs41281112 had higher VitB12 levels compared with ‘A’ allele carriers.</w:t>
      </w:r>
    </w:p>
    <w:p w14:paraId="10BD93B8" w14:textId="53D8AE11" w:rsidR="00536F77" w:rsidRDefault="00536F77">
      <w:pPr>
        <w:rPr>
          <w:color w:val="2A2A2A"/>
          <w:shd w:val="clear" w:color="auto" w:fill="FFFFFF"/>
        </w:rPr>
      </w:pPr>
    </w:p>
    <w:p w14:paraId="3A9AB32B" w14:textId="1EAFEEFA" w:rsidR="00536F77" w:rsidRDefault="00536F77">
      <w:pPr>
        <w:rPr>
          <w:color w:val="2A2A2A"/>
          <w:shd w:val="clear" w:color="auto" w:fill="FFFFFF"/>
        </w:rPr>
      </w:pPr>
      <w:r>
        <w:rPr>
          <w:color w:val="2A2A2A"/>
          <w:shd w:val="clear" w:color="auto" w:fill="FFFFFF"/>
        </w:rPr>
        <w:t>The fourth novel region was located on the </w:t>
      </w:r>
      <w:r>
        <w:rPr>
          <w:rStyle w:val="Emphasis"/>
          <w:color w:val="2A2A2A"/>
          <w:bdr w:val="none" w:sz="0" w:space="0" w:color="auto" w:frame="1"/>
          <w:shd w:val="clear" w:color="auto" w:fill="FFFFFF"/>
        </w:rPr>
        <w:t>CLYBL</w:t>
      </w:r>
      <w:r>
        <w:rPr>
          <w:color w:val="2A2A2A"/>
          <w:shd w:val="clear" w:color="auto" w:fill="FFFFFF"/>
        </w:rPr>
        <w:t xml:space="preserve"> gene at chromosome 13q32. CLYBL encodes citrate lyase beta-like protein. The molecular functions of CLYBL include citrate (pro-3s)-lyase activity, carbon–carbon lyase activity and metal ion binding. The substitution of G to A allele of rs41281112 results in a stop codon. Men carrier AA genotypes had significantly lower level of VitB12, compared with men with AG or GG genotypes. </w:t>
      </w:r>
      <w:proofErr w:type="gramStart"/>
      <w:r>
        <w:rPr>
          <w:color w:val="2A2A2A"/>
          <w:shd w:val="clear" w:color="auto" w:fill="FFFFFF"/>
        </w:rPr>
        <w:t>On the basis of</w:t>
      </w:r>
      <w:proofErr w:type="gramEnd"/>
      <w:r>
        <w:rPr>
          <w:color w:val="2A2A2A"/>
          <w:shd w:val="clear" w:color="auto" w:fill="FFFFFF"/>
        </w:rPr>
        <w:t xml:space="preserve"> the above evidence, we hypothesized that the G to A allele substitution of rs41281112 leads to the early termination of translation of CLYBL protein, which may affect normal functioning of CLYBL protein of metal ion binding and may interfere with ion uptake. This may in turn lead to the malabsorption of VitB12.</w:t>
      </w:r>
    </w:p>
    <w:p w14:paraId="5E6FA278" w14:textId="7BB8B187" w:rsidR="00536F77" w:rsidRDefault="00536F77">
      <w:pPr>
        <w:rPr>
          <w:color w:val="2A2A2A"/>
          <w:shd w:val="clear" w:color="auto" w:fill="FFFFFF"/>
        </w:rPr>
      </w:pPr>
    </w:p>
    <w:p w14:paraId="7DBED0B7" w14:textId="413A2E9A" w:rsidR="00536F77" w:rsidRDefault="00536F77">
      <w:pPr>
        <w:rPr>
          <w:rFonts w:ascii="Calibri" w:hAnsi="Calibri"/>
          <w:color w:val="000000"/>
          <w:sz w:val="22"/>
          <w:szCs w:val="22"/>
        </w:rPr>
      </w:pPr>
      <w:r>
        <w:rPr>
          <w:rFonts w:ascii="Calibri" w:hAnsi="Calibri"/>
          <w:color w:val="000000"/>
          <w:sz w:val="22"/>
          <w:szCs w:val="22"/>
        </w:rPr>
        <w:t>AG</w:t>
      </w:r>
    </w:p>
    <w:p w14:paraId="777F835F" w14:textId="701A90D3" w:rsidR="00536F77" w:rsidRDefault="00536F77">
      <w:pPr>
        <w:rPr>
          <w:rFonts w:ascii="Calibri" w:hAnsi="Calibri"/>
          <w:color w:val="000000"/>
          <w:sz w:val="22"/>
          <w:szCs w:val="22"/>
        </w:rPr>
      </w:pPr>
      <w:r w:rsidRPr="00536F77">
        <w:rPr>
          <w:rFonts w:ascii="Calibri" w:hAnsi="Calibri"/>
          <w:color w:val="000000"/>
          <w:sz w:val="22"/>
          <w:szCs w:val="22"/>
        </w:rPr>
        <w:t>88.87%</w:t>
      </w:r>
    </w:p>
    <w:p w14:paraId="4632E869" w14:textId="2A0AE46E" w:rsidR="00536F77" w:rsidRDefault="00536F77">
      <w:pPr>
        <w:rPr>
          <w:color w:val="2A2A2A"/>
          <w:shd w:val="clear" w:color="auto" w:fill="FFFFFF"/>
        </w:rPr>
      </w:pPr>
    </w:p>
    <w:p w14:paraId="7EEA1318" w14:textId="6A0F271C" w:rsidR="00536F77" w:rsidRDefault="00536F77">
      <w:pPr>
        <w:rPr>
          <w:color w:val="2A2A2A"/>
          <w:shd w:val="clear" w:color="auto" w:fill="FFFFFF"/>
        </w:rPr>
      </w:pPr>
      <w:r>
        <w:rPr>
          <w:color w:val="2A2A2A"/>
          <w:shd w:val="clear" w:color="auto" w:fill="FFFFFF"/>
        </w:rPr>
        <w:t>GG</w:t>
      </w:r>
    </w:p>
    <w:p w14:paraId="625C4B04" w14:textId="464EBDAC" w:rsidR="00536F77" w:rsidRDefault="00536F77">
      <w:pPr>
        <w:rPr>
          <w:rFonts w:ascii="Calibri" w:hAnsi="Calibri"/>
          <w:color w:val="000000"/>
          <w:sz w:val="22"/>
          <w:szCs w:val="22"/>
        </w:rPr>
      </w:pPr>
      <w:r w:rsidRPr="00536F77">
        <w:rPr>
          <w:rFonts w:ascii="Calibri" w:hAnsi="Calibri"/>
          <w:color w:val="000000"/>
          <w:sz w:val="22"/>
          <w:szCs w:val="22"/>
        </w:rPr>
        <w:t>36.17%</w:t>
      </w:r>
    </w:p>
    <w:p w14:paraId="55CF4ABF" w14:textId="0C73645F" w:rsidR="00B60B8A" w:rsidRDefault="00B60B8A">
      <w:pPr>
        <w:rPr>
          <w:color w:val="2A2A2A"/>
          <w:shd w:val="clear" w:color="auto" w:fill="FFFFFF"/>
        </w:rPr>
      </w:pPr>
    </w:p>
    <w:p w14:paraId="41DE41F7" w14:textId="06957614" w:rsidR="00B60B8A" w:rsidRDefault="00B60B8A">
      <w:pPr>
        <w:rPr>
          <w:color w:val="2A2A2A"/>
          <w:shd w:val="clear" w:color="auto" w:fill="FFFFFF"/>
        </w:rPr>
      </w:pPr>
      <w:r>
        <w:t xml:space="preserve">In ME patients, hypomethylation </w:t>
      </w:r>
      <w:proofErr w:type="gramStart"/>
      <w:r>
        <w:t>is seen</w:t>
      </w:r>
      <w:proofErr w:type="gramEnd"/>
      <w:r>
        <w:t xml:space="preserve"> in a majority of certain immune cells [http://dx.doi.org/10.4172/2155-9899.1000228] and of DNA in genes associated with immune cell regulation [https://www.ncbi.nlm.nih.gov/pubmed/25111603/].</w:t>
      </w:r>
    </w:p>
    <w:p w14:paraId="0D794CDB" w14:textId="018629F5" w:rsidR="00536F77" w:rsidRDefault="00536F77"/>
    <w:p w14:paraId="132F9FCE" w14:textId="4FCF207B" w:rsidR="00536F77" w:rsidRDefault="00536F77" w:rsidP="00536F77">
      <w:r>
        <w:t>In ME/CFS, [hypomethylation](</w:t>
      </w:r>
      <w:hyperlink r:id="rId36" w:history="1">
        <w:r w:rsidRPr="00595123">
          <w:rPr>
            <w:rStyle w:val="Hyperlink"/>
          </w:rPr>
          <w:t>http://dx.doi.org/10.4172/2155-9899.1000228</w:t>
        </w:r>
      </w:hyperlink>
      <w:r>
        <w:t>), which is greatly affected by</w:t>
      </w:r>
      <w:r w:rsidRPr="00B34113">
        <w:t xml:space="preserve"> </w:t>
      </w:r>
      <w:r>
        <w:t xml:space="preserve">the vitamins B12 and folate, is seen in a majority of certain immune cells.  </w:t>
      </w:r>
    </w:p>
    <w:p w14:paraId="25126666" w14:textId="77777777" w:rsidR="00536F77" w:rsidRDefault="00536F77" w:rsidP="00536F77"/>
    <w:p w14:paraId="4DEF123F" w14:textId="77777777" w:rsidR="00536F77" w:rsidRDefault="00536F77" w:rsidP="00536F77">
      <w:r>
        <w:t>It is strongly recommended that people in this group take an [oral folic acid](</w:t>
      </w:r>
      <w:hyperlink r:id="rId37" w:history="1">
        <w:r w:rsidRPr="00595123">
          <w:rPr>
            <w:rStyle w:val="Hyperlink"/>
          </w:rPr>
          <w:t>https://www.ncbi.nlm.nih.gov/pubmed/25902009)</w:t>
        </w:r>
      </w:hyperlink>
      <w:r>
        <w:t xml:space="preserve"> supplement on a daily basis to provide blood saturations high enough to be a remedy for good and safe relief in CFS patients.  However, </w:t>
      </w:r>
    </w:p>
    <w:p w14:paraId="679BE7C1" w14:textId="77777777" w:rsidR="00536F77" w:rsidRDefault="00536F77" w:rsidP="00536F77">
      <w:r>
        <w:t xml:space="preserve">opioid analgesics and other drugs that </w:t>
      </w:r>
      <w:proofErr w:type="gramStart"/>
      <w:r>
        <w:t>have to</w:t>
      </w:r>
      <w:proofErr w:type="gramEnd"/>
      <w:r>
        <w:t xml:space="preserve"> be demethylated as part of their metabolism cause worse MTHRF function.</w:t>
      </w:r>
    </w:p>
    <w:p w14:paraId="1304440E" w14:textId="67270FBB" w:rsidR="00536F77" w:rsidRDefault="00536F77"/>
    <w:p w14:paraId="584AEA5B" w14:textId="71A682E8" w:rsidR="00B60B8A" w:rsidRDefault="00B60B8A" w:rsidP="00B60B8A">
      <w:r>
        <w:t>Vitamins B12 (cobalamin) plays a fundamental role as a cofactor in several metabolic pathways. It also is related to [detoxification](https://www.ncbi.nlm.nih.gov/pubmed/19409980), because it has substantial [antioxidant]</w:t>
      </w:r>
      <w:r w:rsidRPr="00B60B8A">
        <w:t xml:space="preserve"> </w:t>
      </w:r>
      <w:r>
        <w:t xml:space="preserve">(https://www.ncbi.nlm.nih.gov/pubmed/19799418) properties.  B12 deficiency is linked with [pernicious anemia, neurodegenerative disorder, cardiovascular disease and gastrointestinal </w:t>
      </w:r>
      <w:proofErr w:type="gramStart"/>
      <w:r>
        <w:t>disease](</w:t>
      </w:r>
      <w:proofErr w:type="gramEnd"/>
      <w:r w:rsidRPr="00B60B8A">
        <w:t xml:space="preserve"> </w:t>
      </w:r>
      <w:r>
        <w:t>https://www.ncbi.nlm.nih.gov/pubmed/22367966).</w:t>
      </w:r>
    </w:p>
    <w:p w14:paraId="3C717727" w14:textId="77777777" w:rsidR="00B60B8A" w:rsidRDefault="00B60B8A" w:rsidP="00B60B8A"/>
    <w:p w14:paraId="67F4DA7F" w14:textId="475FDFE9" w:rsidR="00B60B8A" w:rsidRDefault="00B60B8A" w:rsidP="00B60B8A">
      <w:r>
        <w:t xml:space="preserve">The CSF-B12 level appeared to be </w:t>
      </w:r>
      <w:proofErr w:type="gramStart"/>
      <w:r>
        <w:t>generally low</w:t>
      </w:r>
      <w:proofErr w:type="gramEnd"/>
      <w:r>
        <w:t>, and CSF-homocysteine and CSF-B12 levels correlated significantly with ratings of mental fatigue. The results suggested a blockage of B12 transport over the blood brain barrier.</w:t>
      </w:r>
    </w:p>
    <w:p w14:paraId="441DB8F3" w14:textId="434D0ACF" w:rsidR="00B60B8A" w:rsidRDefault="00B60B8A" w:rsidP="00B60B8A"/>
    <w:p w14:paraId="29FA39B0" w14:textId="77777777" w:rsidR="00B60B8A" w:rsidRDefault="00B60B8A" w:rsidP="00B60B8A">
      <w:hyperlink r:id="rId38" w:history="1">
        <w:r w:rsidRPr="00595123">
          <w:rPr>
            <w:rStyle w:val="Hyperlink"/>
          </w:rPr>
          <w:t>https://www.ncbi.nlm.nih.gov/pubmed/29100069</w:t>
        </w:r>
      </w:hyperlink>
    </w:p>
    <w:p w14:paraId="7F83D97E" w14:textId="77777777" w:rsidR="00B60B8A" w:rsidRDefault="00B60B8A" w:rsidP="00B60B8A">
      <w:pPr>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Nearly 3%</w:t>
      </w:r>
      <w:proofErr w:type="gramEnd"/>
      <w:r>
        <w:rPr>
          <w:rFonts w:ascii="Arial" w:hAnsi="Arial" w:cs="Arial"/>
          <w:color w:val="000000"/>
          <w:sz w:val="20"/>
          <w:szCs w:val="20"/>
          <w:shd w:val="clear" w:color="auto" w:fill="FFFFFF"/>
        </w:rPr>
        <w:t xml:space="preserve"> of the human population carries bi-allelic loss-of-function variants in the gene encoding CLYBL. While </w:t>
      </w:r>
      <w:proofErr w:type="gramStart"/>
      <w:r>
        <w:rPr>
          <w:rFonts w:ascii="Arial" w:hAnsi="Arial" w:cs="Arial"/>
          <w:color w:val="000000"/>
          <w:sz w:val="20"/>
          <w:szCs w:val="20"/>
          <w:shd w:val="clear" w:color="auto" w:fill="FFFFFF"/>
        </w:rPr>
        <w:t>largely healthy</w:t>
      </w:r>
      <w:proofErr w:type="gramEnd"/>
      <w:r>
        <w:rPr>
          <w:rFonts w:ascii="Arial" w:hAnsi="Arial" w:cs="Arial"/>
          <w:color w:val="000000"/>
          <w:sz w:val="20"/>
          <w:szCs w:val="20"/>
          <w:shd w:val="clear" w:color="auto" w:fill="FFFFFF"/>
        </w:rPr>
        <w:t>, these individuals exhibit reduced circulating vitamin B</w:t>
      </w:r>
      <w:r>
        <w:rPr>
          <w:rFonts w:ascii="Arial" w:hAnsi="Arial" w:cs="Arial"/>
          <w:color w:val="000000"/>
          <w:sz w:val="20"/>
          <w:szCs w:val="20"/>
          <w:shd w:val="clear" w:color="auto" w:fill="FFFFFF"/>
          <w:vertAlign w:val="subscript"/>
        </w:rPr>
        <w:t>12</w:t>
      </w:r>
      <w:r>
        <w:rPr>
          <w:rFonts w:ascii="Arial" w:hAnsi="Arial" w:cs="Arial"/>
          <w:color w:val="000000"/>
          <w:sz w:val="20"/>
          <w:szCs w:val="20"/>
          <w:shd w:val="clear" w:color="auto" w:fill="FFFFFF"/>
        </w:rPr>
        <w:t> levels. In this issue of Cell, Shen and colleagues uncover the metabolic role of CLYBL, linking its function to B</w:t>
      </w:r>
      <w:r>
        <w:rPr>
          <w:rFonts w:ascii="Arial" w:hAnsi="Arial" w:cs="Arial"/>
          <w:color w:val="000000"/>
          <w:sz w:val="20"/>
          <w:szCs w:val="20"/>
          <w:shd w:val="clear" w:color="auto" w:fill="FFFFFF"/>
          <w:vertAlign w:val="subscript"/>
        </w:rPr>
        <w:t>12</w:t>
      </w:r>
      <w:r>
        <w:rPr>
          <w:rFonts w:ascii="Arial" w:hAnsi="Arial" w:cs="Arial"/>
          <w:color w:val="000000"/>
          <w:sz w:val="20"/>
          <w:szCs w:val="20"/>
          <w:shd w:val="clear" w:color="auto" w:fill="FFFFFF"/>
        </w:rPr>
        <w:t> metabolism and the immunomodulatory metabolite, itaconate.</w:t>
      </w:r>
    </w:p>
    <w:p w14:paraId="003BBEB3" w14:textId="77777777" w:rsidR="00B60B8A" w:rsidRDefault="00B60B8A" w:rsidP="00B60B8A"/>
    <w:p w14:paraId="0F0F7953" w14:textId="77777777" w:rsidR="00B60B8A" w:rsidRDefault="00B60B8A" w:rsidP="00B60B8A">
      <w:hyperlink r:id="rId39" w:history="1">
        <w:r w:rsidRPr="00595123">
          <w:rPr>
            <w:rStyle w:val="Hyperlink"/>
          </w:rPr>
          <w:t>https://www.ncbi.nlm.nih.gov/pubmed/20488910?dopt=Abstract</w:t>
        </w:r>
      </w:hyperlink>
    </w:p>
    <w:p w14:paraId="5FAE23A4" w14:textId="77777777" w:rsidR="00B60B8A" w:rsidRDefault="00B60B8A" w:rsidP="00B60B8A"/>
    <w:p w14:paraId="369A4585" w14:textId="77777777" w:rsidR="00B60B8A" w:rsidRDefault="00B60B8A" w:rsidP="00B60B8A">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Long term treatment with metformin increases the risk of vitamin B-12 deficiency, which results in raised homocysteine concentrations. Vitamin B-12 deficiency is preventable; therefore, our findings suggest that regular measurement of vitamin B-12 concentrations during long term metformin treatment should </w:t>
      </w:r>
      <w:proofErr w:type="gramStart"/>
      <w:r>
        <w:rPr>
          <w:rFonts w:ascii="Arial" w:hAnsi="Arial" w:cs="Arial"/>
          <w:color w:val="000000"/>
          <w:sz w:val="20"/>
          <w:szCs w:val="20"/>
          <w:shd w:val="clear" w:color="auto" w:fill="FFFFFF"/>
        </w:rPr>
        <w:t>be strongly considered</w:t>
      </w:r>
      <w:proofErr w:type="gramEnd"/>
      <w:r>
        <w:rPr>
          <w:rFonts w:ascii="Arial" w:hAnsi="Arial" w:cs="Arial"/>
          <w:color w:val="000000"/>
          <w:sz w:val="20"/>
          <w:szCs w:val="20"/>
          <w:shd w:val="clear" w:color="auto" w:fill="FFFFFF"/>
        </w:rPr>
        <w:t>. </w:t>
      </w:r>
    </w:p>
    <w:p w14:paraId="7DA47A71" w14:textId="5769BD6E" w:rsidR="00B60B8A" w:rsidRDefault="00B60B8A" w:rsidP="00B60B8A"/>
    <w:p w14:paraId="08F97218" w14:textId="59D27214" w:rsidR="00B60B8A" w:rsidRDefault="00B60B8A" w:rsidP="00B60B8A">
      <w:pPr>
        <w:rPr>
          <w:rFonts w:ascii="Calibri" w:hAnsi="Calibri"/>
          <w:color w:val="000000"/>
          <w:sz w:val="22"/>
          <w:szCs w:val="22"/>
        </w:rPr>
      </w:pPr>
      <w:r w:rsidRPr="00B60B8A">
        <w:rPr>
          <w:rFonts w:ascii="Calibri" w:hAnsi="Calibri"/>
          <w:color w:val="000000"/>
          <w:sz w:val="22"/>
          <w:szCs w:val="22"/>
        </w:rPr>
        <w:t xml:space="preserve">People with the following variants have a slightly reduced </w:t>
      </w:r>
      <w:proofErr w:type="spellStart"/>
      <w:r w:rsidRPr="00B60B8A">
        <w:rPr>
          <w:rFonts w:ascii="Calibri" w:hAnsi="Calibri"/>
          <w:color w:val="000000"/>
          <w:sz w:val="22"/>
          <w:szCs w:val="22"/>
        </w:rPr>
        <w:t>effiency</w:t>
      </w:r>
      <w:proofErr w:type="spellEnd"/>
      <w:r w:rsidRPr="00B60B8A">
        <w:rPr>
          <w:rFonts w:ascii="Calibri" w:hAnsi="Calibri"/>
          <w:color w:val="000000"/>
          <w:sz w:val="22"/>
          <w:szCs w:val="22"/>
        </w:rPr>
        <w:t xml:space="preserve"> of processing folate [(82% of </w:t>
      </w:r>
      <w:proofErr w:type="gramStart"/>
      <w:r w:rsidRPr="00B60B8A">
        <w:rPr>
          <w:rFonts w:ascii="Calibri" w:hAnsi="Calibri"/>
          <w:color w:val="000000"/>
          <w:sz w:val="22"/>
          <w:szCs w:val="22"/>
        </w:rPr>
        <w:t>normal](</w:t>
      </w:r>
      <w:proofErr w:type="gramEnd"/>
      <w:r w:rsidRPr="00B60B8A">
        <w:rPr>
          <w:rFonts w:ascii="Calibri" w:hAnsi="Calibri"/>
          <w:color w:val="000000"/>
          <w:sz w:val="22"/>
          <w:szCs w:val="22"/>
        </w:rPr>
        <w:t xml:space="preserve">https://www.ncbi.nlm.nih.gov/pubmed/25902009)).  In ME/CFS, [hypomethylation](http://dx.doi.org/10.4172/2155-9899.1000228), which is </w:t>
      </w:r>
      <w:proofErr w:type="gramStart"/>
      <w:r w:rsidRPr="00B60B8A">
        <w:rPr>
          <w:rFonts w:ascii="Calibri" w:hAnsi="Calibri"/>
          <w:color w:val="000000"/>
          <w:sz w:val="22"/>
          <w:szCs w:val="22"/>
        </w:rPr>
        <w:t>greatly affected</w:t>
      </w:r>
      <w:proofErr w:type="gramEnd"/>
      <w:r w:rsidRPr="00B60B8A">
        <w:rPr>
          <w:rFonts w:ascii="Calibri" w:hAnsi="Calibri"/>
          <w:color w:val="000000"/>
          <w:sz w:val="22"/>
          <w:szCs w:val="22"/>
        </w:rPr>
        <w:t xml:space="preserve"> by the vitamins B12 and folate, is seen in a majority of certain immune cells.  The low B12 and homocysteine levels correlated significantly with ratings of [mental fatigue](</w:t>
      </w:r>
      <w:hyperlink r:id="rId40" w:history="1">
        <w:r w:rsidR="004D1FD4" w:rsidRPr="00595123">
          <w:rPr>
            <w:rStyle w:val="Hyperlink"/>
            <w:rFonts w:ascii="Calibri" w:hAnsi="Calibri"/>
            <w:sz w:val="22"/>
            <w:szCs w:val="22"/>
          </w:rPr>
          <w:t>https://www.ncbi.nlm.nih.gov/pubmed/25902009</w:t>
        </w:r>
      </w:hyperlink>
      <w:r w:rsidRPr="00B60B8A">
        <w:rPr>
          <w:rFonts w:ascii="Calibri" w:hAnsi="Calibri"/>
          <w:color w:val="000000"/>
          <w:sz w:val="22"/>
          <w:szCs w:val="22"/>
        </w:rPr>
        <w:t>).</w:t>
      </w:r>
    </w:p>
    <w:p w14:paraId="2F3CE088" w14:textId="796F46A0" w:rsidR="004D1FD4" w:rsidRDefault="004D1FD4" w:rsidP="00B60B8A">
      <w:pPr>
        <w:rPr>
          <w:rFonts w:ascii="Calibri" w:hAnsi="Calibri"/>
          <w:color w:val="000000"/>
          <w:sz w:val="22"/>
          <w:szCs w:val="22"/>
        </w:rPr>
      </w:pPr>
    </w:p>
    <w:p w14:paraId="3CF54E67" w14:textId="29CD9D03" w:rsidR="004D1FD4" w:rsidRDefault="004D1FD4" w:rsidP="00B60B8A">
      <w:pPr>
        <w:rPr>
          <w:rFonts w:ascii="Calibri" w:hAnsi="Calibri"/>
          <w:color w:val="000000"/>
          <w:sz w:val="22"/>
          <w:szCs w:val="22"/>
        </w:rPr>
      </w:pPr>
    </w:p>
    <w:p w14:paraId="500D3C87" w14:textId="26D7E8FA" w:rsidR="004D1FD4" w:rsidRDefault="004D1FD4" w:rsidP="00B60B8A">
      <w:pPr>
        <w:rPr>
          <w:rFonts w:ascii="Calibri" w:hAnsi="Calibri"/>
          <w:color w:val="000000"/>
          <w:sz w:val="22"/>
          <w:szCs w:val="22"/>
        </w:rPr>
      </w:pPr>
    </w:p>
    <w:p w14:paraId="441181CE" w14:textId="6EADA482" w:rsidR="004D1FD4" w:rsidRDefault="004D1FD4" w:rsidP="00B60B8A">
      <w:pPr>
        <w:rPr>
          <w:rFonts w:ascii="Calibri" w:hAnsi="Calibri"/>
          <w:color w:val="000000"/>
          <w:sz w:val="22"/>
          <w:szCs w:val="22"/>
        </w:rPr>
      </w:pPr>
    </w:p>
    <w:p w14:paraId="168D05EA" w14:textId="3B28B10F" w:rsidR="004D1FD4" w:rsidRDefault="004D1FD4" w:rsidP="00B60B8A">
      <w:pPr>
        <w:rPr>
          <w:rFonts w:ascii="Calibri" w:hAnsi="Calibri"/>
          <w:color w:val="000000"/>
          <w:sz w:val="22"/>
          <w:szCs w:val="22"/>
        </w:rPr>
      </w:pPr>
    </w:p>
    <w:p w14:paraId="231D5821" w14:textId="37CAAF00" w:rsidR="004D1FD4" w:rsidRDefault="004D1FD4" w:rsidP="00B60B8A">
      <w:pPr>
        <w:rPr>
          <w:rFonts w:ascii="Calibri" w:hAnsi="Calibri"/>
          <w:color w:val="000000"/>
          <w:sz w:val="22"/>
          <w:szCs w:val="22"/>
        </w:rPr>
      </w:pPr>
    </w:p>
    <w:p w14:paraId="5550D4B9" w14:textId="77777777" w:rsidR="004D1FD4" w:rsidRDefault="004D1FD4" w:rsidP="004D1FD4"/>
    <w:p w14:paraId="18FD9673" w14:textId="77777777" w:rsidR="004D1FD4" w:rsidRDefault="004D1FD4" w:rsidP="004D1FD4"/>
    <w:p w14:paraId="53817A11" w14:textId="77777777" w:rsidR="004D1FD4" w:rsidRDefault="004D1FD4" w:rsidP="004D1FD4">
      <w:r>
        <w:t xml:space="preserve">ME and FM are unexplained disorders with molecular and immunological abnormalities. In ME patients, hypomethylation </w:t>
      </w:r>
      <w:proofErr w:type="gramStart"/>
      <w:r>
        <w:t>is seen</w:t>
      </w:r>
      <w:proofErr w:type="gramEnd"/>
      <w:r>
        <w:t xml:space="preserve"> in a majority of certain immune cells [http://dx.doi.org/10.4172/2155-9899.1000228] and of DNA in genes associated with immune cell regulation [https://www.ncbi.nlm.nih.gov/pubmed/25111603/]. Although the reason for such hypomethylation can only </w:t>
      </w:r>
      <w:proofErr w:type="gramStart"/>
      <w:r>
        <w:t>be speculated</w:t>
      </w:r>
      <w:proofErr w:type="gramEnd"/>
      <w:r>
        <w:t xml:space="preserve"> upon, for the time being, it is interesting that the combined action of the vitamins B12 and folate (Fig 1) play a fundamental role in providing methyl groups to hundreds of substrates in various elementary cell processes. Yet another and recently revealed role of vitamin B12 is related to detoxification, by having substantial antioxidant properties [https://www.ncbi.nlm.nih.gov/pubmed/19409980/–https://www.ncbi.nlm.nih.gov/pubmed/19799418/].</w:t>
      </w:r>
    </w:p>
    <w:p w14:paraId="2934B22C" w14:textId="77777777" w:rsidR="004D1FD4" w:rsidRDefault="004D1FD4" w:rsidP="004D1FD4"/>
    <w:p w14:paraId="65A40D36" w14:textId="77777777" w:rsidR="004D1FD4" w:rsidRDefault="004D1FD4" w:rsidP="004D1FD4">
      <w:r>
        <w:t xml:space="preserve">The CSF-B12 level appeared to be </w:t>
      </w:r>
      <w:proofErr w:type="gramStart"/>
      <w:r>
        <w:t>generally low</w:t>
      </w:r>
      <w:proofErr w:type="gramEnd"/>
      <w:r>
        <w:t>, and CSF-homocysteine and CSF-B12 levels correlated significantly with ratings of mental fatigue. The results suggested a blockage of B12 transport over the blood brain barrier.</w:t>
      </w:r>
    </w:p>
    <w:p w14:paraId="619BB88A" w14:textId="77777777" w:rsidR="004D1FD4" w:rsidRDefault="004D1FD4" w:rsidP="004D1FD4"/>
    <w:p w14:paraId="41DCDE01" w14:textId="77777777" w:rsidR="004D1FD4" w:rsidRDefault="004D1FD4" w:rsidP="004D1FD4"/>
    <w:p w14:paraId="7C52418B" w14:textId="77777777" w:rsidR="004D1FD4" w:rsidRDefault="004D1FD4" w:rsidP="004D1FD4"/>
    <w:p w14:paraId="7AA971FF" w14:textId="77777777" w:rsidR="004D1FD4" w:rsidRDefault="004D1FD4" w:rsidP="004D1FD4">
      <w:hyperlink r:id="rId41" w:history="1">
        <w:r w:rsidRPr="00595123">
          <w:rPr>
            <w:rStyle w:val="Hyperlink"/>
          </w:rPr>
          <w:t>https://doi.org/10.1016/j.cell.2017.09.051</w:t>
        </w:r>
      </w:hyperlink>
    </w:p>
    <w:p w14:paraId="51873142" w14:textId="77777777" w:rsidR="004D1FD4" w:rsidRDefault="004D1FD4" w:rsidP="004D1FD4"/>
    <w:p w14:paraId="4A7980ED" w14:textId="77777777" w:rsidR="004D1FD4" w:rsidRPr="0082089D" w:rsidRDefault="004D1FD4" w:rsidP="004D1FD4">
      <w:pPr>
        <w:numPr>
          <w:ilvl w:val="0"/>
          <w:numId w:val="1"/>
        </w:numPr>
        <w:spacing w:after="240" w:line="336" w:lineRule="atLeast"/>
        <w:ind w:left="0"/>
      </w:pPr>
      <w:r w:rsidRPr="0082089D">
        <w:t xml:space="preserve">Mammalian CLYBL is a </w:t>
      </w:r>
      <w:proofErr w:type="spellStart"/>
      <w:r w:rsidRPr="0082089D">
        <w:t>citramalyl</w:t>
      </w:r>
      <w:proofErr w:type="spellEnd"/>
      <w:r w:rsidRPr="0082089D">
        <w:t>-CoA lyase in vitro and in cells</w:t>
      </w:r>
    </w:p>
    <w:p w14:paraId="3253D6AB" w14:textId="77777777" w:rsidR="004D1FD4" w:rsidRPr="0082089D" w:rsidRDefault="004D1FD4" w:rsidP="004D1FD4">
      <w:pPr>
        <w:numPr>
          <w:ilvl w:val="0"/>
          <w:numId w:val="1"/>
        </w:numPr>
        <w:spacing w:after="240" w:line="336" w:lineRule="atLeast"/>
        <w:ind w:left="0"/>
      </w:pPr>
      <w:r w:rsidRPr="0082089D">
        <w:rPr>
          <w:sz w:val="35"/>
          <w:szCs w:val="35"/>
        </w:rPr>
        <w:t>•</w:t>
      </w:r>
      <w:r w:rsidRPr="0082089D">
        <w:t>Loss of CLYBL leads to a cell-autonomous deficiency in mitochondrial B</w:t>
      </w:r>
      <w:r w:rsidRPr="0082089D">
        <w:rPr>
          <w:sz w:val="15"/>
          <w:szCs w:val="15"/>
          <w:vertAlign w:val="subscript"/>
        </w:rPr>
        <w:t>12</w:t>
      </w:r>
    </w:p>
    <w:p w14:paraId="555F3E67" w14:textId="77777777" w:rsidR="004D1FD4" w:rsidRPr="0082089D" w:rsidRDefault="004D1FD4" w:rsidP="004D1FD4">
      <w:pPr>
        <w:numPr>
          <w:ilvl w:val="0"/>
          <w:numId w:val="1"/>
        </w:numPr>
        <w:spacing w:after="240" w:line="336" w:lineRule="atLeast"/>
        <w:ind w:left="0"/>
      </w:pPr>
      <w:r w:rsidRPr="0082089D">
        <w:rPr>
          <w:sz w:val="35"/>
          <w:szCs w:val="35"/>
        </w:rPr>
        <w:t>•</w:t>
      </w:r>
      <w:r w:rsidRPr="0082089D">
        <w:t>CoA ester of itaconate directly inhibits MUT by poisoning the B</w:t>
      </w:r>
      <w:r w:rsidRPr="0082089D">
        <w:rPr>
          <w:sz w:val="15"/>
          <w:szCs w:val="15"/>
          <w:vertAlign w:val="subscript"/>
        </w:rPr>
        <w:t>12</w:t>
      </w:r>
      <w:r w:rsidRPr="0082089D">
        <w:t> cofactor</w:t>
      </w:r>
    </w:p>
    <w:p w14:paraId="41E9DEEB" w14:textId="77777777" w:rsidR="004D1FD4" w:rsidRPr="0082089D" w:rsidRDefault="004D1FD4" w:rsidP="004D1FD4">
      <w:pPr>
        <w:shd w:val="clear" w:color="auto" w:fill="FFFFFF"/>
        <w:spacing w:after="75" w:line="312" w:lineRule="atLeast"/>
        <w:outlineLvl w:val="1"/>
        <w:rPr>
          <w:rFonts w:ascii="Arial" w:hAnsi="Arial" w:cs="Arial"/>
          <w:b/>
          <w:bCs/>
          <w:color w:val="000000"/>
          <w:spacing w:val="6"/>
          <w:sz w:val="30"/>
          <w:szCs w:val="30"/>
        </w:rPr>
      </w:pPr>
      <w:r w:rsidRPr="0082089D">
        <w:rPr>
          <w:rFonts w:ascii="Arial" w:hAnsi="Arial" w:cs="Arial"/>
          <w:b/>
          <w:bCs/>
          <w:color w:val="000000"/>
          <w:spacing w:val="6"/>
          <w:sz w:val="30"/>
          <w:szCs w:val="30"/>
        </w:rPr>
        <w:t>Summary</w:t>
      </w:r>
    </w:p>
    <w:p w14:paraId="4419AD9F" w14:textId="77777777" w:rsidR="004D1FD4" w:rsidRDefault="004D1FD4" w:rsidP="004D1FD4">
      <w:pPr>
        <w:shd w:val="clear" w:color="auto" w:fill="FFFFFF"/>
        <w:spacing w:after="288" w:line="360" w:lineRule="atLeast"/>
        <w:rPr>
          <w:rFonts w:ascii="Arial" w:hAnsi="Arial" w:cs="Arial"/>
          <w:color w:val="333333"/>
          <w:sz w:val="20"/>
          <w:szCs w:val="20"/>
        </w:rPr>
      </w:pPr>
      <w:r w:rsidRPr="0082089D">
        <w:rPr>
          <w:rFonts w:ascii="Arial" w:hAnsi="Arial" w:cs="Arial"/>
          <w:color w:val="333333"/>
          <w:sz w:val="20"/>
          <w:szCs w:val="20"/>
        </w:rPr>
        <w:t xml:space="preserve">CLYBL encodes a ubiquitously expressed mitochondrial enzyme, conserved across all vertebrates, whose cellular activity and pathway assignment are unknown. Its homozygous loss is tolerated in </w:t>
      </w:r>
      <w:proofErr w:type="gramStart"/>
      <w:r w:rsidRPr="0082089D">
        <w:rPr>
          <w:rFonts w:ascii="Arial" w:hAnsi="Arial" w:cs="Arial"/>
          <w:color w:val="333333"/>
          <w:sz w:val="20"/>
          <w:szCs w:val="20"/>
        </w:rPr>
        <w:t>seemingly healthy</w:t>
      </w:r>
      <w:proofErr w:type="gramEnd"/>
      <w:r w:rsidRPr="0082089D">
        <w:rPr>
          <w:rFonts w:ascii="Arial" w:hAnsi="Arial" w:cs="Arial"/>
          <w:color w:val="333333"/>
          <w:sz w:val="20"/>
          <w:szCs w:val="20"/>
        </w:rPr>
        <w:t xml:space="preserve"> individuals, with reduced circulating B</w:t>
      </w:r>
      <w:r w:rsidRPr="0082089D">
        <w:rPr>
          <w:rFonts w:ascii="Arial" w:hAnsi="Arial" w:cs="Arial"/>
          <w:color w:val="333333"/>
          <w:sz w:val="15"/>
          <w:szCs w:val="15"/>
          <w:vertAlign w:val="subscript"/>
        </w:rPr>
        <w:t>12</w:t>
      </w:r>
      <w:r w:rsidRPr="0082089D">
        <w:rPr>
          <w:rFonts w:ascii="Arial" w:hAnsi="Arial" w:cs="Arial"/>
          <w:color w:val="333333"/>
          <w:sz w:val="20"/>
          <w:szCs w:val="20"/>
        </w:rPr>
        <w:t xml:space="preserve"> levels being the only and consistent phenotype reported to date. Here, by combining enzymology, structural biology, and activity-based metabolomics, we report that CLYBL operates as a </w:t>
      </w:r>
      <w:proofErr w:type="spellStart"/>
      <w:r w:rsidRPr="0082089D">
        <w:rPr>
          <w:rFonts w:ascii="Arial" w:hAnsi="Arial" w:cs="Arial"/>
          <w:color w:val="333333"/>
          <w:sz w:val="20"/>
          <w:szCs w:val="20"/>
        </w:rPr>
        <w:t>citramalyl</w:t>
      </w:r>
      <w:proofErr w:type="spellEnd"/>
      <w:r w:rsidRPr="0082089D">
        <w:rPr>
          <w:rFonts w:ascii="Arial" w:hAnsi="Arial" w:cs="Arial"/>
          <w:color w:val="333333"/>
          <w:sz w:val="20"/>
          <w:szCs w:val="20"/>
        </w:rPr>
        <w:t xml:space="preserve">-CoA lyase in mammalian cells. Cells lacking CLYBL accumulate </w:t>
      </w:r>
      <w:proofErr w:type="spellStart"/>
      <w:r w:rsidRPr="0082089D">
        <w:rPr>
          <w:rFonts w:ascii="Arial" w:hAnsi="Arial" w:cs="Arial"/>
          <w:color w:val="333333"/>
          <w:sz w:val="20"/>
          <w:szCs w:val="20"/>
        </w:rPr>
        <w:t>citramalyl</w:t>
      </w:r>
      <w:proofErr w:type="spellEnd"/>
      <w:r w:rsidRPr="0082089D">
        <w:rPr>
          <w:rFonts w:ascii="Arial" w:hAnsi="Arial" w:cs="Arial"/>
          <w:color w:val="333333"/>
          <w:sz w:val="20"/>
          <w:szCs w:val="20"/>
        </w:rPr>
        <w:t>-CoA, an intermediate in the C5-dicarboxylate metabolic pathway that includes itaconate, a recently identified human anti-microbial metabolite and immunomodulator. We report that CLYBL loss leads to a cell-autonomous defect in the mitochondrial B</w:t>
      </w:r>
      <w:r w:rsidRPr="0082089D">
        <w:rPr>
          <w:rFonts w:ascii="Arial" w:hAnsi="Arial" w:cs="Arial"/>
          <w:color w:val="333333"/>
          <w:sz w:val="15"/>
          <w:szCs w:val="15"/>
          <w:vertAlign w:val="subscript"/>
        </w:rPr>
        <w:t>12</w:t>
      </w:r>
      <w:r w:rsidRPr="0082089D">
        <w:rPr>
          <w:rFonts w:ascii="Arial" w:hAnsi="Arial" w:cs="Arial"/>
          <w:color w:val="333333"/>
          <w:sz w:val="20"/>
          <w:szCs w:val="20"/>
        </w:rPr>
        <w:t xml:space="preserve"> metabolism and that </w:t>
      </w:r>
      <w:proofErr w:type="spellStart"/>
      <w:r w:rsidRPr="0082089D">
        <w:rPr>
          <w:rFonts w:ascii="Arial" w:hAnsi="Arial" w:cs="Arial"/>
          <w:color w:val="333333"/>
          <w:sz w:val="20"/>
          <w:szCs w:val="20"/>
        </w:rPr>
        <w:t>itaconyl</w:t>
      </w:r>
      <w:proofErr w:type="spellEnd"/>
      <w:r w:rsidRPr="0082089D">
        <w:rPr>
          <w:rFonts w:ascii="Arial" w:hAnsi="Arial" w:cs="Arial"/>
          <w:color w:val="333333"/>
          <w:sz w:val="20"/>
          <w:szCs w:val="20"/>
        </w:rPr>
        <w:t>-CoA is a cofactor-inactivating, substrate-analog inhibitor of the mitochondrial B</w:t>
      </w:r>
      <w:r w:rsidRPr="0082089D">
        <w:rPr>
          <w:rFonts w:ascii="Arial" w:hAnsi="Arial" w:cs="Arial"/>
          <w:color w:val="333333"/>
          <w:sz w:val="15"/>
          <w:szCs w:val="15"/>
          <w:vertAlign w:val="subscript"/>
        </w:rPr>
        <w:t>12</w:t>
      </w:r>
      <w:r w:rsidRPr="0082089D">
        <w:rPr>
          <w:rFonts w:ascii="Arial" w:hAnsi="Arial" w:cs="Arial"/>
          <w:color w:val="333333"/>
          <w:sz w:val="20"/>
          <w:szCs w:val="20"/>
        </w:rPr>
        <w:t xml:space="preserve">-dependent </w:t>
      </w:r>
      <w:proofErr w:type="spellStart"/>
      <w:r w:rsidRPr="0082089D">
        <w:rPr>
          <w:rFonts w:ascii="Arial" w:hAnsi="Arial" w:cs="Arial"/>
          <w:color w:val="333333"/>
          <w:sz w:val="20"/>
          <w:szCs w:val="20"/>
        </w:rPr>
        <w:t>methylmalonyl</w:t>
      </w:r>
      <w:proofErr w:type="spellEnd"/>
      <w:r w:rsidRPr="0082089D">
        <w:rPr>
          <w:rFonts w:ascii="Arial" w:hAnsi="Arial" w:cs="Arial"/>
          <w:color w:val="333333"/>
          <w:sz w:val="20"/>
          <w:szCs w:val="20"/>
        </w:rPr>
        <w:t>-CoA mutase (MUT). Our work de-orphans the function of human CLYBL and reveals that a consequence of exposure to the immunomodulatory metabolite itaconate is B</w:t>
      </w:r>
      <w:r w:rsidRPr="0082089D">
        <w:rPr>
          <w:rFonts w:ascii="Arial" w:hAnsi="Arial" w:cs="Arial"/>
          <w:color w:val="333333"/>
          <w:sz w:val="15"/>
          <w:szCs w:val="15"/>
          <w:vertAlign w:val="subscript"/>
        </w:rPr>
        <w:t>12</w:t>
      </w:r>
      <w:r w:rsidRPr="0082089D">
        <w:rPr>
          <w:rFonts w:ascii="Arial" w:hAnsi="Arial" w:cs="Arial"/>
          <w:color w:val="333333"/>
          <w:sz w:val="20"/>
          <w:szCs w:val="20"/>
        </w:rPr>
        <w:t> inactivation.</w:t>
      </w:r>
    </w:p>
    <w:p w14:paraId="282674D8" w14:textId="77777777" w:rsidR="004D1FD4" w:rsidRDefault="004D1FD4" w:rsidP="004D1FD4">
      <w:pPr>
        <w:shd w:val="clear" w:color="auto" w:fill="FFFFFF"/>
        <w:spacing w:after="288" w:line="360" w:lineRule="atLeast"/>
        <w:rPr>
          <w:rFonts w:ascii="Arial" w:hAnsi="Arial" w:cs="Arial"/>
          <w:color w:val="333333"/>
          <w:sz w:val="20"/>
          <w:szCs w:val="20"/>
        </w:rPr>
      </w:pPr>
      <w:hyperlink r:id="rId42" w:history="1">
        <w:r w:rsidRPr="00595123">
          <w:rPr>
            <w:rStyle w:val="Hyperlink"/>
            <w:rFonts w:ascii="Arial" w:hAnsi="Arial" w:cs="Arial"/>
            <w:sz w:val="20"/>
            <w:szCs w:val="20"/>
          </w:rPr>
          <w:t>http://www.uniprot.org/uniprot/Q8N0X4#pathology_and_biotech</w:t>
        </w:r>
      </w:hyperlink>
    </w:p>
    <w:p w14:paraId="665D5244" w14:textId="77777777" w:rsidR="004D1FD4" w:rsidRPr="0082089D" w:rsidRDefault="004D1FD4" w:rsidP="004D1FD4">
      <w:pPr>
        <w:shd w:val="clear" w:color="auto" w:fill="FFFFFF"/>
        <w:spacing w:after="288" w:line="360" w:lineRule="atLeast"/>
        <w:rPr>
          <w:rFonts w:ascii="Arial" w:hAnsi="Arial" w:cs="Arial"/>
          <w:color w:val="333333"/>
          <w:sz w:val="20"/>
          <w:szCs w:val="20"/>
        </w:rPr>
      </w:pPr>
      <w:r>
        <w:rPr>
          <w:rFonts w:ascii="Verdana" w:hAnsi="Verdana"/>
          <w:color w:val="222222"/>
          <w:sz w:val="20"/>
          <w:szCs w:val="20"/>
        </w:rPr>
        <w:t xml:space="preserve">Mitochondrial </w:t>
      </w:r>
      <w:proofErr w:type="spellStart"/>
      <w:r>
        <w:rPr>
          <w:rFonts w:ascii="Verdana" w:hAnsi="Verdana"/>
          <w:color w:val="222222"/>
          <w:sz w:val="20"/>
          <w:szCs w:val="20"/>
        </w:rPr>
        <w:t>citramalyl</w:t>
      </w:r>
      <w:proofErr w:type="spellEnd"/>
      <w:r>
        <w:rPr>
          <w:rFonts w:ascii="Verdana" w:hAnsi="Verdana"/>
          <w:color w:val="222222"/>
          <w:sz w:val="20"/>
          <w:szCs w:val="20"/>
        </w:rPr>
        <w:t>-CoA lyase indirectly involved in the vitamin B12 metabolism (PubMed:</w:t>
      </w:r>
      <w:hyperlink r:id="rId43" w:history="1">
        <w:r>
          <w:rPr>
            <w:rStyle w:val="Hyperlink"/>
            <w:rFonts w:ascii="Verdana" w:hAnsi="Verdana"/>
            <w:color w:val="00709B"/>
            <w:sz w:val="20"/>
            <w:szCs w:val="20"/>
          </w:rPr>
          <w:t>29056341</w:t>
        </w:r>
      </w:hyperlink>
      <w:r>
        <w:rPr>
          <w:rFonts w:ascii="Verdana" w:hAnsi="Verdana"/>
          <w:color w:val="222222"/>
          <w:sz w:val="20"/>
          <w:szCs w:val="20"/>
        </w:rPr>
        <w:t xml:space="preserve">). Converts </w:t>
      </w:r>
      <w:proofErr w:type="spellStart"/>
      <w:r>
        <w:rPr>
          <w:rFonts w:ascii="Verdana" w:hAnsi="Verdana"/>
          <w:color w:val="222222"/>
          <w:sz w:val="20"/>
          <w:szCs w:val="20"/>
        </w:rPr>
        <w:t>citramalyl</w:t>
      </w:r>
      <w:proofErr w:type="spellEnd"/>
      <w:r>
        <w:rPr>
          <w:rFonts w:ascii="Verdana" w:hAnsi="Verdana"/>
          <w:color w:val="222222"/>
          <w:sz w:val="20"/>
          <w:szCs w:val="20"/>
        </w:rPr>
        <w:t>-CoA into acetyl-CoA and pyruvate in the C5-dicarboxylate catabolism pathway (PubMed:</w:t>
      </w:r>
      <w:hyperlink r:id="rId44" w:history="1">
        <w:r>
          <w:rPr>
            <w:rStyle w:val="Hyperlink"/>
            <w:rFonts w:ascii="Verdana" w:hAnsi="Verdana"/>
            <w:color w:val="00709B"/>
            <w:sz w:val="20"/>
            <w:szCs w:val="20"/>
          </w:rPr>
          <w:t>29056341</w:t>
        </w:r>
      </w:hyperlink>
      <w:r>
        <w:rPr>
          <w:rFonts w:ascii="Verdana" w:hAnsi="Verdana"/>
          <w:color w:val="222222"/>
          <w:sz w:val="20"/>
          <w:szCs w:val="20"/>
        </w:rPr>
        <w:t>). The C5-dicarboxylate catabolism pathway is required to detoxify itaconate, a vitamin B12-poisoning metabolite (PubMed:</w:t>
      </w:r>
      <w:hyperlink r:id="rId45" w:history="1">
        <w:r>
          <w:rPr>
            <w:rStyle w:val="Hyperlink"/>
            <w:rFonts w:ascii="Verdana" w:hAnsi="Verdana"/>
            <w:color w:val="00709B"/>
            <w:sz w:val="20"/>
            <w:szCs w:val="20"/>
          </w:rPr>
          <w:t>29056341</w:t>
        </w:r>
      </w:hyperlink>
      <w:r>
        <w:rPr>
          <w:rFonts w:ascii="Verdana" w:hAnsi="Verdana"/>
          <w:color w:val="222222"/>
          <w:sz w:val="20"/>
          <w:szCs w:val="20"/>
        </w:rPr>
        <w:t>). Also acts as a malate synthase in vitro, converting glyoxylate and acetyl-CoA to malate (PubMed:</w:t>
      </w:r>
      <w:hyperlink r:id="rId46" w:history="1">
        <w:r>
          <w:rPr>
            <w:rStyle w:val="Hyperlink"/>
            <w:rFonts w:ascii="Verdana" w:hAnsi="Verdana"/>
            <w:color w:val="00709B"/>
            <w:sz w:val="20"/>
            <w:szCs w:val="20"/>
          </w:rPr>
          <w:t>24334609</w:t>
        </w:r>
      </w:hyperlink>
      <w:r>
        <w:rPr>
          <w:rFonts w:ascii="Verdana" w:hAnsi="Verdana"/>
          <w:color w:val="222222"/>
          <w:sz w:val="20"/>
          <w:szCs w:val="20"/>
        </w:rPr>
        <w:t>, PubMed:</w:t>
      </w:r>
      <w:hyperlink r:id="rId47" w:history="1">
        <w:r>
          <w:rPr>
            <w:rStyle w:val="Hyperlink"/>
            <w:rFonts w:ascii="Verdana" w:hAnsi="Verdana"/>
            <w:color w:val="00709B"/>
            <w:sz w:val="20"/>
            <w:szCs w:val="20"/>
          </w:rPr>
          <w:t>29056341</w:t>
        </w:r>
      </w:hyperlink>
      <w:r>
        <w:rPr>
          <w:rFonts w:ascii="Verdana" w:hAnsi="Verdana"/>
          <w:color w:val="222222"/>
          <w:sz w:val="20"/>
          <w:szCs w:val="20"/>
        </w:rPr>
        <w:t>). Also acts as a beta-</w:t>
      </w:r>
      <w:proofErr w:type="spellStart"/>
      <w:r>
        <w:rPr>
          <w:rFonts w:ascii="Verdana" w:hAnsi="Verdana"/>
          <w:color w:val="222222"/>
          <w:sz w:val="20"/>
          <w:szCs w:val="20"/>
        </w:rPr>
        <w:t>methylmalate</w:t>
      </w:r>
      <w:proofErr w:type="spellEnd"/>
      <w:r>
        <w:rPr>
          <w:rFonts w:ascii="Verdana" w:hAnsi="Verdana"/>
          <w:color w:val="222222"/>
          <w:sz w:val="20"/>
          <w:szCs w:val="20"/>
        </w:rPr>
        <w:t xml:space="preserve"> synthase in vitro, by mediating conversion of glyoxylate and propionyl-CoA to beta-</w:t>
      </w:r>
      <w:proofErr w:type="spellStart"/>
      <w:r>
        <w:rPr>
          <w:rFonts w:ascii="Verdana" w:hAnsi="Verdana"/>
          <w:color w:val="222222"/>
          <w:sz w:val="20"/>
          <w:szCs w:val="20"/>
        </w:rPr>
        <w:t>methylmalate</w:t>
      </w:r>
      <w:proofErr w:type="spellEnd"/>
      <w:r>
        <w:rPr>
          <w:rFonts w:ascii="Verdana" w:hAnsi="Verdana"/>
          <w:color w:val="222222"/>
          <w:sz w:val="20"/>
          <w:szCs w:val="20"/>
        </w:rPr>
        <w:t xml:space="preserve"> (PubMed:</w:t>
      </w:r>
      <w:hyperlink r:id="rId48" w:history="1">
        <w:r>
          <w:rPr>
            <w:rStyle w:val="Hyperlink"/>
            <w:rFonts w:ascii="Verdana" w:hAnsi="Verdana"/>
            <w:color w:val="00709B"/>
            <w:sz w:val="20"/>
            <w:szCs w:val="20"/>
          </w:rPr>
          <w:t>24334609</w:t>
        </w:r>
      </w:hyperlink>
      <w:r>
        <w:rPr>
          <w:rFonts w:ascii="Verdana" w:hAnsi="Verdana"/>
          <w:color w:val="222222"/>
          <w:sz w:val="20"/>
          <w:szCs w:val="20"/>
        </w:rPr>
        <w:t>, PubMed:</w:t>
      </w:r>
      <w:hyperlink r:id="rId49" w:history="1">
        <w:r>
          <w:rPr>
            <w:rStyle w:val="Hyperlink"/>
            <w:rFonts w:ascii="Verdana" w:hAnsi="Verdana"/>
            <w:color w:val="00709B"/>
            <w:sz w:val="20"/>
            <w:szCs w:val="20"/>
          </w:rPr>
          <w:t>29056341</w:t>
        </w:r>
      </w:hyperlink>
      <w:r>
        <w:rPr>
          <w:rFonts w:ascii="Verdana" w:hAnsi="Verdana"/>
          <w:color w:val="222222"/>
          <w:sz w:val="20"/>
          <w:szCs w:val="20"/>
        </w:rPr>
        <w:t>). Also has very weak citramalate synthase activity in vitro (PubMed:</w:t>
      </w:r>
      <w:hyperlink r:id="rId50" w:history="1">
        <w:r>
          <w:rPr>
            <w:rStyle w:val="Hyperlink"/>
            <w:rFonts w:ascii="Verdana" w:hAnsi="Verdana"/>
            <w:color w:val="00709B"/>
            <w:sz w:val="20"/>
            <w:szCs w:val="20"/>
          </w:rPr>
          <w:t>24334609</w:t>
        </w:r>
      </w:hyperlink>
      <w:r>
        <w:rPr>
          <w:rFonts w:ascii="Verdana" w:hAnsi="Verdana"/>
          <w:color w:val="222222"/>
          <w:sz w:val="20"/>
          <w:szCs w:val="20"/>
        </w:rPr>
        <w:t>, PubMed:</w:t>
      </w:r>
      <w:hyperlink r:id="rId51" w:history="1">
        <w:r>
          <w:rPr>
            <w:rStyle w:val="Hyperlink"/>
            <w:rFonts w:ascii="Verdana" w:hAnsi="Verdana"/>
            <w:color w:val="00709B"/>
            <w:sz w:val="20"/>
            <w:szCs w:val="20"/>
          </w:rPr>
          <w:t>29056341</w:t>
        </w:r>
      </w:hyperlink>
      <w:r>
        <w:rPr>
          <w:rFonts w:ascii="Verdana" w:hAnsi="Verdana"/>
          <w:color w:val="222222"/>
          <w:sz w:val="20"/>
          <w:szCs w:val="20"/>
        </w:rPr>
        <w:t>)</w:t>
      </w:r>
    </w:p>
    <w:p w14:paraId="07C24F40" w14:textId="77777777" w:rsidR="00EB3AD5" w:rsidRDefault="00EB3AD5" w:rsidP="004D1FD4"/>
    <w:p w14:paraId="6BEE2A02" w14:textId="6D1B8958" w:rsidR="004D1FD4" w:rsidRDefault="00EB3AD5" w:rsidP="004D1FD4">
      <w:r>
        <w:t>CLYBL ([</w:t>
      </w:r>
      <w:proofErr w:type="spellStart"/>
      <w:r w:rsidRPr="00EB3AD5">
        <w:t>Citramalyl</w:t>
      </w:r>
      <w:proofErr w:type="spellEnd"/>
      <w:r w:rsidRPr="00EB3AD5">
        <w:t>-CoA lyase, mitochondrial</w:t>
      </w:r>
      <w:r>
        <w:t>](</w:t>
      </w:r>
      <w:hyperlink r:id="rId52" w:history="1">
        <w:r w:rsidRPr="00595123">
          <w:rPr>
            <w:rStyle w:val="Hyperlink"/>
          </w:rPr>
          <w:t>http://www.uniprot.org/uniprot/Q8N0X4#pathology_and_biotech</w:t>
        </w:r>
      </w:hyperlink>
      <w:r>
        <w:t xml:space="preserve">)) creates a mitochondrial enzyme involved in the vitamin B12 metabolism.  It also mediates magnesium ion and metal binding and malate synthase. </w:t>
      </w:r>
      <w:r w:rsidR="004D1FD4">
        <w:t>Vitamins B12 (cobalamin) plays a fundamental role as a cofactor in several metabolic pathways</w:t>
      </w:r>
      <w:r>
        <w:t xml:space="preserve">, including </w:t>
      </w:r>
      <w:r w:rsidR="004D1FD4">
        <w:t>[detoxification](</w:t>
      </w:r>
      <w:hyperlink r:id="rId53" w:history="1">
        <w:r w:rsidRPr="00595123">
          <w:rPr>
            <w:rStyle w:val="Hyperlink"/>
          </w:rPr>
          <w:t>https://www.ncbi.nlm.nih.gov/pubmed/19409980</w:t>
        </w:r>
      </w:hyperlink>
      <w:r w:rsidR="004D1FD4">
        <w:t>)</w:t>
      </w:r>
      <w:r>
        <w:t xml:space="preserve"> due to its</w:t>
      </w:r>
      <w:r w:rsidR="004D1FD4">
        <w:t xml:space="preserve"> substantial [antioxidant]</w:t>
      </w:r>
      <w:r w:rsidR="004D1FD4" w:rsidRPr="00B60B8A">
        <w:t xml:space="preserve"> </w:t>
      </w:r>
      <w:r w:rsidR="004D1FD4">
        <w:t xml:space="preserve">(https://www.ncbi.nlm.nih.gov/pubmed/19799418) properties.  </w:t>
      </w:r>
      <w:r>
        <w:t xml:space="preserve">Vitamin </w:t>
      </w:r>
      <w:r w:rsidR="004D1FD4">
        <w:t>B12 deficiency is linked with [pernicious anemia, neurodegenerative disorder, cardiovascular disease, gastrointestinal disease](</w:t>
      </w:r>
      <w:r w:rsidR="004D1FD4" w:rsidRPr="00B60B8A">
        <w:t xml:space="preserve"> </w:t>
      </w:r>
      <w:hyperlink r:id="rId54" w:history="1">
        <w:r w:rsidR="004D1FD4" w:rsidRPr="00595123">
          <w:rPr>
            <w:rStyle w:val="Hyperlink"/>
          </w:rPr>
          <w:t>https://www.ncbi.nlm.nih.gov/pubmed/22367966</w:t>
        </w:r>
      </w:hyperlink>
      <w:r w:rsidR="004D1FD4">
        <w:t>), and [ME/CFS](</w:t>
      </w:r>
      <w:r w:rsidR="00405365" w:rsidRPr="00405365">
        <w:t xml:space="preserve"> </w:t>
      </w:r>
      <w:hyperlink r:id="rId55" w:history="1">
        <w:r w:rsidR="00405365" w:rsidRPr="00595123">
          <w:rPr>
            <w:rStyle w:val="Hyperlink"/>
          </w:rPr>
          <w:t>https://www.ncbi.nlm.nih.gov/pubmed/29100069</w:t>
        </w:r>
      </w:hyperlink>
      <w:r w:rsidR="004D1FD4">
        <w:t>).</w:t>
      </w:r>
    </w:p>
    <w:p w14:paraId="79706F6B" w14:textId="696F57BA" w:rsidR="005547CE" w:rsidRDefault="005547CE" w:rsidP="004D1FD4"/>
    <w:p w14:paraId="6F855E26" w14:textId="19C01825" w:rsidR="005547CE" w:rsidRDefault="005547CE" w:rsidP="004D1FD4">
      <w:r>
        <w:t>GA</w:t>
      </w:r>
    </w:p>
    <w:p w14:paraId="5214300C" w14:textId="086768DB" w:rsidR="005547CE" w:rsidRPr="004D1FD4" w:rsidRDefault="00F95957" w:rsidP="005547CE">
      <w:r>
        <w:t>This variant causes an [amino acid change](</w:t>
      </w:r>
      <w:hyperlink r:id="rId56" w:history="1">
        <w:r w:rsidRPr="00595123">
          <w:rPr>
            <w:rStyle w:val="Hyperlink"/>
          </w:rPr>
          <w:t>https://www.ncbi.nlm.nih.gov/pubmed/22367966</w:t>
        </w:r>
      </w:hyperlink>
      <w:r>
        <w:t xml:space="preserve">) in the protein and causes it to stop prematurely.  </w:t>
      </w:r>
      <w:r w:rsidR="00EB3AD5">
        <w:t xml:space="preserve">The protein may then </w:t>
      </w:r>
      <w:r>
        <w:t>may bind incorrectly with ions and metals, leading to [malabsorption of B12</w:t>
      </w:r>
      <w:r>
        <w:t xml:space="preserve"> and mental fatigue</w:t>
      </w:r>
      <w:r>
        <w:t>](</w:t>
      </w:r>
      <w:hyperlink r:id="rId57" w:history="1">
        <w:r w:rsidRPr="00595123">
          <w:rPr>
            <w:rStyle w:val="Hyperlink"/>
          </w:rPr>
          <w:t>https://www.ncbi.nlm.nih.gov/pubmed/25902009</w:t>
        </w:r>
      </w:hyperlink>
      <w:r>
        <w:t>).  People with this variant have serum vitamin B12 levels</w:t>
      </w:r>
      <w:r>
        <w:t xml:space="preserve"> </w:t>
      </w:r>
      <w:r w:rsidR="005547CE">
        <w:t>[</w:t>
      </w:r>
      <w:r w:rsidR="005547CE" w:rsidRPr="005547CE">
        <w:t>88.</w:t>
      </w:r>
      <w:r w:rsidR="005547CE">
        <w:t>9</w:t>
      </w:r>
      <w:r w:rsidR="005547CE" w:rsidRPr="005547CE">
        <w:t>%</w:t>
      </w:r>
      <w:r w:rsidR="005547CE">
        <w:t xml:space="preserve"> </w:t>
      </w:r>
      <w:proofErr w:type="gramStart"/>
      <w:r w:rsidR="005547CE">
        <w:t>lower</w:t>
      </w:r>
      <w:r w:rsidR="005547CE">
        <w:t>](</w:t>
      </w:r>
      <w:proofErr w:type="gramEnd"/>
      <w:r w:rsidR="005547CE" w:rsidRPr="005547CE">
        <w:t>https://www.ncbi.nlm.nih.gov/pubmed/22367966</w:t>
      </w:r>
      <w:r w:rsidR="005547CE">
        <w:t>)</w:t>
      </w:r>
      <w:r w:rsidR="005547CE">
        <w:t xml:space="preserve"> than normal</w:t>
      </w:r>
      <w:r>
        <w:t xml:space="preserve"> and may have</w:t>
      </w:r>
      <w:r w:rsidR="005547CE">
        <w:t xml:space="preserve"> </w:t>
      </w:r>
      <w:r w:rsidR="005547CE" w:rsidRPr="004D1FD4">
        <w:t>high</w:t>
      </w:r>
      <w:r>
        <w:t>er</w:t>
      </w:r>
      <w:r w:rsidR="005547CE" w:rsidRPr="004D1FD4">
        <w:t xml:space="preserve"> </w:t>
      </w:r>
      <w:r w:rsidR="005547CE" w:rsidRPr="00B60B8A">
        <w:t>homocysteine levels</w:t>
      </w:r>
      <w:r>
        <w:t>.</w:t>
      </w:r>
      <w:r w:rsidR="00405365">
        <w:t xml:space="preserve">  This variant is also more common in people with </w:t>
      </w:r>
      <w:r w:rsidR="00405365">
        <w:t>[ME/</w:t>
      </w:r>
      <w:proofErr w:type="gramStart"/>
      <w:r w:rsidR="00405365">
        <w:t>CFS](</w:t>
      </w:r>
      <w:proofErr w:type="gramEnd"/>
      <w:r w:rsidR="00405365" w:rsidRPr="00405365">
        <w:t xml:space="preserve"> </w:t>
      </w:r>
      <w:hyperlink r:id="rId58" w:history="1">
        <w:r w:rsidR="00405365" w:rsidRPr="00595123">
          <w:rPr>
            <w:rStyle w:val="Hyperlink"/>
          </w:rPr>
          <w:t>https://www.ncbi.nlm.nih.gov/pubmed/29100069</w:t>
        </w:r>
      </w:hyperlink>
      <w:r w:rsidR="00405365">
        <w:t>).</w:t>
      </w:r>
    </w:p>
    <w:p w14:paraId="5BEE1E1A" w14:textId="5905A402" w:rsidR="005547CE" w:rsidRDefault="005547CE" w:rsidP="004D1FD4"/>
    <w:p w14:paraId="1B34BC68" w14:textId="07D03560" w:rsidR="005547CE" w:rsidRPr="004D1FD4" w:rsidRDefault="005547CE" w:rsidP="005547CE">
      <w:r w:rsidRPr="004D1FD4">
        <w:t xml:space="preserve">* </w:t>
      </w:r>
      <w:r>
        <w:t>Check serum vitamin B12 levels, and con</w:t>
      </w:r>
      <w:r w:rsidRPr="004D1FD4">
        <w:t xml:space="preserve">sider </w:t>
      </w:r>
      <w:r>
        <w:t xml:space="preserve">an </w:t>
      </w:r>
      <w:r w:rsidRPr="004D1FD4">
        <w:t>[oral or injectable B</w:t>
      </w:r>
      <w:proofErr w:type="gramStart"/>
      <w:r w:rsidRPr="004D1FD4">
        <w:t>12](</w:t>
      </w:r>
      <w:proofErr w:type="gramEnd"/>
      <w:r w:rsidRPr="004D1FD4">
        <w:t>https://www.ncbi.nlm.nih.gov/pubmed/25902009) supplement</w:t>
      </w:r>
      <w:r>
        <w:t xml:space="preserve"> if low.</w:t>
      </w:r>
    </w:p>
    <w:p w14:paraId="512C97E1" w14:textId="2D6ABB31" w:rsidR="005547CE" w:rsidRPr="004D1FD4" w:rsidRDefault="005547CE" w:rsidP="005547CE">
      <w:r w:rsidRPr="004D1FD4">
        <w:t xml:space="preserve">* </w:t>
      </w:r>
      <w:r>
        <w:t>Be cautious when taking</w:t>
      </w:r>
      <w:r w:rsidRPr="004D1FD4">
        <w:t xml:space="preserve"> [opioids, duloxetine, pregabalin](</w:t>
      </w:r>
      <w:hyperlink r:id="rId59" w:history="1">
        <w:r w:rsidRPr="004D1FD4">
          <w:t>https://www.ncbi.nlm.nih.gov/pubmed/25902009</w:t>
        </w:r>
      </w:hyperlink>
      <w:r w:rsidRPr="004D1FD4">
        <w:t xml:space="preserve">), </w:t>
      </w:r>
      <w:r>
        <w:t xml:space="preserve">and </w:t>
      </w:r>
      <w:r w:rsidRPr="004D1FD4">
        <w:t>[metformin](</w:t>
      </w:r>
      <w:hyperlink r:id="rId60" w:history="1">
        <w:r w:rsidRPr="004D1FD4">
          <w:t>https://www.ncbi.nlm.nih.gov/pubmed/20488910?dopt=Abstract</w:t>
        </w:r>
      </w:hyperlink>
      <w:r w:rsidRPr="004D1FD4">
        <w:t xml:space="preserve">), </w:t>
      </w:r>
      <w:r>
        <w:t>which lower B12 levels</w:t>
      </w:r>
      <w:r w:rsidRPr="004D1FD4">
        <w:t>.</w:t>
      </w:r>
    </w:p>
    <w:p w14:paraId="4871D564" w14:textId="77777777" w:rsidR="005547CE" w:rsidRDefault="005547CE" w:rsidP="004D1FD4"/>
    <w:p w14:paraId="793E6FBC" w14:textId="285EA88A" w:rsidR="004D1FD4" w:rsidRDefault="005547CE" w:rsidP="004D1FD4">
      <w:r>
        <w:t>AA</w:t>
      </w:r>
    </w:p>
    <w:p w14:paraId="0E60F3B6" w14:textId="4CE984A6" w:rsidR="00F95957" w:rsidRDefault="005547CE" w:rsidP="00405365">
      <w:bookmarkStart w:id="0" w:name="_GoBack"/>
      <w:r>
        <w:t>This variant causes an [amino acid change](</w:t>
      </w:r>
      <w:hyperlink r:id="rId61" w:history="1">
        <w:r w:rsidRPr="00595123">
          <w:rPr>
            <w:rStyle w:val="Hyperlink"/>
          </w:rPr>
          <w:t>https://www.ncbi.nlm.nih.gov/pubmed/22367966</w:t>
        </w:r>
      </w:hyperlink>
      <w:r>
        <w:t xml:space="preserve">) in the </w:t>
      </w:r>
      <w:r w:rsidR="00EB3AD5">
        <w:rPr>
          <w:color w:val="2A2A2A"/>
          <w:shd w:val="clear" w:color="auto" w:fill="FFFFFF"/>
        </w:rPr>
        <w:t>citrate lyase beta-like protein</w:t>
      </w:r>
      <w:r w:rsidR="00EB3AD5">
        <w:t xml:space="preserve"> encoded by CLYBL, causing</w:t>
      </w:r>
      <w:r>
        <w:t xml:space="preserve"> it to stop </w:t>
      </w:r>
      <w:r w:rsidR="00F95957">
        <w:t xml:space="preserve">very </w:t>
      </w:r>
      <w:r>
        <w:t>prematurely</w:t>
      </w:r>
      <w:r>
        <w:t xml:space="preserve">.  The protein may </w:t>
      </w:r>
      <w:r w:rsidR="00EB3AD5">
        <w:t xml:space="preserve">then </w:t>
      </w:r>
      <w:r>
        <w:t xml:space="preserve">bind incorrectly with ions and metals, leading to </w:t>
      </w:r>
      <w:r w:rsidR="00F95957">
        <w:t>[</w:t>
      </w:r>
      <w:r>
        <w:t>malabsorption of B12</w:t>
      </w:r>
      <w:r w:rsidR="00F95957">
        <w:t>](</w:t>
      </w:r>
      <w:hyperlink r:id="rId62" w:history="1">
        <w:r w:rsidR="00F95957" w:rsidRPr="00595123">
          <w:rPr>
            <w:rStyle w:val="Hyperlink"/>
          </w:rPr>
          <w:t>https://www.ncbi.nlm.nih.gov/pubmed/25902009</w:t>
        </w:r>
      </w:hyperlink>
      <w:r w:rsidR="00F95957">
        <w:t>)</w:t>
      </w:r>
      <w:r>
        <w:t xml:space="preserve">.  </w:t>
      </w:r>
      <w:r>
        <w:t xml:space="preserve">People with this variant have serum vitamin B12 levels [36.2% </w:t>
      </w:r>
      <w:proofErr w:type="gramStart"/>
      <w:r>
        <w:t>lower</w:t>
      </w:r>
      <w:r>
        <w:t>](</w:t>
      </w:r>
      <w:proofErr w:type="gramEnd"/>
      <w:r w:rsidRPr="005547CE">
        <w:t>https://www.ncbi.nlm.nih.gov/pubmed/22367966</w:t>
      </w:r>
      <w:r>
        <w:t>)</w:t>
      </w:r>
      <w:r>
        <w:t xml:space="preserve"> than normal.  </w:t>
      </w:r>
      <w:r w:rsidR="00405365">
        <w:t xml:space="preserve">Vitamin B12 deficiency is linked to </w:t>
      </w:r>
      <w:r w:rsidR="00405365">
        <w:t>[</w:t>
      </w:r>
      <w:r w:rsidR="00405365">
        <w:t xml:space="preserve">anemia, loss of balance, numbness or tingling in the arms and legs, and </w:t>
      </w:r>
      <w:proofErr w:type="gramStart"/>
      <w:r w:rsidR="00405365">
        <w:t>weakness</w:t>
      </w:r>
      <w:r w:rsidR="00405365">
        <w:t>](</w:t>
      </w:r>
      <w:proofErr w:type="gramEnd"/>
      <w:r w:rsidR="00405365" w:rsidRPr="00405365">
        <w:t>https://medlineplus.gov/ency/article/002403.htm</w:t>
      </w:r>
      <w:r w:rsidR="00405365">
        <w:t xml:space="preserve">).  </w:t>
      </w:r>
      <w:r w:rsidR="00F95957" w:rsidRPr="00F95957">
        <w:t xml:space="preserve">The reduction of circulating vitamin B12 </w:t>
      </w:r>
      <w:r w:rsidR="00405365">
        <w:t xml:space="preserve">also </w:t>
      </w:r>
      <w:r w:rsidR="00F95957" w:rsidRPr="00F95957">
        <w:t>causes increased levels of [itaconate](</w:t>
      </w:r>
      <w:r w:rsidR="00EB3AD5" w:rsidRPr="00EB3AD5">
        <w:t xml:space="preserve"> </w:t>
      </w:r>
      <w:hyperlink r:id="rId63" w:history="1">
        <w:r w:rsidR="00EB3AD5" w:rsidRPr="00595123">
          <w:rPr>
            <w:rStyle w:val="Hyperlink"/>
          </w:rPr>
          <w:t>https://www.ncbi.nlm.nih.gov/pubmed/29056341</w:t>
        </w:r>
      </w:hyperlink>
      <w:r w:rsidR="00F95957" w:rsidRPr="00F95957">
        <w:t xml:space="preserve">), an </w:t>
      </w:r>
      <w:r w:rsidR="00F95957" w:rsidRPr="00F95957">
        <w:t>anti-microbial metabolite and immunomodulator</w:t>
      </w:r>
      <w:r w:rsidR="00F95957" w:rsidRPr="00F95957">
        <w:t xml:space="preserve">, which in turn deactivates </w:t>
      </w:r>
      <w:r w:rsidR="00F95957" w:rsidRPr="00F95957">
        <w:t>vitamin B12</w:t>
      </w:r>
      <w:r w:rsidR="00F95957" w:rsidRPr="00F95957">
        <w:t>.</w:t>
      </w:r>
      <w:r w:rsidR="00405365">
        <w:t xml:space="preserve">  </w:t>
      </w:r>
    </w:p>
    <w:p w14:paraId="7354CDC3" w14:textId="77777777" w:rsidR="00EB3AD5" w:rsidRPr="00EB3AD5" w:rsidRDefault="00EB3AD5" w:rsidP="00EB3AD5"/>
    <w:p w14:paraId="3E5CC82F" w14:textId="56EA9637" w:rsidR="004D1FD4" w:rsidRPr="004D1FD4" w:rsidRDefault="00405365" w:rsidP="004D1FD4">
      <w:r>
        <w:t xml:space="preserve">This variant is much more common in people with </w:t>
      </w:r>
      <w:r>
        <w:t>[ME/</w:t>
      </w:r>
      <w:proofErr w:type="gramStart"/>
      <w:r>
        <w:t>CFS](</w:t>
      </w:r>
      <w:proofErr w:type="gramEnd"/>
      <w:r w:rsidRPr="00405365">
        <w:t xml:space="preserve"> </w:t>
      </w:r>
      <w:hyperlink r:id="rId64" w:history="1">
        <w:r w:rsidRPr="00595123">
          <w:rPr>
            <w:rStyle w:val="Hyperlink"/>
          </w:rPr>
          <w:t>https://www.ncbi.nlm.nih.gov/pubmed/29100069</w:t>
        </w:r>
      </w:hyperlink>
      <w:r>
        <w:t>).</w:t>
      </w:r>
      <w:r>
        <w:t xml:space="preserve">  </w:t>
      </w:r>
      <w:r w:rsidR="004D1FD4">
        <w:t>In ME/CFS, [hypomethylation](</w:t>
      </w:r>
      <w:hyperlink r:id="rId65" w:history="1">
        <w:r w:rsidR="004D1FD4" w:rsidRPr="004D1FD4">
          <w:t>http://dx.doi.org/10.4172/2155-9899.1000228</w:t>
        </w:r>
      </w:hyperlink>
      <w:r w:rsidR="004D1FD4">
        <w:t>), which is greatly affected by</w:t>
      </w:r>
      <w:r w:rsidR="004D1FD4" w:rsidRPr="00B34113">
        <w:t xml:space="preserve"> </w:t>
      </w:r>
      <w:r w:rsidR="004D1FD4">
        <w:t xml:space="preserve">the vitamins B12 and folate (B9), is seen in a majority of certain [immune cells](https://www.ncbi.nlm.nih.gov/pubmed/25111603/).  </w:t>
      </w:r>
      <w:r w:rsidR="00F95957" w:rsidRPr="00B60B8A">
        <w:t xml:space="preserve">The low B12 </w:t>
      </w:r>
      <w:r w:rsidR="00F95957">
        <w:t xml:space="preserve">causes </w:t>
      </w:r>
      <w:r w:rsidR="00F95957" w:rsidRPr="004D1FD4">
        <w:t xml:space="preserve">high </w:t>
      </w:r>
      <w:r w:rsidR="00F95957" w:rsidRPr="00B60B8A">
        <w:t>homocysteine levels</w:t>
      </w:r>
      <w:r w:rsidR="00F95957">
        <w:t>, which</w:t>
      </w:r>
      <w:r w:rsidR="00F95957" w:rsidRPr="00B60B8A">
        <w:t xml:space="preserve"> </w:t>
      </w:r>
      <w:r w:rsidR="00F95957">
        <w:t>correlate</w:t>
      </w:r>
      <w:r w:rsidR="00F95957" w:rsidRPr="00B60B8A">
        <w:t xml:space="preserve"> significantly with </w:t>
      </w:r>
      <w:r>
        <w:t>[</w:t>
      </w:r>
      <w:r w:rsidRPr="00405365">
        <w:t xml:space="preserve">coronary heart disease, stroke, </w:t>
      </w:r>
      <w:r w:rsidRPr="00405365">
        <w:lastRenderedPageBreak/>
        <w:t xml:space="preserve">peripheral vascular disease, hardening of the </w:t>
      </w:r>
      <w:r>
        <w:t>a</w:t>
      </w:r>
      <w:r w:rsidRPr="00405365">
        <w:t>rteries</w:t>
      </w:r>
      <w:r>
        <w:t>](</w:t>
      </w:r>
      <w:r w:rsidRPr="00405365">
        <w:t>https://labtestsonline.org/tests/homocysteine</w:t>
      </w:r>
      <w:r>
        <w:t>), and</w:t>
      </w:r>
      <w:r w:rsidRPr="00405365">
        <w:t xml:space="preserve"> </w:t>
      </w:r>
      <w:r w:rsidR="00F95957" w:rsidRPr="00B60B8A">
        <w:t>[mental fatigue](</w:t>
      </w:r>
      <w:hyperlink r:id="rId66" w:history="1">
        <w:r w:rsidR="00F95957" w:rsidRPr="004D1FD4">
          <w:t>https://www.ncbi.nlm.nih.gov/pubmed/25902009</w:t>
        </w:r>
      </w:hyperlink>
      <w:r w:rsidR="00F95957" w:rsidRPr="00B60B8A">
        <w:t>)</w:t>
      </w:r>
      <w:r w:rsidR="00F95957" w:rsidRPr="004D1FD4">
        <w:t>, suggesting a blockage of B12 across the blood brain barrier</w:t>
      </w:r>
      <w:r w:rsidR="00F95957" w:rsidRPr="00B60B8A">
        <w:t>.</w:t>
      </w:r>
    </w:p>
    <w:bookmarkEnd w:id="0"/>
    <w:p w14:paraId="75A851A3" w14:textId="77777777" w:rsidR="004D1FD4" w:rsidRPr="004D1FD4" w:rsidRDefault="004D1FD4" w:rsidP="00B60B8A"/>
    <w:p w14:paraId="11DD162F" w14:textId="07CAF05A" w:rsidR="004D1FD4" w:rsidRPr="004D1FD4" w:rsidRDefault="004D1FD4" w:rsidP="00B60B8A">
      <w:r w:rsidRPr="004D1FD4">
        <w:t xml:space="preserve">* </w:t>
      </w:r>
      <w:r w:rsidR="00B60B8A" w:rsidRPr="004D1FD4">
        <w:t xml:space="preserve">Consider a daily [oral folic </w:t>
      </w:r>
      <w:proofErr w:type="gramStart"/>
      <w:r w:rsidR="00B60B8A" w:rsidRPr="004D1FD4">
        <w:t>acid](</w:t>
      </w:r>
      <w:proofErr w:type="gramEnd"/>
      <w:r w:rsidR="00B60B8A" w:rsidRPr="004D1FD4">
        <w:t>https://www.ncbi.nlm.nih.gov/pubmed/25902009) supplement</w:t>
      </w:r>
      <w:r w:rsidRPr="004D1FD4">
        <w:t xml:space="preserve"> combined with oral or injectable B12.</w:t>
      </w:r>
    </w:p>
    <w:p w14:paraId="633AD808" w14:textId="68A07A02" w:rsidR="004D1FD4" w:rsidRPr="004D1FD4" w:rsidRDefault="004D1FD4" w:rsidP="00B60B8A">
      <w:r w:rsidRPr="004D1FD4">
        <w:t>* Avoid [</w:t>
      </w:r>
      <w:r w:rsidR="00B60B8A" w:rsidRPr="004D1FD4">
        <w:t>opioid</w:t>
      </w:r>
      <w:r w:rsidRPr="004D1FD4">
        <w:t>s, duloxetine, pregabalin](</w:t>
      </w:r>
      <w:hyperlink r:id="rId67" w:history="1">
        <w:r w:rsidRPr="004D1FD4">
          <w:t>https://www.ncbi.nlm.nih.gov/pubmed/25902009</w:t>
        </w:r>
      </w:hyperlink>
      <w:r w:rsidRPr="004D1FD4">
        <w:t>), [metformin](</w:t>
      </w:r>
      <w:hyperlink r:id="rId68" w:history="1">
        <w:r w:rsidRPr="004D1FD4">
          <w:t>https://www.ncbi.nlm.nih.gov/pubmed/20488910?dopt=Abstract</w:t>
        </w:r>
      </w:hyperlink>
      <w:r w:rsidRPr="004D1FD4">
        <w:t xml:space="preserve">), </w:t>
      </w:r>
      <w:r w:rsidR="00B60B8A" w:rsidRPr="004D1FD4">
        <w:t>and other drugs that have to be demethylated</w:t>
      </w:r>
      <w:r w:rsidRPr="004D1FD4">
        <w:t>.</w:t>
      </w:r>
    </w:p>
    <w:p w14:paraId="60935911" w14:textId="6341E9D9" w:rsidR="00B60B8A" w:rsidRDefault="004D1FD4">
      <w:r w:rsidRPr="00B60B8A">
        <w:t xml:space="preserve">* Check homocysteine </w:t>
      </w:r>
      <w:proofErr w:type="gramStart"/>
      <w:r w:rsidRPr="00B60B8A">
        <w:t>levels, and</w:t>
      </w:r>
      <w:proofErr w:type="gramEnd"/>
      <w:r w:rsidRPr="00B60B8A">
        <w:t xml:space="preserve"> consider taking [folate](https://medlineplus.gov/druginfo/natural/1017.html) if elevated.</w:t>
      </w:r>
      <w:r w:rsidR="00B60B8A" w:rsidRPr="004D1FD4">
        <w:br/>
        <w:t xml:space="preserve">* </w:t>
      </w:r>
      <w:r w:rsidRPr="004D1FD4">
        <w:t>Watch for e</w:t>
      </w:r>
      <w:r w:rsidR="00B60B8A" w:rsidRPr="004D1FD4">
        <w:t>ye lens dislocations</w:t>
      </w:r>
      <w:r w:rsidRPr="004D1FD4">
        <w:t>, u</w:t>
      </w:r>
      <w:r w:rsidR="00B60B8A" w:rsidRPr="004D1FD4">
        <w:t>nusual (</w:t>
      </w:r>
      <w:proofErr w:type="spellStart"/>
      <w:r w:rsidR="00B60B8A" w:rsidRPr="004D1FD4">
        <w:t>Marfan</w:t>
      </w:r>
      <w:proofErr w:type="spellEnd"/>
      <w:r w:rsidR="00B60B8A" w:rsidRPr="004D1FD4">
        <w:t xml:space="preserve"> type) body shape</w:t>
      </w:r>
      <w:r w:rsidRPr="004D1FD4">
        <w:t>, s</w:t>
      </w:r>
      <w:r w:rsidR="00B60B8A" w:rsidRPr="004D1FD4">
        <w:t>troke</w:t>
      </w:r>
      <w:r w:rsidRPr="004D1FD4">
        <w:t>, b</w:t>
      </w:r>
      <w:r w:rsidR="00B60B8A" w:rsidRPr="004D1FD4">
        <w:t>lood clotting abnormalities</w:t>
      </w:r>
      <w:r w:rsidRPr="004D1FD4">
        <w:t>, and l</w:t>
      </w:r>
      <w:r w:rsidR="00B60B8A" w:rsidRPr="004D1FD4">
        <w:t>ow thyroid hormones (hypothyroidism)</w:t>
      </w:r>
      <w:r w:rsidRPr="004D1FD4">
        <w:t>.</w:t>
      </w:r>
    </w:p>
    <w:p w14:paraId="53CA9819" w14:textId="1BF8F785" w:rsidR="00B60B8A" w:rsidRDefault="00B60B8A" w:rsidP="00B60B8A"/>
    <w:sectPr w:rsidR="00B60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508B0"/>
    <w:multiLevelType w:val="multilevel"/>
    <w:tmpl w:val="14C0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843AFE"/>
    <w:multiLevelType w:val="multilevel"/>
    <w:tmpl w:val="CE96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73765A"/>
    <w:multiLevelType w:val="multilevel"/>
    <w:tmpl w:val="732E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61"/>
    <w:rsid w:val="002A0361"/>
    <w:rsid w:val="00405365"/>
    <w:rsid w:val="004D1FD4"/>
    <w:rsid w:val="00536F77"/>
    <w:rsid w:val="005547CE"/>
    <w:rsid w:val="0082089D"/>
    <w:rsid w:val="00B60B8A"/>
    <w:rsid w:val="00EB3AD5"/>
    <w:rsid w:val="00F95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B5BF"/>
  <w15:chartTrackingRefBased/>
  <w15:docId w15:val="{83577F98-2BC3-44ED-B889-7D9885307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5957"/>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2089D"/>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semiHidden/>
    <w:unhideWhenUsed/>
    <w:qFormat/>
    <w:rsid w:val="0082089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2A0361"/>
    <w:rPr>
      <w:color w:val="0563C1" w:themeColor="hyperlink"/>
      <w:u w:val="single"/>
    </w:rPr>
  </w:style>
  <w:style w:type="character" w:styleId="UnresolvedMention">
    <w:name w:val="Unresolved Mention"/>
    <w:basedOn w:val="DefaultParagraphFont"/>
    <w:uiPriority w:val="99"/>
    <w:semiHidden/>
    <w:unhideWhenUsed/>
    <w:rsid w:val="0082089D"/>
    <w:rPr>
      <w:color w:val="808080"/>
      <w:shd w:val="clear" w:color="auto" w:fill="E6E6E6"/>
    </w:rPr>
  </w:style>
  <w:style w:type="character" w:customStyle="1" w:styleId="Heading2Char">
    <w:name w:val="Heading 2 Char"/>
    <w:basedOn w:val="DefaultParagraphFont"/>
    <w:link w:val="Heading2"/>
    <w:uiPriority w:val="9"/>
    <w:rsid w:val="0082089D"/>
    <w:rPr>
      <w:rFonts w:ascii="Times New Roman" w:eastAsia="Times New Roman" w:hAnsi="Times New Roman" w:cs="Times New Roman"/>
      <w:b/>
      <w:bCs/>
      <w:sz w:val="36"/>
      <w:szCs w:val="36"/>
    </w:rPr>
  </w:style>
  <w:style w:type="character" w:customStyle="1" w:styleId="label">
    <w:name w:val="label"/>
    <w:basedOn w:val="DefaultParagraphFont"/>
    <w:rsid w:val="0082089D"/>
  </w:style>
  <w:style w:type="paragraph" w:styleId="NormalWeb">
    <w:name w:val="Normal (Web)"/>
    <w:basedOn w:val="Normal"/>
    <w:uiPriority w:val="99"/>
    <w:semiHidden/>
    <w:unhideWhenUsed/>
    <w:rsid w:val="0082089D"/>
    <w:pPr>
      <w:spacing w:before="100" w:beforeAutospacing="1" w:after="100" w:afterAutospacing="1"/>
    </w:pPr>
  </w:style>
  <w:style w:type="character" w:customStyle="1" w:styleId="Heading4Char">
    <w:name w:val="Heading 4 Char"/>
    <w:basedOn w:val="DefaultParagraphFont"/>
    <w:link w:val="Heading4"/>
    <w:uiPriority w:val="9"/>
    <w:semiHidden/>
    <w:rsid w:val="0082089D"/>
    <w:rPr>
      <w:rFonts w:asciiTheme="majorHAnsi" w:eastAsiaTheme="majorEastAsia" w:hAnsiTheme="majorHAnsi" w:cstheme="majorBidi"/>
      <w:i/>
      <w:iCs/>
      <w:color w:val="2F5496" w:themeColor="accent1" w:themeShade="BF"/>
      <w:sz w:val="24"/>
      <w:szCs w:val="24"/>
    </w:rPr>
  </w:style>
  <w:style w:type="character" w:customStyle="1" w:styleId="attributionheader">
    <w:name w:val="attributionheader"/>
    <w:basedOn w:val="DefaultParagraphFont"/>
    <w:rsid w:val="0082089D"/>
  </w:style>
  <w:style w:type="character" w:customStyle="1" w:styleId="context-help">
    <w:name w:val="context-help"/>
    <w:basedOn w:val="DefaultParagraphFont"/>
    <w:rsid w:val="0082089D"/>
  </w:style>
  <w:style w:type="character" w:styleId="Emphasis">
    <w:name w:val="Emphasis"/>
    <w:basedOn w:val="DefaultParagraphFont"/>
    <w:uiPriority w:val="20"/>
    <w:qFormat/>
    <w:rsid w:val="00536F77"/>
    <w:rPr>
      <w:i/>
      <w:iCs/>
    </w:rPr>
  </w:style>
  <w:style w:type="paragraph" w:styleId="ListParagraph">
    <w:name w:val="List Paragraph"/>
    <w:basedOn w:val="Normal"/>
    <w:uiPriority w:val="34"/>
    <w:qFormat/>
    <w:rsid w:val="004D1FD4"/>
    <w:pPr>
      <w:ind w:left="720"/>
      <w:contextualSpacing/>
    </w:pPr>
  </w:style>
  <w:style w:type="character" w:styleId="FollowedHyperlink">
    <w:name w:val="FollowedHyperlink"/>
    <w:basedOn w:val="DefaultParagraphFont"/>
    <w:uiPriority w:val="99"/>
    <w:semiHidden/>
    <w:unhideWhenUsed/>
    <w:rsid w:val="00EB3A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223708">
      <w:bodyDiv w:val="1"/>
      <w:marLeft w:val="0"/>
      <w:marRight w:val="0"/>
      <w:marTop w:val="0"/>
      <w:marBottom w:val="0"/>
      <w:divBdr>
        <w:top w:val="none" w:sz="0" w:space="0" w:color="auto"/>
        <w:left w:val="none" w:sz="0" w:space="0" w:color="auto"/>
        <w:bottom w:val="none" w:sz="0" w:space="0" w:color="auto"/>
        <w:right w:val="none" w:sz="0" w:space="0" w:color="auto"/>
      </w:divBdr>
    </w:div>
    <w:div w:id="576941627">
      <w:bodyDiv w:val="1"/>
      <w:marLeft w:val="0"/>
      <w:marRight w:val="0"/>
      <w:marTop w:val="0"/>
      <w:marBottom w:val="0"/>
      <w:divBdr>
        <w:top w:val="none" w:sz="0" w:space="0" w:color="auto"/>
        <w:left w:val="none" w:sz="0" w:space="0" w:color="auto"/>
        <w:bottom w:val="none" w:sz="0" w:space="0" w:color="auto"/>
        <w:right w:val="none" w:sz="0" w:space="0" w:color="auto"/>
      </w:divBdr>
    </w:div>
    <w:div w:id="590742372">
      <w:bodyDiv w:val="1"/>
      <w:marLeft w:val="0"/>
      <w:marRight w:val="0"/>
      <w:marTop w:val="0"/>
      <w:marBottom w:val="0"/>
      <w:divBdr>
        <w:top w:val="none" w:sz="0" w:space="0" w:color="auto"/>
        <w:left w:val="none" w:sz="0" w:space="0" w:color="auto"/>
        <w:bottom w:val="none" w:sz="0" w:space="0" w:color="auto"/>
        <w:right w:val="none" w:sz="0" w:space="0" w:color="auto"/>
      </w:divBdr>
    </w:div>
    <w:div w:id="718896546">
      <w:bodyDiv w:val="1"/>
      <w:marLeft w:val="0"/>
      <w:marRight w:val="0"/>
      <w:marTop w:val="0"/>
      <w:marBottom w:val="0"/>
      <w:divBdr>
        <w:top w:val="none" w:sz="0" w:space="0" w:color="auto"/>
        <w:left w:val="none" w:sz="0" w:space="0" w:color="auto"/>
        <w:bottom w:val="none" w:sz="0" w:space="0" w:color="auto"/>
        <w:right w:val="none" w:sz="0" w:space="0" w:color="auto"/>
      </w:divBdr>
    </w:div>
    <w:div w:id="917834180">
      <w:bodyDiv w:val="1"/>
      <w:marLeft w:val="0"/>
      <w:marRight w:val="0"/>
      <w:marTop w:val="0"/>
      <w:marBottom w:val="0"/>
      <w:divBdr>
        <w:top w:val="none" w:sz="0" w:space="0" w:color="auto"/>
        <w:left w:val="none" w:sz="0" w:space="0" w:color="auto"/>
        <w:bottom w:val="none" w:sz="0" w:space="0" w:color="auto"/>
        <w:right w:val="none" w:sz="0" w:space="0" w:color="auto"/>
      </w:divBdr>
    </w:div>
    <w:div w:id="1420713259">
      <w:bodyDiv w:val="1"/>
      <w:marLeft w:val="0"/>
      <w:marRight w:val="0"/>
      <w:marTop w:val="0"/>
      <w:marBottom w:val="0"/>
      <w:divBdr>
        <w:top w:val="none" w:sz="0" w:space="0" w:color="auto"/>
        <w:left w:val="none" w:sz="0" w:space="0" w:color="auto"/>
        <w:bottom w:val="none" w:sz="0" w:space="0" w:color="auto"/>
        <w:right w:val="none" w:sz="0" w:space="0" w:color="auto"/>
      </w:divBdr>
    </w:div>
    <w:div w:id="1561356777">
      <w:bodyDiv w:val="1"/>
      <w:marLeft w:val="0"/>
      <w:marRight w:val="0"/>
      <w:marTop w:val="0"/>
      <w:marBottom w:val="0"/>
      <w:divBdr>
        <w:top w:val="none" w:sz="0" w:space="0" w:color="auto"/>
        <w:left w:val="none" w:sz="0" w:space="0" w:color="auto"/>
        <w:bottom w:val="none" w:sz="0" w:space="0" w:color="auto"/>
        <w:right w:val="none" w:sz="0" w:space="0" w:color="auto"/>
      </w:divBdr>
    </w:div>
    <w:div w:id="1646885527">
      <w:bodyDiv w:val="1"/>
      <w:marLeft w:val="0"/>
      <w:marRight w:val="0"/>
      <w:marTop w:val="0"/>
      <w:marBottom w:val="0"/>
      <w:divBdr>
        <w:top w:val="none" w:sz="0" w:space="0" w:color="auto"/>
        <w:left w:val="none" w:sz="0" w:space="0" w:color="auto"/>
        <w:bottom w:val="none" w:sz="0" w:space="0" w:color="auto"/>
        <w:right w:val="none" w:sz="0" w:space="0" w:color="auto"/>
      </w:divBdr>
    </w:div>
    <w:div w:id="1775175875">
      <w:bodyDiv w:val="1"/>
      <w:marLeft w:val="0"/>
      <w:marRight w:val="0"/>
      <w:marTop w:val="0"/>
      <w:marBottom w:val="0"/>
      <w:divBdr>
        <w:top w:val="none" w:sz="0" w:space="0" w:color="auto"/>
        <w:left w:val="none" w:sz="0" w:space="0" w:color="auto"/>
        <w:bottom w:val="none" w:sz="0" w:space="0" w:color="auto"/>
        <w:right w:val="none" w:sz="0" w:space="0" w:color="auto"/>
      </w:divBdr>
      <w:divsChild>
        <w:div w:id="698630135">
          <w:marLeft w:val="0"/>
          <w:marRight w:val="0"/>
          <w:marTop w:val="0"/>
          <w:marBottom w:val="0"/>
          <w:divBdr>
            <w:top w:val="none" w:sz="0" w:space="0" w:color="auto"/>
            <w:left w:val="none" w:sz="0" w:space="0" w:color="auto"/>
            <w:bottom w:val="none" w:sz="0" w:space="0" w:color="auto"/>
            <w:right w:val="none" w:sz="0" w:space="0" w:color="auto"/>
          </w:divBdr>
          <w:divsChild>
            <w:div w:id="17856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6977">
      <w:bodyDiv w:val="1"/>
      <w:marLeft w:val="0"/>
      <w:marRight w:val="0"/>
      <w:marTop w:val="0"/>
      <w:marBottom w:val="0"/>
      <w:divBdr>
        <w:top w:val="none" w:sz="0" w:space="0" w:color="auto"/>
        <w:left w:val="none" w:sz="0" w:space="0" w:color="auto"/>
        <w:bottom w:val="none" w:sz="0" w:space="0" w:color="auto"/>
        <w:right w:val="none" w:sz="0" w:space="0" w:color="auto"/>
      </w:divBdr>
      <w:divsChild>
        <w:div w:id="1753308237">
          <w:marLeft w:val="0"/>
          <w:marRight w:val="0"/>
          <w:marTop w:val="0"/>
          <w:marBottom w:val="0"/>
          <w:divBdr>
            <w:top w:val="none" w:sz="0" w:space="0" w:color="auto"/>
            <w:left w:val="none" w:sz="0" w:space="0" w:color="auto"/>
            <w:bottom w:val="none" w:sz="0" w:space="0" w:color="auto"/>
            <w:right w:val="none" w:sz="0" w:space="0" w:color="auto"/>
          </w:divBdr>
        </w:div>
        <w:div w:id="353848438">
          <w:marLeft w:val="0"/>
          <w:marRight w:val="0"/>
          <w:marTop w:val="0"/>
          <w:marBottom w:val="0"/>
          <w:divBdr>
            <w:top w:val="none" w:sz="0" w:space="0" w:color="auto"/>
            <w:left w:val="none" w:sz="0" w:space="0" w:color="auto"/>
            <w:bottom w:val="none" w:sz="0" w:space="0" w:color="auto"/>
            <w:right w:val="none" w:sz="0" w:space="0" w:color="auto"/>
          </w:divBdr>
        </w:div>
      </w:divsChild>
    </w:div>
    <w:div w:id="181471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uniprot.org/citations/29056341" TargetMode="External"/><Relationship Id="rId18" Type="http://schemas.openxmlformats.org/officeDocument/2006/relationships/hyperlink" Target="https://www.ebi.ac.uk/QuickGO/term/GO:0047777" TargetMode="External"/><Relationship Id="rId26" Type="http://schemas.openxmlformats.org/officeDocument/2006/relationships/hyperlink" Target="http://www.uniprot.org/keywords/KW-0460" TargetMode="External"/><Relationship Id="rId39" Type="http://schemas.openxmlformats.org/officeDocument/2006/relationships/hyperlink" Target="https://www.ncbi.nlm.nih.gov/pubmed/20488910?dopt=Abstract" TargetMode="External"/><Relationship Id="rId21" Type="http://schemas.openxmlformats.org/officeDocument/2006/relationships/hyperlink" Target="http://www.uniprot.org/citations/29056341" TargetMode="External"/><Relationship Id="rId34" Type="http://schemas.openxmlformats.org/officeDocument/2006/relationships/hyperlink" Target="https://www.ncbi.nlm.nih.gov/pubmed/29056341" TargetMode="External"/><Relationship Id="rId42" Type="http://schemas.openxmlformats.org/officeDocument/2006/relationships/hyperlink" Target="http://www.uniprot.org/uniprot/Q8N0X4#pathology_and_biotech" TargetMode="External"/><Relationship Id="rId47" Type="http://schemas.openxmlformats.org/officeDocument/2006/relationships/hyperlink" Target="http://www.uniprot.org/citations/29056341" TargetMode="External"/><Relationship Id="rId50" Type="http://schemas.openxmlformats.org/officeDocument/2006/relationships/hyperlink" Target="http://www.uniprot.org/citations/24334609" TargetMode="External"/><Relationship Id="rId55" Type="http://schemas.openxmlformats.org/officeDocument/2006/relationships/hyperlink" Target="https://www.ncbi.nlm.nih.gov/pubmed/29100069" TargetMode="External"/><Relationship Id="rId63" Type="http://schemas.openxmlformats.org/officeDocument/2006/relationships/hyperlink" Target="https://www.ncbi.nlm.nih.gov/pubmed/29056341" TargetMode="External"/><Relationship Id="rId68" Type="http://schemas.openxmlformats.org/officeDocument/2006/relationships/hyperlink" Target="https://www.ncbi.nlm.nih.gov/pubmed/20488910?dopt=Abstract" TargetMode="External"/><Relationship Id="rId7" Type="http://schemas.openxmlformats.org/officeDocument/2006/relationships/hyperlink" Target="https://doi.org/10.1016/j.cell.2017.09.051" TargetMode="External"/><Relationship Id="rId2" Type="http://schemas.openxmlformats.org/officeDocument/2006/relationships/styles" Target="styles.xml"/><Relationship Id="rId16" Type="http://schemas.openxmlformats.org/officeDocument/2006/relationships/hyperlink" Target="http://www.uniprot.org/citations/24334609" TargetMode="External"/><Relationship Id="rId29" Type="http://schemas.openxmlformats.org/officeDocument/2006/relationships/hyperlink" Target="http://www.uniprot.org/citations/24334609" TargetMode="External"/><Relationship Id="rId1" Type="http://schemas.openxmlformats.org/officeDocument/2006/relationships/numbering" Target="numbering.xml"/><Relationship Id="rId6" Type="http://schemas.openxmlformats.org/officeDocument/2006/relationships/hyperlink" Target="https://www.ncbi.nlm.nih.gov/pubmed/20488910?dopt=Abstract" TargetMode="External"/><Relationship Id="rId11" Type="http://schemas.openxmlformats.org/officeDocument/2006/relationships/hyperlink" Target="http://www.uniprot.org/citations/29056341" TargetMode="External"/><Relationship Id="rId24" Type="http://schemas.openxmlformats.org/officeDocument/2006/relationships/hyperlink" Target="http://www.uniprot.org/keywords/KW-0456" TargetMode="External"/><Relationship Id="rId32" Type="http://schemas.openxmlformats.org/officeDocument/2006/relationships/hyperlink" Target="http://www.uniprot.org/citations/29056341" TargetMode="External"/><Relationship Id="rId37" Type="http://schemas.openxmlformats.org/officeDocument/2006/relationships/hyperlink" Target="https://www.ncbi.nlm.nih.gov/pubmed/25902009)" TargetMode="External"/><Relationship Id="rId40" Type="http://schemas.openxmlformats.org/officeDocument/2006/relationships/hyperlink" Target="https://www.ncbi.nlm.nih.gov/pubmed/25902009" TargetMode="External"/><Relationship Id="rId45" Type="http://schemas.openxmlformats.org/officeDocument/2006/relationships/hyperlink" Target="http://www.uniprot.org/citations/29056341" TargetMode="External"/><Relationship Id="rId53" Type="http://schemas.openxmlformats.org/officeDocument/2006/relationships/hyperlink" Target="https://www.ncbi.nlm.nih.gov/pubmed/19409980" TargetMode="External"/><Relationship Id="rId58" Type="http://schemas.openxmlformats.org/officeDocument/2006/relationships/hyperlink" Target="https://www.ncbi.nlm.nih.gov/pubmed/29100069" TargetMode="External"/><Relationship Id="rId66" Type="http://schemas.openxmlformats.org/officeDocument/2006/relationships/hyperlink" Target="https://www.ncbi.nlm.nih.gov/pubmed/25902009" TargetMode="External"/><Relationship Id="rId5" Type="http://schemas.openxmlformats.org/officeDocument/2006/relationships/hyperlink" Target="https://www.ncbi.nlm.nih.gov/pubmed/29100069" TargetMode="External"/><Relationship Id="rId15" Type="http://schemas.openxmlformats.org/officeDocument/2006/relationships/hyperlink" Target="http://www.uniprot.org/citations/29056341" TargetMode="External"/><Relationship Id="rId23" Type="http://schemas.openxmlformats.org/officeDocument/2006/relationships/hyperlink" Target="http://www.uniprot.org/citations/29056341" TargetMode="External"/><Relationship Id="rId28" Type="http://schemas.openxmlformats.org/officeDocument/2006/relationships/hyperlink" Target="http://www.uniprot.org/citations/23754956" TargetMode="External"/><Relationship Id="rId36" Type="http://schemas.openxmlformats.org/officeDocument/2006/relationships/hyperlink" Target="http://dx.doi.org/10.4172/2155-9899.1000228" TargetMode="External"/><Relationship Id="rId49" Type="http://schemas.openxmlformats.org/officeDocument/2006/relationships/hyperlink" Target="http://www.uniprot.org/citations/29056341" TargetMode="External"/><Relationship Id="rId57" Type="http://schemas.openxmlformats.org/officeDocument/2006/relationships/hyperlink" Target="https://www.ncbi.nlm.nih.gov/pubmed/25902009" TargetMode="External"/><Relationship Id="rId61" Type="http://schemas.openxmlformats.org/officeDocument/2006/relationships/hyperlink" Target="https://www.ncbi.nlm.nih.gov/pubmed/22367966" TargetMode="External"/><Relationship Id="rId10" Type="http://schemas.openxmlformats.org/officeDocument/2006/relationships/hyperlink" Target="http://www.uniprot.org/citations/29056341" TargetMode="External"/><Relationship Id="rId19" Type="http://schemas.openxmlformats.org/officeDocument/2006/relationships/hyperlink" Target="https://www.ebi.ac.uk/QuickGO/term/GO:0000287" TargetMode="External"/><Relationship Id="rId31" Type="http://schemas.openxmlformats.org/officeDocument/2006/relationships/hyperlink" Target="http://www.uniprot.org/citations/24334609" TargetMode="External"/><Relationship Id="rId44" Type="http://schemas.openxmlformats.org/officeDocument/2006/relationships/hyperlink" Target="http://www.uniprot.org/citations/29056341" TargetMode="External"/><Relationship Id="rId52" Type="http://schemas.openxmlformats.org/officeDocument/2006/relationships/hyperlink" Target="http://www.uniprot.org/uniprot/Q8N0X4#pathology_and_biotech" TargetMode="External"/><Relationship Id="rId60" Type="http://schemas.openxmlformats.org/officeDocument/2006/relationships/hyperlink" Target="https://www.ncbi.nlm.nih.gov/pubmed/20488910?dopt=Abstract" TargetMode="External"/><Relationship Id="rId65" Type="http://schemas.openxmlformats.org/officeDocument/2006/relationships/hyperlink" Target="http://dx.doi.org/10.4172/2155-9899.1000228" TargetMode="External"/><Relationship Id="rId4" Type="http://schemas.openxmlformats.org/officeDocument/2006/relationships/webSettings" Target="webSettings.xml"/><Relationship Id="rId9" Type="http://schemas.openxmlformats.org/officeDocument/2006/relationships/hyperlink" Target="http://www.uniprot.org/citations/29056341" TargetMode="External"/><Relationship Id="rId14" Type="http://schemas.openxmlformats.org/officeDocument/2006/relationships/hyperlink" Target="http://www.uniprot.org/citations/24334609" TargetMode="External"/><Relationship Id="rId22" Type="http://schemas.openxmlformats.org/officeDocument/2006/relationships/hyperlink" Target="https://www.ebi.ac.uk/QuickGO/term/GO:0106064" TargetMode="External"/><Relationship Id="rId27" Type="http://schemas.openxmlformats.org/officeDocument/2006/relationships/hyperlink" Target="http://www.uniprot.org/keywords/KW-0479" TargetMode="External"/><Relationship Id="rId30" Type="http://schemas.openxmlformats.org/officeDocument/2006/relationships/hyperlink" Target="http://www.uniprot.org/citations/23754956" TargetMode="External"/><Relationship Id="rId35" Type="http://schemas.openxmlformats.org/officeDocument/2006/relationships/hyperlink" Target="https://www.ncbi.nlm.nih.gov/pubmed/22367966" TargetMode="External"/><Relationship Id="rId43" Type="http://schemas.openxmlformats.org/officeDocument/2006/relationships/hyperlink" Target="http://www.uniprot.org/citations/29056341" TargetMode="External"/><Relationship Id="rId48" Type="http://schemas.openxmlformats.org/officeDocument/2006/relationships/hyperlink" Target="http://www.uniprot.org/citations/24334609" TargetMode="External"/><Relationship Id="rId56" Type="http://schemas.openxmlformats.org/officeDocument/2006/relationships/hyperlink" Target="https://www.ncbi.nlm.nih.gov/pubmed/22367966" TargetMode="External"/><Relationship Id="rId64" Type="http://schemas.openxmlformats.org/officeDocument/2006/relationships/hyperlink" Target="https://www.ncbi.nlm.nih.gov/pubmed/29100069" TargetMode="External"/><Relationship Id="rId69" Type="http://schemas.openxmlformats.org/officeDocument/2006/relationships/fontTable" Target="fontTable.xml"/><Relationship Id="rId8" Type="http://schemas.openxmlformats.org/officeDocument/2006/relationships/hyperlink" Target="http://www.uniprot.org/uniprot/Q8N0X4#pathology_and_biotech" TargetMode="External"/><Relationship Id="rId51" Type="http://schemas.openxmlformats.org/officeDocument/2006/relationships/hyperlink" Target="http://www.uniprot.org/citations/29056341" TargetMode="External"/><Relationship Id="rId3" Type="http://schemas.openxmlformats.org/officeDocument/2006/relationships/settings" Target="settings.xml"/><Relationship Id="rId12" Type="http://schemas.openxmlformats.org/officeDocument/2006/relationships/hyperlink" Target="http://www.uniprot.org/citations/24334609" TargetMode="External"/><Relationship Id="rId17" Type="http://schemas.openxmlformats.org/officeDocument/2006/relationships/hyperlink" Target="http://www.uniprot.org/citations/29056341" TargetMode="External"/><Relationship Id="rId25" Type="http://schemas.openxmlformats.org/officeDocument/2006/relationships/hyperlink" Target="http://www.uniprot.org/keywords/KW-0808" TargetMode="External"/><Relationship Id="rId33" Type="http://schemas.openxmlformats.org/officeDocument/2006/relationships/hyperlink" Target="http://www.uniprot.org/citations/29056341" TargetMode="External"/><Relationship Id="rId38" Type="http://schemas.openxmlformats.org/officeDocument/2006/relationships/hyperlink" Target="https://www.ncbi.nlm.nih.gov/pubmed/29100069" TargetMode="External"/><Relationship Id="rId46" Type="http://schemas.openxmlformats.org/officeDocument/2006/relationships/hyperlink" Target="http://www.uniprot.org/citations/24334609" TargetMode="External"/><Relationship Id="rId59" Type="http://schemas.openxmlformats.org/officeDocument/2006/relationships/hyperlink" Target="https://www.ncbi.nlm.nih.gov/pubmed/25902009" TargetMode="External"/><Relationship Id="rId67" Type="http://schemas.openxmlformats.org/officeDocument/2006/relationships/hyperlink" Target="https://www.ncbi.nlm.nih.gov/pubmed/25902009" TargetMode="External"/><Relationship Id="rId20" Type="http://schemas.openxmlformats.org/officeDocument/2006/relationships/hyperlink" Target="https://www.ebi.ac.uk/QuickGO/term/GO:0004474" TargetMode="External"/><Relationship Id="rId41" Type="http://schemas.openxmlformats.org/officeDocument/2006/relationships/hyperlink" Target="https://doi.org/10.1016/j.cell.2017.09.051" TargetMode="External"/><Relationship Id="rId54" Type="http://schemas.openxmlformats.org/officeDocument/2006/relationships/hyperlink" Target="https://www.ncbi.nlm.nih.gov/pubmed/22367966" TargetMode="External"/><Relationship Id="rId62" Type="http://schemas.openxmlformats.org/officeDocument/2006/relationships/hyperlink" Target="https://www.ncbi.nlm.nih.gov/pubmed/25902009"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3232</Words>
  <Characters>18428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2</cp:revision>
  <dcterms:created xsi:type="dcterms:W3CDTF">2018-04-14T23:47:00Z</dcterms:created>
  <dcterms:modified xsi:type="dcterms:W3CDTF">2018-04-15T01:18:00Z</dcterms:modified>
</cp:coreProperties>
</file>