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Gene symbol</w:t>
        <w:tab/>
      </w:r>
      <w:r/>
    </w:p>
    <w:p>
      <w:pPr>
        <w:pStyle w:val="Normal"/>
      </w:pPr>
      <w:r>
        <w:rPr/>
        <w:t>GRIK3</w:t>
      </w:r>
      <w:r/>
    </w:p>
    <w:p>
      <w:pPr>
        <w:pStyle w:val="Normal"/>
        <w:rPr>
          <w:b/>
          <w:b/>
        </w:rPr>
      </w:pPr>
      <w:r>
        <w:rPr>
          <w:b/>
        </w:rPr>
        <w:t>Full name of gene</w:t>
      </w:r>
      <w:r/>
    </w:p>
    <w:p>
      <w:pPr>
        <w:pStyle w:val="Normal"/>
      </w:pPr>
      <w:r>
        <w:rPr/>
        <w:t>glutamate ionotropic receptor kainate type subunit 3</w:t>
      </w:r>
      <w:r/>
    </w:p>
    <w:p>
      <w:pPr>
        <w:pStyle w:val="Normal"/>
        <w:rPr>
          <w:b/>
          <w:b/>
        </w:rPr>
      </w:pPr>
      <w:r>
        <w:rPr>
          <w:b/>
        </w:rPr>
        <w:t>What does the gene do?</w:t>
        <w:tab/>
      </w:r>
      <w:r/>
    </w:p>
    <w:p>
      <w:pPr>
        <w:pStyle w:val="Normal"/>
      </w:pPr>
      <w:r>
        <w:rPr/>
        <w:t>This gene creates a protein that helps form receptors for glutamate that act as excitatory neurotransmitters in your brain and nervous system.  Excitatory transmitters increase the chance that the neuron will fire, enhancing electrical flow among brain cells.  Glutamate is the most important transmitter for normal brain function, but elevated levels are toxic to neurons.  Problems creating or absorbing glutamate are linked to Autism, OCD, schizophrenia, depression, delayed neurological development, and memory problems.  Currently, GRIK3 mutations are linked to recurrent major depressive disorder, developmental delays, and a 30% increase in the risk for schizophrenia.</w:t>
      </w:r>
      <w:r/>
    </w:p>
    <w:p>
      <w:pPr>
        <w:pStyle w:val="Normal"/>
      </w:pPr>
      <w:r>
        <w:rPr/>
      </w:r>
      <w:r/>
    </w:p>
    <w:p>
      <w:pPr>
        <w:pStyle w:val="Normal"/>
      </w:pPr>
      <w:r>
        <w:rPr/>
        <w:t xml:space="preserve">CFS is also linked to problems related to the neuroexitatory neurotransmitter glutamate.  Sustained exposure to extracellular glutamate in CFS patients causes sickness behavior, neurotoxicity, stress, and peripheral nervous sensitivity.  Some studies indicate dietary supplemental regimes may include Omega-3 PUFAs, CoQ10, N-acetylcysteine, vitamin B12, curcumin, zinc, magnesium, L-Taurine, and L-carnetine.  </w:t>
      </w:r>
      <w:r/>
    </w:p>
    <w:p>
      <w:pPr>
        <w:pStyle w:val="Normal"/>
      </w:pPr>
      <w:r>
        <w:rPr/>
      </w:r>
      <w:r/>
    </w:p>
    <w:p>
      <w:pPr>
        <w:pStyle w:val="Normal"/>
        <w:rPr>
          <w:b/>
          <w:b/>
        </w:rPr>
      </w:pPr>
      <w:r>
        <w:rPr>
          <w:b/>
        </w:rPr>
        <w:t>What are some common mutations in the gene?</w:t>
        <w:tab/>
      </w:r>
      <w:r/>
    </w:p>
    <w:p>
      <w:pPr>
        <w:pStyle w:val="Normal"/>
      </w:pPr>
      <w:r>
        <w:rPr/>
        <w:t>T928G (Ser310Ala) polymorphism</w:t>
      </w:r>
      <w:r/>
    </w:p>
    <w:p>
      <w:pPr>
        <w:pStyle w:val="Normal"/>
      </w:pPr>
      <w:r>
        <w:rPr/>
      </w:r>
      <w:r/>
    </w:p>
    <w:p>
      <w:pPr>
        <w:pStyle w:val="Normal"/>
      </w:pPr>
      <w:r>
        <w:rPr>
          <w:b/>
        </w:rPr>
        <w:t>Variants (#)</w:t>
        <w:tab/>
      </w:r>
      <w:r>
        <w:rPr/>
        <w:t>Currently, 1 in the GRIK3 rs6691840</w:t>
      </w:r>
      <w:r/>
    </w:p>
    <w:p>
      <w:pPr>
        <w:pStyle w:val="Normal"/>
      </w:pPr>
      <w:r>
        <w:rPr/>
        <w:t>Also, microdeletion shown to indicate serious developmental delays</w:t>
      </w:r>
      <w:r/>
    </w:p>
    <w:p>
      <w:pPr>
        <w:pStyle w:val="Normal"/>
        <w:rPr>
          <w:sz w:val="24"/>
          <w:b/>
          <w:sz w:val="24"/>
          <w:b/>
          <w:szCs w:val="24"/>
        </w:rPr>
      </w:pPr>
      <w:r>
        <w:rPr>
          <w:b/>
        </w:rPr>
      </w:r>
      <w:r/>
    </w:p>
    <w:p>
      <w:pPr>
        <w:pStyle w:val="Normal"/>
        <w:rPr>
          <w:b/>
          <w:b/>
        </w:rPr>
      </w:pPr>
      <w:r>
        <w:rPr>
          <w:b/>
        </w:rPr>
        <w:t>Homozygous variant</w:t>
        <w:tab/>
      </w:r>
      <w:r/>
    </w:p>
    <w:p>
      <w:pPr>
        <w:pStyle w:val="Normal"/>
        <w:rPr>
          <w:b/>
          <w:b/>
        </w:rPr>
      </w:pPr>
      <w:r>
        <w:rPr>
          <w:b/>
        </w:rPr>
        <w:t>What does this mean? (Homozygous variant)</w:t>
        <w:tab/>
      </w:r>
      <w:r/>
    </w:p>
    <w:p>
      <w:pPr>
        <w:pStyle w:val="Normal"/>
      </w:pPr>
      <w:r>
        <w:rPr/>
        <w:t>In the gene family of glutamate receptors, there is a T/G polymorphism at codon 928 in the ionotropic glutamate receptor kainite 3 gene (GRIK3) that causes a serine to alanine change at position 310 in the extracellular N terminus of the protein.</w:t>
      </w:r>
      <w:r/>
    </w:p>
    <w:tbl>
      <w:tblPr>
        <w:tblW w:w="1937" w:type="dxa"/>
        <w:jc w:val="left"/>
        <w:tblInd w:w="-15" w:type="dxa"/>
        <w:tblBorders/>
        <w:tblCellMar>
          <w:top w:w="0" w:type="dxa"/>
          <w:left w:w="0" w:type="dxa"/>
          <w:bottom w:w="0" w:type="dxa"/>
          <w:right w:w="0" w:type="dxa"/>
        </w:tblCellMar>
      </w:tblPr>
      <w:tblGrid>
        <w:gridCol w:w="1350"/>
        <w:gridCol w:w="586"/>
      </w:tblGrid>
      <w:tr>
        <w:trPr/>
        <w:tc>
          <w:tcPr>
            <w:tcW w:w="1350" w:type="dxa"/>
            <w:tcBorders/>
            <w:shd w:color="auto" w:fill="FFFFFF" w:val="clear"/>
            <w:vAlign w:val="center"/>
          </w:tcPr>
          <w:p>
            <w:pPr>
              <w:pStyle w:val="Normal"/>
              <w:rPr>
                <w:color w:val="333333"/>
              </w:rPr>
            </w:pPr>
            <w:hyperlink r:id="rId2">
              <w:r>
                <w:rPr>
                  <w:rStyle w:val="InternetLink"/>
                  <w:color w:val="1D4568"/>
                </w:rPr>
                <w:t>Orientation</w:t>
              </w:r>
            </w:hyperlink>
            <w:r/>
          </w:p>
        </w:tc>
        <w:tc>
          <w:tcPr>
            <w:tcW w:w="586" w:type="dxa"/>
            <w:tcBorders/>
            <w:shd w:color="auto" w:fill="FFFFFF" w:val="clear"/>
            <w:vAlign w:val="center"/>
          </w:tcPr>
          <w:p>
            <w:pPr>
              <w:pStyle w:val="Normal"/>
              <w:rPr>
                <w:color w:val="333333"/>
              </w:rPr>
            </w:pPr>
            <w:r>
              <w:rPr>
                <w:color w:val="333333"/>
              </w:rPr>
              <w:t>minus</w:t>
            </w:r>
            <w:r/>
          </w:p>
        </w:tc>
      </w:tr>
    </w:tbl>
    <w:p>
      <w:pPr>
        <w:pStyle w:val="Normal"/>
        <w:rPr>
          <w:sz w:val="24"/>
          <w:sz w:val="24"/>
          <w:szCs w:val="24"/>
          <w:vanish/>
        </w:rPr>
      </w:pPr>
      <w:r>
        <w:rPr>
          <w:vanish/>
        </w:rPr>
      </w:r>
      <w:r/>
    </w:p>
    <w:tbl>
      <w:tblPr>
        <w:tblW w:w="1937" w:type="dxa"/>
        <w:jc w:val="left"/>
        <w:tblInd w:w="-15" w:type="dxa"/>
        <w:tblBorders/>
        <w:tblCellMar>
          <w:top w:w="0" w:type="dxa"/>
          <w:left w:w="0" w:type="dxa"/>
          <w:bottom w:w="0" w:type="dxa"/>
          <w:right w:w="0" w:type="dxa"/>
        </w:tblCellMar>
      </w:tblPr>
      <w:tblGrid>
        <w:gridCol w:w="1350"/>
        <w:gridCol w:w="586"/>
      </w:tblGrid>
      <w:tr>
        <w:trPr/>
        <w:tc>
          <w:tcPr>
            <w:tcW w:w="1350" w:type="dxa"/>
            <w:tcBorders/>
            <w:shd w:color="auto" w:fill="FFFFFF" w:val="clear"/>
            <w:vAlign w:val="center"/>
          </w:tcPr>
          <w:p>
            <w:pPr>
              <w:pStyle w:val="Normal"/>
              <w:rPr>
                <w:color w:val="333333"/>
              </w:rPr>
            </w:pPr>
            <w:hyperlink r:id="rId3">
              <w:r>
                <w:rPr>
                  <w:rStyle w:val="InternetLink"/>
                  <w:color w:val="1D4568"/>
                </w:rPr>
                <w:t>Stabilized</w:t>
              </w:r>
            </w:hyperlink>
            <w:r/>
          </w:p>
        </w:tc>
        <w:tc>
          <w:tcPr>
            <w:tcW w:w="586" w:type="dxa"/>
            <w:tcBorders/>
            <w:shd w:color="auto" w:fill="FFFFFF" w:val="clear"/>
            <w:vAlign w:val="center"/>
          </w:tcPr>
          <w:p>
            <w:pPr>
              <w:pStyle w:val="Normal"/>
              <w:rPr>
                <w:color w:val="333333"/>
              </w:rPr>
            </w:pPr>
            <w:r>
              <w:rPr>
                <w:color w:val="333333"/>
              </w:rPr>
              <w:t>minus</w:t>
            </w:r>
            <w:r/>
          </w:p>
        </w:tc>
      </w:tr>
    </w:tbl>
    <w:p>
      <w:pPr>
        <w:pStyle w:val="Normal"/>
        <w:rPr>
          <w:sz w:val="24"/>
          <w:sz w:val="24"/>
          <w:szCs w:val="24"/>
          <w:vanish/>
        </w:rPr>
      </w:pPr>
      <w:r>
        <w:rPr>
          <w:vanish/>
        </w:rPr>
      </w:r>
      <w:r/>
    </w:p>
    <w:tbl>
      <w:tblPr>
        <w:tblW w:w="5000" w:type="pct"/>
        <w:jc w:val="left"/>
        <w:tblInd w:w="-37"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Pr>
      <w:tblGrid>
        <w:gridCol w:w="9360"/>
      </w:tblGrid>
      <w:tr>
        <w:trPr/>
        <w:tc>
          <w:tcPr>
            <w:tcW w:w="936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rPr>
                <w:color w:val="333333"/>
              </w:rPr>
            </w:pPr>
            <w:r>
              <w:rPr>
                <w:color w:val="333333"/>
              </w:rPr>
              <w:t>Make </w:t>
            </w:r>
            <w:hyperlink r:id="rId4">
              <w:r>
                <w:rPr>
                  <w:rStyle w:val="InternetLink"/>
                  <w:color w:val="1D4568"/>
                </w:rPr>
                <w:t>rs514262(A;A)</w:t>
              </w:r>
            </w:hyperlink>
            <w:r/>
          </w:p>
        </w:tc>
      </w:tr>
      <w:tr>
        <w:trPr/>
        <w:tc>
          <w:tcPr>
            <w:tcW w:w="936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rPr>
                <w:color w:val="333333"/>
              </w:rPr>
            </w:pPr>
            <w:r>
              <w:rPr>
                <w:color w:val="333333"/>
              </w:rPr>
              <w:t>Make </w:t>
            </w:r>
            <w:hyperlink r:id="rId5">
              <w:r>
                <w:rPr>
                  <w:rStyle w:val="InternetLink"/>
                  <w:color w:val="1D4568"/>
                </w:rPr>
                <w:t>rs514262(A;G)</w:t>
              </w:r>
            </w:hyperlink>
            <w:r/>
          </w:p>
        </w:tc>
      </w:tr>
      <w:tr>
        <w:trPr/>
        <w:tc>
          <w:tcPr>
            <w:tcW w:w="936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rPr>
                <w:color w:val="333333"/>
              </w:rPr>
            </w:pPr>
            <w:r>
              <w:rPr>
                <w:color w:val="333333"/>
              </w:rPr>
              <w:t>Make </w:t>
            </w:r>
            <w:hyperlink r:id="rId6">
              <w:r>
                <w:rPr>
                  <w:rStyle w:val="InternetLink"/>
                  <w:color w:val="1D4568"/>
                </w:rPr>
                <w:t>rs514262(G;G)</w:t>
              </w:r>
            </w:hyperlink>
            <w:r/>
          </w:p>
        </w:tc>
      </w:tr>
    </w:tbl>
    <w:p>
      <w:pPr>
        <w:pStyle w:val="Normal"/>
        <w:rPr>
          <w:sz w:val="24"/>
          <w:sz w:val="24"/>
          <w:szCs w:val="24"/>
          <w:vanish/>
        </w:rPr>
      </w:pPr>
      <w:r>
        <w:rPr>
          <w:vanish/>
        </w:rPr>
      </w:r>
      <w:r/>
    </w:p>
    <w:tbl>
      <w:tblPr>
        <w:tblW w:w="3111" w:type="dxa"/>
        <w:jc w:val="left"/>
        <w:tblInd w:w="-15" w:type="dxa"/>
        <w:tblBorders/>
        <w:tblCellMar>
          <w:top w:w="0" w:type="dxa"/>
          <w:left w:w="0" w:type="dxa"/>
          <w:bottom w:w="0" w:type="dxa"/>
          <w:right w:w="0" w:type="dxa"/>
        </w:tblCellMar>
      </w:tblPr>
      <w:tblGrid>
        <w:gridCol w:w="1349"/>
        <w:gridCol w:w="1761"/>
      </w:tblGrid>
      <w:tr>
        <w:trPr/>
        <w:tc>
          <w:tcPr>
            <w:tcW w:w="1349" w:type="dxa"/>
            <w:tcBorders/>
            <w:shd w:color="auto" w:fill="FFFFFF" w:val="clear"/>
            <w:vAlign w:val="center"/>
          </w:tcPr>
          <w:p>
            <w:pPr>
              <w:pStyle w:val="Normal"/>
              <w:rPr>
                <w:color w:val="333333"/>
              </w:rPr>
            </w:pPr>
            <w:bookmarkStart w:id="0" w:name="_Hlk505293382"/>
            <w:bookmarkEnd w:id="0"/>
            <w:r>
              <w:rPr>
                <w:color w:val="333333"/>
              </w:rPr>
              <w:t>Reference</w:t>
            </w:r>
            <w:r/>
          </w:p>
        </w:tc>
        <w:tc>
          <w:tcPr>
            <w:tcW w:w="1761" w:type="dxa"/>
            <w:tcBorders/>
            <w:shd w:color="auto" w:fill="FFFFFF" w:val="clear"/>
            <w:vAlign w:val="center"/>
          </w:tcPr>
          <w:p>
            <w:pPr>
              <w:pStyle w:val="Normal"/>
              <w:rPr>
                <w:color w:val="333333"/>
              </w:rPr>
            </w:pPr>
            <w:hyperlink r:id="rId7">
              <w:r>
                <w:rPr>
                  <w:rStyle w:val="InternetLink"/>
                  <w:color w:val="1D4568"/>
                </w:rPr>
                <w:t>GRCh38</w:t>
              </w:r>
            </w:hyperlink>
            <w:r>
              <w:rPr>
                <w:color w:val="333333"/>
              </w:rPr>
              <w:t> 38.1/141</w:t>
            </w:r>
            <w:r/>
          </w:p>
        </w:tc>
      </w:tr>
    </w:tbl>
    <w:p>
      <w:pPr>
        <w:pStyle w:val="Normal"/>
        <w:rPr>
          <w:sz w:val="24"/>
          <w:sz w:val="24"/>
          <w:szCs w:val="24"/>
          <w:vanish/>
        </w:rPr>
      </w:pPr>
      <w:bookmarkStart w:id="1" w:name="_Hlk505293382"/>
      <w:bookmarkStart w:id="2" w:name="_Hlk505293382"/>
      <w:bookmarkEnd w:id="2"/>
      <w:r>
        <w:rPr>
          <w:vanish/>
        </w:rPr>
      </w:r>
      <w:r/>
    </w:p>
    <w:tbl>
      <w:tblPr>
        <w:tblW w:w="1470" w:type="dxa"/>
        <w:jc w:val="left"/>
        <w:tblInd w:w="-15" w:type="dxa"/>
        <w:tblBorders/>
        <w:tblCellMar>
          <w:top w:w="0" w:type="dxa"/>
          <w:left w:w="0" w:type="dxa"/>
          <w:bottom w:w="0" w:type="dxa"/>
          <w:right w:w="0" w:type="dxa"/>
        </w:tblCellMar>
      </w:tblPr>
      <w:tblGrid>
        <w:gridCol w:w="1349"/>
        <w:gridCol w:w="120"/>
      </w:tblGrid>
      <w:tr>
        <w:trPr/>
        <w:tc>
          <w:tcPr>
            <w:tcW w:w="1349" w:type="dxa"/>
            <w:tcBorders/>
            <w:shd w:color="auto" w:fill="FFFFFF" w:val="clear"/>
            <w:vAlign w:val="center"/>
          </w:tcPr>
          <w:p>
            <w:pPr>
              <w:pStyle w:val="Normal"/>
              <w:rPr>
                <w:color w:val="333333"/>
              </w:rPr>
            </w:pPr>
            <w:r>
              <w:rPr>
                <w:color w:val="333333"/>
              </w:rPr>
              <w:t>Chromosome</w:t>
            </w:r>
            <w:r/>
          </w:p>
        </w:tc>
        <w:tc>
          <w:tcPr>
            <w:tcW w:w="120" w:type="dxa"/>
            <w:tcBorders/>
            <w:shd w:color="auto" w:fill="FFFFFF" w:val="clear"/>
            <w:vAlign w:val="center"/>
          </w:tcPr>
          <w:p>
            <w:pPr>
              <w:pStyle w:val="Normal"/>
              <w:rPr>
                <w:color w:val="333333"/>
              </w:rPr>
            </w:pPr>
            <w:r>
              <w:rPr>
                <w:color w:val="333333"/>
              </w:rPr>
              <w:t>1</w:t>
            </w:r>
            <w:r/>
          </w:p>
        </w:tc>
      </w:tr>
    </w:tbl>
    <w:p>
      <w:pPr>
        <w:pStyle w:val="Normal"/>
        <w:rPr>
          <w:sz w:val="24"/>
          <w:sz w:val="24"/>
          <w:szCs w:val="24"/>
          <w:vanish/>
        </w:rPr>
      </w:pPr>
      <w:r>
        <w:rPr>
          <w:vanish/>
        </w:rPr>
      </w:r>
      <w:r/>
    </w:p>
    <w:tbl>
      <w:tblPr>
        <w:tblW w:w="2310" w:type="dxa"/>
        <w:jc w:val="left"/>
        <w:tblInd w:w="-15" w:type="dxa"/>
        <w:tblBorders/>
        <w:tblCellMar>
          <w:top w:w="0" w:type="dxa"/>
          <w:left w:w="0" w:type="dxa"/>
          <w:bottom w:w="0" w:type="dxa"/>
          <w:right w:w="0" w:type="dxa"/>
        </w:tblCellMar>
      </w:tblPr>
      <w:tblGrid>
        <w:gridCol w:w="1349"/>
        <w:gridCol w:w="960"/>
      </w:tblGrid>
      <w:tr>
        <w:trPr/>
        <w:tc>
          <w:tcPr>
            <w:tcW w:w="1349" w:type="dxa"/>
            <w:tcBorders/>
            <w:shd w:color="auto" w:fill="FFFFFF" w:val="clear"/>
            <w:vAlign w:val="center"/>
          </w:tcPr>
          <w:p>
            <w:pPr>
              <w:pStyle w:val="Normal"/>
              <w:rPr>
                <w:color w:val="333333"/>
              </w:rPr>
            </w:pPr>
            <w:r>
              <w:rPr>
                <w:color w:val="333333"/>
              </w:rPr>
              <w:t>Position</w:t>
            </w:r>
            <w:r/>
          </w:p>
        </w:tc>
        <w:tc>
          <w:tcPr>
            <w:tcW w:w="960" w:type="dxa"/>
            <w:tcBorders/>
            <w:shd w:color="auto" w:fill="FFFFFF" w:val="clear"/>
            <w:vAlign w:val="center"/>
          </w:tcPr>
          <w:p>
            <w:pPr>
              <w:pStyle w:val="Normal"/>
              <w:rPr>
                <w:color w:val="333333"/>
              </w:rPr>
            </w:pPr>
            <w:r>
              <w:rPr>
                <w:color w:val="333333"/>
              </w:rPr>
              <w:t>36820874</w:t>
            </w:r>
            <w:r/>
          </w:p>
        </w:tc>
      </w:tr>
    </w:tbl>
    <w:p>
      <w:pPr>
        <w:pStyle w:val="Normal"/>
        <w:rPr>
          <w:sz w:val="24"/>
          <w:sz w:val="24"/>
          <w:szCs w:val="24"/>
          <w:vanish/>
        </w:rPr>
      </w:pPr>
      <w:r>
        <w:rPr>
          <w:vanish/>
        </w:rPr>
      </w:r>
      <w:r/>
    </w:p>
    <w:tbl>
      <w:tblPr>
        <w:tblW w:w="7970" w:type="dxa"/>
        <w:jc w:val="left"/>
        <w:tblInd w:w="-15" w:type="dxa"/>
        <w:tblBorders/>
        <w:tblCellMar>
          <w:top w:w="0" w:type="dxa"/>
          <w:left w:w="0" w:type="dxa"/>
          <w:bottom w:w="0" w:type="dxa"/>
          <w:right w:w="0" w:type="dxa"/>
        </w:tblCellMar>
      </w:tblPr>
      <w:tblGrid>
        <w:gridCol w:w="374"/>
        <w:gridCol w:w="675"/>
        <w:gridCol w:w="3756"/>
        <w:gridCol w:w="2362"/>
        <w:gridCol w:w="803"/>
      </w:tblGrid>
      <w:tr>
        <w:trPr/>
        <w:tc>
          <w:tcPr>
            <w:tcW w:w="4805" w:type="dxa"/>
            <w:gridSpan w:val="3"/>
            <w:tcBorders/>
            <w:shd w:color="auto" w:fill="FFFFFF" w:val="clear"/>
            <w:vAlign w:val="center"/>
          </w:tcPr>
          <w:p>
            <w:pPr>
              <w:pStyle w:val="Normal"/>
              <w:rPr>
                <w:color w:val="333333"/>
              </w:rPr>
            </w:pPr>
            <w:r>
              <w:rPr>
                <w:color w:val="333333"/>
              </w:rPr>
              <w:t>Gene</w:t>
            </w:r>
            <w:r/>
          </w:p>
        </w:tc>
        <w:tc>
          <w:tcPr>
            <w:tcW w:w="3165" w:type="dxa"/>
            <w:gridSpan w:val="2"/>
            <w:tcBorders/>
            <w:shd w:color="auto" w:fill="FFFFFF" w:val="clear"/>
            <w:vAlign w:val="center"/>
          </w:tcPr>
          <w:p>
            <w:pPr>
              <w:pStyle w:val="Normal"/>
              <w:rPr>
                <w:color w:val="333333"/>
              </w:rPr>
            </w:pPr>
            <w:hyperlink r:id="rId8">
              <w:r>
                <w:rPr>
                  <w:rStyle w:val="InternetLink"/>
                  <w:color w:val="1D4568"/>
                </w:rPr>
                <w:t>GRIK3</w:t>
              </w:r>
            </w:hyperlink>
            <w:r/>
          </w:p>
        </w:tc>
      </w:tr>
      <w:tr>
        <w:trPr/>
        <w:tc>
          <w:tcPr>
            <w:tcW w:w="374" w:type="dxa"/>
            <w:tcBorders/>
            <w:shd w:color="auto" w:fill="auto" w:val="clear"/>
            <w:vAlign w:val="center"/>
          </w:tcPr>
          <w:p>
            <w:pPr>
              <w:pStyle w:val="Normal"/>
            </w:pPr>
            <w:hyperlink r:id="rId9">
              <w:r>
                <w:rPr>
                  <w:rStyle w:val="InternetLink"/>
                  <w:color w:val="122B40"/>
                </w:rPr>
                <w:t>?</w:t>
              </w:r>
            </w:hyperlink>
            <w:r/>
          </w:p>
        </w:tc>
        <w:tc>
          <w:tcPr>
            <w:tcW w:w="6793" w:type="dxa"/>
            <w:gridSpan w:val="3"/>
            <w:tcBorders/>
            <w:shd w:color="auto" w:fill="auto" w:val="clear"/>
            <w:vAlign w:val="center"/>
          </w:tcPr>
          <w:p>
            <w:pPr>
              <w:pStyle w:val="Normal"/>
              <w:rPr>
                <w:b/>
                <w:b/>
                <w:bCs/>
              </w:rPr>
            </w:pPr>
            <w:r>
              <w:rPr>
                <w:b/>
                <w:bCs/>
                <w:color w:val="CD853F"/>
              </w:rPr>
              <w:t>(A;A)</w:t>
            </w:r>
            <w:r>
              <w:rPr>
                <w:b/>
                <w:bCs/>
              </w:rPr>
              <w:t> </w:t>
            </w:r>
            <w:r>
              <w:rPr>
                <w:b/>
                <w:bCs/>
                <w:color w:val="20D020"/>
              </w:rPr>
              <w:t>(A;G)</w:t>
            </w:r>
            <w:r>
              <w:rPr>
                <w:b/>
                <w:bCs/>
              </w:rPr>
              <w:t> </w:t>
            </w:r>
            <w:r>
              <w:rPr>
                <w:b/>
                <w:bCs/>
                <w:color w:val="0000FF"/>
              </w:rPr>
              <w:t>(G;G)</w:t>
            </w:r>
            <w:r/>
          </w:p>
        </w:tc>
        <w:tc>
          <w:tcPr>
            <w:tcW w:w="803" w:type="dxa"/>
            <w:tcBorders/>
            <w:shd w:color="auto" w:fill="auto" w:val="clear"/>
            <w:vAlign w:val="center"/>
          </w:tcPr>
          <w:p>
            <w:pPr>
              <w:pStyle w:val="Normal"/>
              <w:rPr>
                <w:b/>
                <w:b/>
                <w:bCs/>
              </w:rPr>
            </w:pPr>
            <w:r>
              <w:rPr>
                <w:b/>
                <w:bCs/>
              </w:rPr>
              <w:t>28</w:t>
            </w:r>
            <w:r/>
          </w:p>
        </w:tc>
      </w:tr>
      <w:tr>
        <w:trPr/>
        <w:tc>
          <w:tcPr>
            <w:tcW w:w="7970" w:type="dxa"/>
            <w:gridSpan w:val="5"/>
            <w:tcBorders/>
            <w:shd w:color="auto" w:fill="auto" w:val="clear"/>
            <w:vAlign w:val="center"/>
          </w:tcPr>
          <w:p>
            <w:pPr>
              <w:pStyle w:val="Normal"/>
            </w:pPr>
            <w:r>
              <w:rPr/>
            </w:r>
            <w:r/>
          </w:p>
        </w:tc>
      </w:tr>
      <w:tr>
        <w:trPr/>
        <w:tc>
          <w:tcPr>
            <w:tcW w:w="1049" w:type="dxa"/>
            <w:gridSpan w:val="2"/>
            <w:tcBorders/>
            <w:shd w:color="auto" w:fill="auto" w:val="clear"/>
            <w:vAlign w:val="center"/>
          </w:tcPr>
          <w:p>
            <w:pPr>
              <w:pStyle w:val="Normal"/>
            </w:pPr>
            <w:hyperlink r:id="rId10">
              <w:r>
                <w:rPr>
                  <w:rStyle w:val="InternetLink"/>
                  <w:color w:val="1D4568"/>
                </w:rPr>
                <w:t>OMIM</w:t>
              </w:r>
            </w:hyperlink>
            <w:r/>
          </w:p>
        </w:tc>
        <w:tc>
          <w:tcPr>
            <w:tcW w:w="6921" w:type="dxa"/>
            <w:gridSpan w:val="3"/>
            <w:tcBorders/>
            <w:shd w:color="auto" w:fill="auto" w:val="clear"/>
            <w:vAlign w:val="center"/>
          </w:tcPr>
          <w:p>
            <w:pPr>
              <w:pStyle w:val="Normal"/>
            </w:pPr>
            <w:hyperlink r:id="rId11">
              <w:r>
                <w:rPr>
                  <w:rStyle w:val="InternetLink"/>
                  <w:color w:val="1D4568"/>
                </w:rPr>
                <w:t>611090</w:t>
              </w:r>
            </w:hyperlink>
            <w:r/>
          </w:p>
        </w:tc>
      </w:tr>
      <w:tr>
        <w:trPr/>
        <w:tc>
          <w:tcPr>
            <w:tcW w:w="1049" w:type="dxa"/>
            <w:gridSpan w:val="2"/>
            <w:tcBorders/>
            <w:shd w:color="auto" w:fill="auto" w:val="clear"/>
            <w:vAlign w:val="center"/>
          </w:tcPr>
          <w:p>
            <w:pPr>
              <w:pStyle w:val="Normal"/>
            </w:pPr>
            <w:r>
              <w:rPr/>
              <w:t>Desc</w:t>
            </w:r>
            <w:r/>
          </w:p>
        </w:tc>
        <w:tc>
          <w:tcPr>
            <w:tcW w:w="6921" w:type="dxa"/>
            <w:gridSpan w:val="3"/>
            <w:tcBorders/>
            <w:shd w:color="auto" w:fill="auto" w:val="clear"/>
            <w:vAlign w:val="center"/>
          </w:tcPr>
          <w:p>
            <w:pPr>
              <w:pStyle w:val="Normal"/>
            </w:pPr>
            <w:r>
              <w:rPr/>
              <w:t>MENTAL RETARDATION, AUTOSOMAL RECESSIVE 12; MRT12</w:t>
            </w:r>
            <w:r/>
          </w:p>
        </w:tc>
      </w:tr>
      <w:tr>
        <w:trPr/>
        <w:tc>
          <w:tcPr>
            <w:tcW w:w="1049" w:type="dxa"/>
            <w:gridSpan w:val="2"/>
            <w:tcBorders/>
            <w:shd w:color="auto" w:fill="auto" w:val="clear"/>
            <w:vAlign w:val="center"/>
          </w:tcPr>
          <w:p>
            <w:pPr>
              <w:pStyle w:val="Normal"/>
            </w:pPr>
            <w:r>
              <w:rPr/>
              <w:t>Variant</w:t>
            </w:r>
            <w:r/>
          </w:p>
        </w:tc>
        <w:tc>
          <w:tcPr>
            <w:tcW w:w="6921" w:type="dxa"/>
            <w:gridSpan w:val="3"/>
            <w:tcBorders/>
            <w:shd w:color="auto" w:fill="auto" w:val="clear"/>
            <w:vAlign w:val="center"/>
          </w:tcPr>
          <w:p>
            <w:pPr>
              <w:pStyle w:val="Normal"/>
            </w:pPr>
            <w:r>
              <w:rPr/>
            </w:r>
            <w:r/>
          </w:p>
        </w:tc>
      </w:tr>
    </w:tbl>
    <w:p>
      <w:pPr>
        <w:pStyle w:val="Normal"/>
      </w:pPr>
      <w:r>
        <w:rPr/>
      </w:r>
      <w:r/>
    </w:p>
    <w:p>
      <w:pPr>
        <w:pStyle w:val="Normal"/>
        <w:rPr>
          <w:b/>
          <w:b/>
        </w:rPr>
      </w:pPr>
      <w:r>
        <w:rPr>
          <w:b/>
        </w:rPr>
        <w:t>What is the effect of this variant? (Homozygous variant)</w:t>
        <w:tab/>
      </w:r>
      <w:r/>
    </w:p>
    <w:p>
      <w:pPr>
        <w:pStyle w:val="Normal"/>
      </w:pPr>
      <w:r>
        <w:rPr/>
        <w:t>GRIK3 Ser310Ala polymorphism has been linked to schizophrenia and major depression.  The Ser310Ala allele in homozygosity is associated with higher scores in harm avoidance anticipatory worry, and shyness, with lower scores in exploratory excitability, responsibility, resourcefulness, helpfulness, compassion, self-directedness, and cooperativeness. This pattern of scores is akin to that observed in depressed patients.  GRIK3 rs6691840 polymorphism was found to increase the risk of schizophrenia by 30%.  Microdeletions have also been indicated in severe developmental delays.</w:t>
      </w:r>
      <w:r/>
    </w:p>
    <w:p>
      <w:pPr>
        <w:pStyle w:val="Normal"/>
      </w:pPr>
      <w:r>
        <w:rPr/>
      </w:r>
      <w:r/>
    </w:p>
    <w:p>
      <w:pPr>
        <w:pStyle w:val="Normal"/>
        <w:rPr>
          <w:b/>
          <w:b/>
        </w:rPr>
      </w:pPr>
      <w:r>
        <w:rPr>
          <w:b/>
        </w:rPr>
        <w:t>How sure are we? (Homozygous variant)</w:t>
        <w:tab/>
      </w:r>
      <w:r/>
    </w:p>
    <w:p>
      <w:pPr>
        <w:pStyle w:val="Normal"/>
      </w:pPr>
      <w:r>
        <w:rPr/>
        <w:t>95% confidence interval (CI) 1.177-3.504)</w:t>
      </w:r>
      <w:r/>
    </w:p>
    <w:p>
      <w:pPr>
        <w:pStyle w:val="Normal"/>
        <w:rPr>
          <w:b/>
          <w:b/>
        </w:rPr>
      </w:pPr>
      <w:r>
        <w:rPr>
          <w:b/>
        </w:rPr>
        <w:t>How common is this variant in the general population? (Homozygous variant)</w:t>
        <w:tab/>
      </w:r>
      <w:r/>
    </w:p>
    <w:p>
      <w:pPr>
        <w:pStyle w:val="Normal"/>
        <w:rPr>
          <w:b/>
          <w:b/>
        </w:rPr>
      </w:pPr>
      <w:r>
        <w:rPr>
          <w:b/>
        </w:rPr>
        <w:t>How common is the variant in the ME/CFS community? (Homozygous variant)</w:t>
        <w:tab/>
      </w:r>
      <w:r/>
    </w:p>
    <w:p>
      <w:pPr>
        <w:pStyle w:val="Normal"/>
        <w:rPr>
          <w:b/>
          <w:b/>
        </w:rPr>
      </w:pPr>
      <w:r>
        <w:rPr>
          <w:b/>
        </w:rPr>
        <w:t>Novel variant</w:t>
        <w:tab/>
      </w:r>
      <w:r/>
    </w:p>
    <w:p>
      <w:pPr>
        <w:pStyle w:val="Normal"/>
        <w:rPr>
          <w:b/>
          <w:b/>
        </w:rPr>
      </w:pPr>
      <w:r>
        <w:rPr>
          <w:b/>
        </w:rPr>
        <w:t>What does this mean? (Novel variant)</w:t>
        <w:tab/>
      </w:r>
      <w:r/>
    </w:p>
    <w:p>
      <w:pPr>
        <w:pStyle w:val="Normal"/>
        <w:rPr>
          <w:b/>
          <w:b/>
        </w:rPr>
      </w:pPr>
      <w:r>
        <w:rPr>
          <w:b/>
        </w:rPr>
        <w:t>What is the effect of this variant? (Novel variant)</w:t>
        <w:tab/>
        <w:t>How sure are we? (Novel variant)</w:t>
        <w:tab/>
      </w:r>
      <w:r/>
    </w:p>
    <w:p>
      <w:pPr>
        <w:pStyle w:val="Normal"/>
        <w:rPr>
          <w:b/>
          <w:b/>
        </w:rPr>
      </w:pPr>
      <w:r>
        <w:rPr>
          <w:b/>
        </w:rPr>
        <w:t>How common is this variant in the general population? (Novel variant)</w:t>
        <w:tab/>
      </w:r>
      <w:r/>
    </w:p>
    <w:p>
      <w:pPr>
        <w:pStyle w:val="Normal"/>
        <w:rPr>
          <w:b/>
          <w:b/>
        </w:rPr>
      </w:pPr>
      <w:r>
        <w:rPr>
          <w:b/>
        </w:rPr>
        <w:t>How common is the variant in the ME/CFS community? (Novel variant)</w:t>
        <w:tab/>
      </w:r>
      <w:r/>
    </w:p>
    <w:p>
      <w:pPr>
        <w:pStyle w:val="Normal"/>
        <w:rPr>
          <w:b/>
          <w:b/>
        </w:rPr>
      </w:pPr>
      <w:r>
        <w:rPr>
          <w:b/>
        </w:rPr>
        <w:t>Compound variant</w:t>
        <w:tab/>
      </w:r>
      <w:r/>
    </w:p>
    <w:p>
      <w:pPr>
        <w:pStyle w:val="Normal"/>
        <w:rPr>
          <w:b/>
          <w:b/>
        </w:rPr>
      </w:pPr>
      <w:r>
        <w:rPr>
          <w:b/>
        </w:rPr>
        <w:t>What does this mean? (Compound variant)</w:t>
        <w:tab/>
      </w:r>
      <w:r/>
    </w:p>
    <w:p>
      <w:pPr>
        <w:pStyle w:val="Normal"/>
        <w:rPr>
          <w:b/>
          <w:b/>
        </w:rPr>
      </w:pPr>
      <w:r>
        <w:rPr>
          <w:b/>
        </w:rPr>
        <w:t>What is the effect of this variant? (Compound variant)</w:t>
        <w:tab/>
      </w:r>
      <w:r/>
    </w:p>
    <w:p>
      <w:pPr>
        <w:pStyle w:val="Normal"/>
        <w:rPr>
          <w:b/>
          <w:b/>
        </w:rPr>
      </w:pPr>
      <w:r>
        <w:rPr>
          <w:b/>
        </w:rPr>
        <w:t>How sure are we? (Compound variant)</w:t>
        <w:tab/>
      </w:r>
      <w:r/>
    </w:p>
    <w:p>
      <w:pPr>
        <w:pStyle w:val="Normal"/>
        <w:rPr>
          <w:b/>
          <w:b/>
        </w:rPr>
      </w:pPr>
      <w:r>
        <w:rPr>
          <w:b/>
        </w:rPr>
        <w:t>How common is this variant in the general population? (Compound variant)</w:t>
        <w:tab/>
      </w:r>
      <w:r/>
    </w:p>
    <w:p>
      <w:pPr>
        <w:pStyle w:val="Normal"/>
        <w:rPr>
          <w:b/>
          <w:b/>
        </w:rPr>
      </w:pPr>
      <w:r>
        <w:rPr>
          <w:b/>
        </w:rPr>
        <w:t>How common is the variant in the ME/CFS community? (Compound variant)</w:t>
        <w:tab/>
      </w:r>
      <w:r/>
    </w:p>
    <w:p>
      <w:pPr>
        <w:pStyle w:val="Normal"/>
        <w:rPr>
          <w:b/>
          <w:b/>
        </w:rPr>
      </w:pPr>
      <w:r>
        <w:rPr>
          <w:b/>
        </w:rPr>
        <w:t>Wildtype variant</w:t>
        <w:tab/>
      </w:r>
      <w:r/>
    </w:p>
    <w:p>
      <w:pPr>
        <w:pStyle w:val="Normal"/>
        <w:rPr>
          <w:b/>
          <w:b/>
        </w:rPr>
      </w:pPr>
      <w:r>
        <w:rPr>
          <w:b/>
        </w:rPr>
        <w:t>What does this mean? (Wildtype variant)</w:t>
        <w:tab/>
      </w:r>
      <w:r/>
    </w:p>
    <w:p>
      <w:pPr>
        <w:pStyle w:val="Normal"/>
        <w:rPr>
          <w:b/>
          <w:b/>
        </w:rPr>
      </w:pPr>
      <w:r>
        <w:rPr>
          <w:b/>
        </w:rPr>
        <w:t>What is the effect of this variant? (Wildtype variant)</w:t>
        <w:tab/>
      </w:r>
      <w:r/>
    </w:p>
    <w:p>
      <w:pPr>
        <w:pStyle w:val="Normal"/>
        <w:rPr>
          <w:b/>
          <w:b/>
        </w:rPr>
      </w:pPr>
      <w:r>
        <w:rPr>
          <w:b/>
        </w:rPr>
        <w:t>How sure are we? (Wildtype variant)</w:t>
        <w:tab/>
      </w:r>
      <w:r/>
    </w:p>
    <w:p>
      <w:pPr>
        <w:pStyle w:val="Normal"/>
        <w:rPr>
          <w:b/>
          <w:b/>
        </w:rPr>
      </w:pPr>
      <w:r>
        <w:rPr>
          <w:b/>
        </w:rPr>
        <w:t>How common is this variant in the general population? (Wildtype variant)</w:t>
        <w:tab/>
      </w:r>
      <w:r/>
    </w:p>
    <w:p>
      <w:pPr>
        <w:pStyle w:val="Normal"/>
        <w:rPr>
          <w:b/>
          <w:b/>
        </w:rPr>
      </w:pPr>
      <w:r>
        <w:rPr>
          <w:b/>
        </w:rPr>
        <w:t>How common is the variant in the ME/CFS community? (Wildtype variant)</w:t>
        <w:tab/>
      </w:r>
      <w:r/>
    </w:p>
    <w:p>
      <w:pPr>
        <w:pStyle w:val="Normal"/>
        <w:rPr>
          <w:b/>
          <w:b/>
        </w:rPr>
      </w:pPr>
      <w:r>
        <w:rPr>
          <w:b/>
        </w:rPr>
        <w:t>Location of that gene</w:t>
      </w:r>
      <w:r/>
    </w:p>
    <w:p>
      <w:pPr>
        <w:pStyle w:val="Normal"/>
      </w:pPr>
      <w:r>
        <w:rPr/>
        <w:t>GRCh38 38.1/141</w:t>
      </w:r>
      <w:r/>
    </w:p>
    <w:p>
      <w:pPr>
        <w:pStyle w:val="Normal"/>
        <w:rPr>
          <w:b/>
          <w:b/>
        </w:rPr>
      </w:pPr>
      <w:r>
        <w:rPr>
          <w:b/>
        </w:rPr>
        <w:t>What are the effects of mutations? (Intro paragraph / sentence)</w:t>
        <w:tab/>
      </w:r>
      <w:r/>
    </w:p>
    <w:p>
      <w:pPr>
        <w:pStyle w:val="Normal"/>
        <w:rPr>
          <w:b/>
          <w:b/>
        </w:rPr>
      </w:pPr>
      <w:r>
        <w:rPr>
          <w:b/>
        </w:rPr>
        <w:t xml:space="preserve">What are the effects of mutations? </w:t>
      </w:r>
      <w:r/>
    </w:p>
    <w:p>
      <w:pPr>
        <w:pStyle w:val="Normal"/>
        <w:rPr>
          <w:b/>
          <w:b/>
        </w:rPr>
      </w:pPr>
      <w:r>
        <w:rPr>
          <w:b/>
        </w:rPr>
        <w:t>MILD LOSS OF FUNCTION</w:t>
        <w:tab/>
      </w:r>
      <w:r/>
    </w:p>
    <w:p>
      <w:pPr>
        <w:pStyle w:val="Normal"/>
        <w:rPr>
          <w:b/>
          <w:b/>
        </w:rPr>
      </w:pPr>
      <w:r>
        <w:rPr>
          <w:b/>
        </w:rPr>
        <w:t xml:space="preserve">What are the effects of mutations? </w:t>
      </w:r>
      <w:r/>
    </w:p>
    <w:p>
      <w:pPr>
        <w:pStyle w:val="Normal"/>
        <w:rPr>
          <w:b/>
          <w:b/>
        </w:rPr>
      </w:pPr>
      <w:r>
        <w:rPr>
          <w:b/>
        </w:rPr>
        <w:t>MODERATE LOSS OF FUNCTION</w:t>
        <w:tab/>
      </w:r>
      <w:r/>
    </w:p>
    <w:p>
      <w:pPr>
        <w:pStyle w:val="Normal"/>
        <w:rPr>
          <w:b/>
          <w:b/>
        </w:rPr>
      </w:pPr>
      <w:r>
        <w:rPr>
          <w:b/>
        </w:rPr>
        <w:t xml:space="preserve">What are the effects of mutations? </w:t>
      </w:r>
      <w:r/>
    </w:p>
    <w:p>
      <w:pPr>
        <w:pStyle w:val="Normal"/>
        <w:rPr>
          <w:b/>
          <w:b/>
        </w:rPr>
      </w:pPr>
      <w:r>
        <w:rPr>
          <w:b/>
        </w:rPr>
        <w:t>SIGNIFICANT LOSS OF FUNCTION</w:t>
        <w:tab/>
      </w:r>
      <w:r/>
    </w:p>
    <w:p>
      <w:pPr>
        <w:pStyle w:val="Normal"/>
        <w:rPr>
          <w:b/>
          <w:b/>
        </w:rPr>
      </w:pPr>
      <w:r>
        <w:rPr>
          <w:b/>
        </w:rPr>
        <w:t xml:space="preserve">What should I do about this? </w:t>
      </w:r>
      <w:r/>
    </w:p>
    <w:p>
      <w:pPr>
        <w:pStyle w:val="Normal"/>
        <w:rPr>
          <w:b/>
          <w:b/>
        </w:rPr>
      </w:pPr>
      <w:r>
        <w:rPr/>
        <w:t>CFS is linked to improper Glutamate:GABA balance, as well as exposure to extracellular glutamate caused by neuroinflammatory stimuli.  Complementary dietary supplemental regimes may include: Omega-3 PUFAs, CoQ10, N-acetylcysteine, vitamin B12, curcumin, zinc, magnesium, L-Taurine, and L-carnetine.</w:t>
      </w:r>
      <w:r>
        <w:rPr>
          <w:b/>
        </w:rPr>
        <w:tab/>
      </w:r>
      <w:r/>
    </w:p>
    <w:p>
      <w:pPr>
        <w:pStyle w:val="Normal"/>
        <w:rPr>
          <w:b/>
          <w:b/>
        </w:rPr>
      </w:pPr>
      <w:r>
        <w:rPr>
          <w:b/>
        </w:rPr>
        <w:t>Hover text content</w:t>
        <w:tab/>
      </w:r>
      <w:r/>
    </w:p>
    <w:p>
      <w:pPr>
        <w:pStyle w:val="Normal"/>
        <w:rPr>
          <w:b/>
          <w:b/>
        </w:rPr>
      </w:pPr>
      <w:r>
        <w:rPr>
          <w:b/>
        </w:rPr>
        <w:t>References</w:t>
        <w:tab/>
      </w:r>
      <w:r/>
    </w:p>
    <w:p>
      <w:pPr>
        <w:pStyle w:val="Normal"/>
      </w:pPr>
      <w:bookmarkStart w:id="3" w:name="_Hlk505294618"/>
      <w:bookmarkStart w:id="4" w:name="_Hlk505294618"/>
      <w:bookmarkEnd w:id="4"/>
      <w:r>
        <w:rPr/>
      </w:r>
      <w:r/>
    </w:p>
    <w:p>
      <w:pPr>
        <w:pStyle w:val="Normal"/>
        <w:rPr>
          <w:sz w:val="21"/>
          <w:shd w:fill="F1F4F5" w:val="clear"/>
          <w:sz w:val="21"/>
          <w:szCs w:val="21"/>
          <w:color w:val="000000"/>
        </w:rPr>
      </w:pPr>
      <w:r>
        <w:rPr>
          <w:color w:val="000000"/>
          <w:sz w:val="21"/>
          <w:szCs w:val="21"/>
          <w:shd w:fill="F1F4F5" w:val="clear"/>
        </w:rPr>
        <w:t>Last, F. M. (Year, Month Date Published). </w:t>
      </w:r>
      <w:r>
        <w:rPr>
          <w:rStyle w:val="Emphasis"/>
          <w:color w:val="000000"/>
          <w:sz w:val="21"/>
          <w:szCs w:val="21"/>
        </w:rPr>
        <w:t>Article title</w:t>
      </w:r>
      <w:r>
        <w:rPr>
          <w:color w:val="000000"/>
          <w:sz w:val="21"/>
          <w:szCs w:val="21"/>
          <w:shd w:fill="F1F4F5" w:val="clear"/>
        </w:rPr>
        <w:t>. Retrieved from URL</w:t>
      </w:r>
      <w:r/>
    </w:p>
    <w:p>
      <w:pPr>
        <w:pStyle w:val="Normal"/>
        <w:rPr>
          <w:sz w:val="21"/>
          <w:shd w:fill="F1F4F5" w:val="clear"/>
          <w:sz w:val="21"/>
          <w:szCs w:val="21"/>
          <w:color w:val="000000"/>
        </w:rPr>
      </w:pPr>
      <w:r>
        <w:rPr>
          <w:color w:val="000000"/>
          <w:sz w:val="21"/>
          <w:szCs w:val="21"/>
          <w:shd w:fill="F1F4F5" w:val="clear"/>
        </w:rPr>
        <w:t>Last, F. M. (Year Published). Article title. Journal Name, Volume (Issue), Page(s). doi:# OR Retrieved from URL</w:t>
      </w:r>
      <w:r/>
    </w:p>
    <w:p>
      <w:pPr>
        <w:pStyle w:val="Normal"/>
      </w:pPr>
      <w:r>
        <w:rPr/>
      </w:r>
      <w:r/>
    </w:p>
    <w:p>
      <w:pPr>
        <w:pStyle w:val="Normal"/>
        <w:rPr>
          <w:shd w:fill="F1F4F5" w:val="clear"/>
          <w:color w:val="000000"/>
        </w:rPr>
      </w:pPr>
      <w:r>
        <w:rPr>
          <w:color w:val="000000"/>
          <w:shd w:fill="F1F4F5" w:val="clear"/>
        </w:rPr>
        <w:t>National Center for Biotechnology Information (2018, Jan 27). </w:t>
      </w:r>
      <w:r>
        <w:rPr>
          <w:rStyle w:val="Emphasis"/>
          <w:color w:val="000000"/>
        </w:rPr>
        <w:t>GRIK3 glutamate ionotropic receptor kainate type subunit 3 [ Homo sapiens (human) ]</w:t>
      </w:r>
      <w:r>
        <w:rPr>
          <w:color w:val="000000"/>
          <w:shd w:fill="F1F4F5" w:val="clear"/>
        </w:rPr>
        <w:t xml:space="preserve">. Retrieved from </w:t>
      </w:r>
      <w:hyperlink r:id="rId12">
        <w:r>
          <w:rPr>
            <w:rStyle w:val="InternetLink"/>
            <w:shd w:fill="F1F4F5" w:val="clear"/>
          </w:rPr>
          <w:t>https://www.ncbi.nlm.nih.gov/gene?Db=gene&amp;Cmd=ShowDetailView&amp;TermToSearch=2899</w:t>
        </w:r>
      </w:hyperlink>
      <w:r/>
    </w:p>
    <w:p>
      <w:pPr>
        <w:pStyle w:val="Normal"/>
      </w:pPr>
      <w:r>
        <w:rPr/>
      </w:r>
      <w:r/>
    </w:p>
    <w:p>
      <w:pPr>
        <w:pStyle w:val="Normal"/>
      </w:pPr>
      <w:r>
        <w:rPr/>
        <w:t xml:space="preserve">Takenouchi T, Hashida N, Torii C, Kosaki R, Takahashi T, Kosaki K. (2014). </w:t>
      </w:r>
      <w:r>
        <w:rPr>
          <w:i/>
        </w:rPr>
        <w:t>“1p34.3 deletion involving GRIK3: Further clinical implication of GRIK family glutamate receptors in the pathogenesis of developmental delay.”</w:t>
      </w:r>
      <w:r>
        <w:rPr/>
        <w:t xml:space="preserve"> American Journal of Medical Genetics, </w:t>
      </w:r>
      <w:r>
        <w:rPr>
          <w:color w:val="000000"/>
        </w:rPr>
        <w:t xml:space="preserve">164A(2):456-60. doi: </w:t>
      </w:r>
      <w:hyperlink r:id="rId13">
        <w:r>
          <w:rPr>
            <w:rStyle w:val="InternetLink"/>
          </w:rPr>
          <w:t>10.1002/ajmg.a.36240</w:t>
        </w:r>
      </w:hyperlink>
      <w:r>
        <w:rPr>
          <w:color w:val="575757"/>
        </w:rPr>
        <w:t xml:space="preserve"> Retrieved from </w:t>
      </w:r>
      <w:hyperlink r:id="rId14">
        <w:r>
          <w:rPr>
            <w:rStyle w:val="InternetLink"/>
          </w:rPr>
          <w:t>https://www.ncbi.nlm.nih.gov/pubmed/24449200/</w:t>
        </w:r>
      </w:hyperlink>
      <w:r>
        <w:rPr/>
        <w:t>.</w:t>
      </w:r>
      <w:r/>
    </w:p>
    <w:p>
      <w:pPr>
        <w:pStyle w:val="Normal"/>
      </w:pPr>
      <w:r>
        <w:rPr/>
      </w:r>
      <w:r/>
    </w:p>
    <w:p>
      <w:pPr>
        <w:pStyle w:val="Normal"/>
        <w:shd w:val="clear" w:color="auto" w:themeColor="" w:themeTint="" w:themeShade="" w:fill="FFFFFF" w:themeFill="" w:themeFillTint="" w:themeFillShade=""/>
      </w:pPr>
      <w:r>
        <w:rPr/>
        <w:t xml:space="preserve">Ahmad Y, Bhatia MS, Mediratta PK, Sharma KK, Negi H, Chosdol K, Sinha S. (2009). </w:t>
      </w:r>
      <w:r>
        <w:rPr>
          <w:i/>
        </w:rPr>
        <w:t>“Association between the ionotropic glutamate receptor kainate3 (GRIK3) Ser310Ala polymorphism and schizophrenia in the Indian population.”</w:t>
      </w:r>
      <w:r>
        <w:rPr/>
        <w:t xml:space="preserve"> World Journal of Biological Psychiatry. </w:t>
      </w:r>
      <w:r>
        <w:rPr>
          <w:color w:val="000000"/>
        </w:rPr>
        <w:t xml:space="preserve">2009;10(4):330-3. doi: </w:t>
      </w:r>
      <w:hyperlink r:id="rId15">
        <w:r>
          <w:rPr>
            <w:rStyle w:val="InternetLink"/>
          </w:rPr>
          <w:t>10.3109/15622970802688044</w:t>
        </w:r>
      </w:hyperlink>
      <w:r>
        <w:rPr>
          <w:color w:val="575757"/>
        </w:rPr>
        <w:t xml:space="preserve"> </w:t>
      </w:r>
      <w:r>
        <w:rPr/>
        <w:t xml:space="preserve">Retrieved from </w:t>
      </w:r>
      <w:hyperlink r:id="rId16">
        <w:r>
          <w:rPr>
            <w:rStyle w:val="InternetLink"/>
            <w:color w:val="00000A"/>
          </w:rPr>
          <w:t>https://www.ncbi.nlm.nih.gov/pubmed/19921975/</w:t>
        </w:r>
      </w:hyperlink>
      <w:r>
        <w:rPr/>
        <w:t>.</w:t>
      </w:r>
      <w:r/>
    </w:p>
    <w:p>
      <w:pPr>
        <w:pStyle w:val="Normal"/>
      </w:pPr>
      <w:r>
        <w:rPr/>
      </w:r>
      <w:r/>
    </w:p>
    <w:p>
      <w:pPr>
        <w:pStyle w:val="Normal"/>
        <w:shd w:val="clear" w:color="auto" w:themeColor="" w:themeTint="" w:themeShade="" w:fill="FFFFFF" w:themeFill="" w:themeFillTint="" w:themeFillShade=""/>
      </w:pPr>
      <w:r>
        <w:rPr/>
        <w:t xml:space="preserve">Minelli A, Scassellati C, Bonvicini C, Perez J, Gennarelli M. (2009). </w:t>
      </w:r>
      <w:r>
        <w:rPr>
          <w:i/>
        </w:rPr>
        <w:t>“An association of GRIK3 Ser310Ala functional polymorphism with personality traits.”</w:t>
      </w:r>
      <w:r>
        <w:rPr/>
        <w:t xml:space="preserve"> Neuropsychobiology. </w:t>
      </w:r>
      <w:r>
        <w:rPr>
          <w:color w:val="000000"/>
        </w:rPr>
        <w:t xml:space="preserve">2009;59(1):28-33. doi: </w:t>
      </w:r>
      <w:hyperlink r:id="rId17">
        <w:r>
          <w:rPr>
            <w:rStyle w:val="InternetLink"/>
          </w:rPr>
          <w:t>10.1159/000202827</w:t>
        </w:r>
      </w:hyperlink>
      <w:r>
        <w:rPr>
          <w:color w:val="575757"/>
        </w:rPr>
        <w:t xml:space="preserve"> </w:t>
      </w:r>
      <w:r>
        <w:rPr/>
        <w:t xml:space="preserve">Retrieved from </w:t>
      </w:r>
      <w:hyperlink r:id="rId18">
        <w:r>
          <w:rPr>
            <w:rStyle w:val="InternetLink"/>
          </w:rPr>
          <w:t>https://www.ncbi.nlm.nih.gov/pubmed/19221446/</w:t>
        </w:r>
      </w:hyperlink>
      <w:r>
        <w:rPr/>
        <w:t>.</w:t>
      </w:r>
      <w:r/>
    </w:p>
    <w:p>
      <w:pPr>
        <w:pStyle w:val="Normal"/>
      </w:pPr>
      <w:r>
        <w:rPr/>
      </w:r>
      <w:r/>
    </w:p>
    <w:p>
      <w:pPr>
        <w:pStyle w:val="Normal"/>
        <w:shd w:val="clear" w:color="auto" w:themeColor="" w:themeTint="" w:themeShade="" w:fill="FFFFFF" w:themeFill="" w:themeFillTint="" w:themeFillShade=""/>
        <w:rPr>
          <w:color w:val="575757"/>
        </w:rPr>
      </w:pPr>
      <w:r>
        <w:rPr/>
        <w:t xml:space="preserve">Schiffer HH1, Heinemann SF. (2007). </w:t>
      </w:r>
      <w:r>
        <w:rPr>
          <w:i/>
        </w:rPr>
        <w:t>“Association of the human kainate receptor GluR7 gene (GRIK3) with recurrent major depressive disorder.”</w:t>
      </w:r>
      <w:r>
        <w:rPr/>
        <w:t xml:space="preserve"> American Journal of Medical Genetics. </w:t>
      </w:r>
      <w:r>
        <w:rPr>
          <w:color w:val="000000"/>
        </w:rPr>
        <w:t xml:space="preserve">2007 Jan 5;144B(1):20-6. doi: </w:t>
      </w:r>
      <w:hyperlink r:id="rId19">
        <w:r>
          <w:rPr>
            <w:rStyle w:val="InternetLink"/>
            <w:color w:val="333333"/>
          </w:rPr>
          <w:t>10.1002/ajmg.b.30374</w:t>
        </w:r>
      </w:hyperlink>
      <w:r>
        <w:rPr>
          <w:color w:val="575757"/>
        </w:rPr>
        <w:t xml:space="preserve"> </w:t>
      </w:r>
      <w:r>
        <w:rPr/>
        <w:t xml:space="preserve">Retrieved from </w:t>
      </w:r>
      <w:hyperlink r:id="rId20">
        <w:r>
          <w:rPr>
            <w:rStyle w:val="InternetLink"/>
          </w:rPr>
          <w:t>https://www.ncbi.nlm.nih.gov/pubmed/16958029</w:t>
        </w:r>
      </w:hyperlink>
      <w:r>
        <w:rPr/>
        <w:t>.</w:t>
      </w:r>
      <w:r/>
    </w:p>
    <w:p>
      <w:pPr>
        <w:pStyle w:val="Normal"/>
      </w:pPr>
      <w:r>
        <w:rPr/>
      </w:r>
      <w:r/>
    </w:p>
    <w:p>
      <w:pPr>
        <w:pStyle w:val="Normal"/>
        <w:shd w:val="clear" w:color="auto" w:themeColor="" w:themeTint="" w:themeShade="" w:fill="FFFFFF" w:themeFill="" w:themeFillTint="" w:themeFillShade=""/>
      </w:pPr>
      <w:r>
        <w:rPr/>
        <w:t xml:space="preserve">Begni S, Popoli M, Moraschi S, Bignotti S, Tura GB, Gennarelli M. (2009) </w:t>
      </w:r>
      <w:r>
        <w:rPr>
          <w:i/>
        </w:rPr>
        <w:t>“Association between the ionotropic glutamate receptor kainate 3 (GRIK3) ser310ala polymorphism and schizophrenia.”</w:t>
      </w:r>
      <w:r>
        <w:rPr/>
        <w:t xml:space="preserve"> World Journal of Biological psychiatry. </w:t>
      </w:r>
      <w:r>
        <w:rPr>
          <w:color w:val="000000"/>
        </w:rPr>
        <w:t xml:space="preserve">2009;10(4):330-3. doi: </w:t>
      </w:r>
      <w:hyperlink r:id="rId21">
        <w:r>
          <w:rPr>
            <w:rStyle w:val="InternetLink"/>
            <w:color w:val="333333"/>
          </w:rPr>
          <w:t>10.1038/sj.mp.4000987</w:t>
        </w:r>
      </w:hyperlink>
      <w:r>
        <w:rPr>
          <w:color w:val="575757"/>
        </w:rPr>
        <w:t xml:space="preserve"> </w:t>
      </w:r>
      <w:r>
        <w:rPr/>
        <w:t xml:space="preserve">Retrieved from </w:t>
      </w:r>
      <w:hyperlink r:id="rId22">
        <w:r>
          <w:rPr>
            <w:rStyle w:val="InternetLink"/>
          </w:rPr>
          <w:t>https://www.ncbi.nlm.nih.gov/pubmed/11986986</w:t>
        </w:r>
      </w:hyperlink>
      <w:r>
        <w:rPr/>
        <w:t>.</w:t>
      </w:r>
      <w:r/>
    </w:p>
    <w:p>
      <w:pPr>
        <w:pStyle w:val="Normal"/>
      </w:pPr>
      <w:r>
        <w:rPr/>
      </w:r>
      <w:r/>
    </w:p>
    <w:p>
      <w:pPr>
        <w:pStyle w:val="Normal"/>
      </w:pPr>
      <w:r>
        <w:rPr/>
        <w:t xml:space="preserve">Lick, James (2009, July 9). </w:t>
      </w:r>
      <w:r>
        <w:rPr>
          <w:i/>
        </w:rPr>
        <w:t xml:space="preserve">rs514262. </w:t>
      </w:r>
      <w:r>
        <w:rPr/>
        <w:t>Retrieved from https://www.snpedia.com/index.php/Rs514262</w:t>
      </w:r>
      <w:r/>
    </w:p>
    <w:p>
      <w:pPr>
        <w:pStyle w:val="Normal"/>
      </w:pPr>
      <w:r>
        <w:rPr/>
      </w:r>
      <w:r/>
    </w:p>
    <w:p>
      <w:pPr>
        <w:pStyle w:val="Normal"/>
      </w:pPr>
      <w:r>
        <w:rPr/>
        <w:t xml:space="preserve">Lick, James (2012, September 26). </w:t>
      </w:r>
      <w:r>
        <w:rPr>
          <w:i/>
        </w:rPr>
        <w:t xml:space="preserve">Rs6691840. </w:t>
      </w:r>
      <w:r>
        <w:rPr/>
        <w:t xml:space="preserve">Retrieved from </w:t>
      </w:r>
      <w:hyperlink r:id="rId23">
        <w:r>
          <w:rPr>
            <w:rStyle w:val="InternetLink"/>
          </w:rPr>
          <w:t>https://www.snpedia.com/index.php/Rs6691840</w:t>
        </w:r>
      </w:hyperlink>
      <w:r/>
    </w:p>
    <w:p>
      <w:pPr>
        <w:pStyle w:val="Normal"/>
        <w:rPr>
          <w:sz w:val="24"/>
          <w:sz w:val="24"/>
          <w:szCs w:val="24"/>
          <w:vanish/>
        </w:rPr>
      </w:pPr>
      <w:r>
        <w:rPr>
          <w:vanish/>
        </w:rPr>
      </w:r>
      <w:r/>
    </w:p>
    <w:p>
      <w:pPr>
        <w:pStyle w:val="Normal"/>
        <w:shd w:val="clear" w:color="auto" w:themeColor="" w:themeTint="" w:themeShade="" w:fill="FFFFFF" w:themeFill="" w:themeFillTint="" w:themeFillShade=""/>
        <w:rPr>
          <w:sz w:val="24"/>
          <w:sz w:val="24"/>
          <w:szCs w:val="24"/>
        </w:rPr>
      </w:pPr>
      <w:r>
        <w:rPr/>
      </w:r>
      <w:r/>
    </w:p>
    <w:p>
      <w:pPr>
        <w:pStyle w:val="Normal"/>
        <w:shd w:val="clear" w:color="auto" w:themeColor="" w:themeTint="" w:themeShade="" w:fill="FFFFFF" w:themeFill="" w:themeFillTint="" w:themeFillShade=""/>
      </w:pPr>
      <w:r>
        <w:rPr/>
        <w:t xml:space="preserve">Dai D, Wang Y, Yuan J, Zhou X, Jiang D, Li J, Zhang Y, Yin H, Duan S. (2014) </w:t>
      </w:r>
      <w:r>
        <w:rPr>
          <w:i/>
        </w:rPr>
        <w:t>“Meta-analyses of 10 polymorphisms associated with the risk of schizophrenia..”</w:t>
      </w:r>
      <w:r>
        <w:rPr/>
        <w:t xml:space="preserve"> Biomedical Reports. </w:t>
      </w:r>
      <w:r>
        <w:rPr>
          <w:color w:val="000000"/>
        </w:rPr>
        <w:t xml:space="preserve">2014 Sep;2(5):729. doi: </w:t>
      </w:r>
      <w:hyperlink r:id="rId24">
        <w:r>
          <w:rPr>
            <w:rStyle w:val="InternetLink"/>
            <w:color w:val="333333"/>
          </w:rPr>
          <w:t>10.3892/br.2014.308</w:t>
        </w:r>
      </w:hyperlink>
      <w:r>
        <w:rPr>
          <w:color w:val="575757"/>
        </w:rPr>
        <w:t xml:space="preserve"> </w:t>
      </w:r>
      <w:r>
        <w:rPr/>
        <w:t xml:space="preserve">Retrieved from </w:t>
      </w:r>
      <w:hyperlink r:id="rId25">
        <w:r>
          <w:rPr>
            <w:rStyle w:val="InternetLink"/>
          </w:rPr>
          <w:t>https://www.ncbi.nlm.nih.gov/pubmed/25054019?dopt=Abstract</w:t>
        </w:r>
      </w:hyperlink>
      <w:r>
        <w:rPr/>
        <w:t>.</w:t>
      </w:r>
      <w:r/>
    </w:p>
    <w:p>
      <w:pPr>
        <w:pStyle w:val="Normal"/>
        <w:shd w:val="clear" w:color="auto" w:themeColor="" w:themeTint="" w:themeShade="" w:fill="FFFFFF" w:themeFill="" w:themeFillTint="" w:themeFillShade=""/>
        <w:rPr>
          <w:sz w:val="24"/>
          <w:sz w:val="24"/>
          <w:szCs w:val="24"/>
          <w:color w:val="575757"/>
        </w:rPr>
      </w:pPr>
      <w:bookmarkStart w:id="5" w:name="_GoBack"/>
      <w:bookmarkStart w:id="6" w:name="_GoBack"/>
      <w:bookmarkEnd w:id="6"/>
      <w:r>
        <w:rPr>
          <w:color w:val="575757"/>
        </w:rPr>
      </w:r>
      <w:r/>
    </w:p>
    <w:p>
      <w:pPr>
        <w:pStyle w:val="Normal"/>
      </w:pPr>
      <w:r>
        <w:rPr/>
        <w:t xml:space="preserve">Glassford, Julian A. G. (2017) </w:t>
      </w:r>
      <w:r>
        <w:rPr>
          <w:i/>
        </w:rPr>
        <w:t>“The Neuroinflammatory Etiopathology of Myalgic Encephalomyelitis/Chronic Fatigue Syndrome (ME/CFS)”</w:t>
      </w:r>
      <w:r>
        <w:rPr/>
        <w:t xml:space="preserve"> Frontiers in Physiology. </w:t>
      </w:r>
      <w:r>
        <w:rPr>
          <w:rStyle w:val="Cit"/>
          <w:color w:val="000000"/>
        </w:rPr>
        <w:t>2017; 8: 88</w:t>
      </w:r>
      <w:r>
        <w:rPr>
          <w:color w:val="000000"/>
        </w:rPr>
        <w:t xml:space="preserve">. doi: </w:t>
      </w:r>
      <w:hyperlink r:id="rId26">
        <w:r>
          <w:rPr>
            <w:rStyle w:val="InternetLink"/>
            <w:color w:val="642A8F"/>
          </w:rPr>
          <w:t>10.3389/fphys.2017.00088</w:t>
        </w:r>
      </w:hyperlink>
      <w:r>
        <w:rPr>
          <w:color w:val="575757"/>
        </w:rPr>
        <w:t xml:space="preserve"> </w:t>
      </w:r>
      <w:r>
        <w:rPr/>
        <w:t xml:space="preserve">Retrieved from </w:t>
      </w:r>
      <w:hyperlink r:id="rId27">
        <w:r>
          <w:rPr>
            <w:rStyle w:val="InternetLink"/>
          </w:rPr>
          <w:t>https://www.ncbi.nlm.nih.gov/pmc/articles/PMC5314655/</w:t>
        </w:r>
      </w:hyperlink>
      <w:r>
        <w:rPr/>
        <w:t>.</w:t>
      </w:r>
      <w:r/>
    </w:p>
    <w:p>
      <w:pPr>
        <w:pStyle w:val="Normal"/>
        <w:rPr>
          <w:sz w:val="24"/>
          <w:shd w:fill="FFFFFF" w:val="clear"/>
          <w:sz w:val="24"/>
          <w:szCs w:val="24"/>
          <w:color w:val="000000"/>
        </w:rPr>
      </w:pPr>
      <w:r>
        <w:rPr>
          <w:color w:val="000000"/>
          <w:shd w:fill="FFFFFF" w:val="clear"/>
        </w:rPr>
      </w:r>
      <w:r/>
    </w:p>
    <w:p>
      <w:pPr>
        <w:pStyle w:val="Normal"/>
        <w:rPr>
          <w:shd w:fill="FFFFFF" w:val="clear"/>
          <w:color w:val="000000"/>
        </w:rPr>
      </w:pPr>
      <w:r>
        <w:rPr>
          <w:color w:val="000000"/>
        </w:rPr>
        <w:t xml:space="preserve">Purves D, Augustine GJ, Fitzpatrick D, et al., editors. </w:t>
      </w:r>
      <w:r>
        <w:rPr>
          <w:i/>
          <w:color w:val="000000"/>
        </w:rPr>
        <w:t xml:space="preserve">Neuroscience. 2nd edition. </w:t>
      </w:r>
      <w:r>
        <w:rPr>
          <w:color w:val="000000"/>
        </w:rPr>
        <w:t>Sunderland (MA): </w:t>
      </w:r>
      <w:hyperlink r:id="rId28">
        <w:r>
          <w:rPr>
            <w:rStyle w:val="InternetLink"/>
            <w:color w:val="642A8F"/>
          </w:rPr>
          <w:t>Sinauer Associates</w:t>
        </w:r>
      </w:hyperlink>
      <w:r>
        <w:rPr>
          <w:color w:val="000000"/>
        </w:rPr>
        <w:t xml:space="preserve">; 2001. </w:t>
      </w:r>
      <w:hyperlink r:id="rId29">
        <w:r>
          <w:rPr>
            <w:rStyle w:val="InternetLink"/>
            <w:shd w:fill="FFFFFF" w:val="clear"/>
          </w:rPr>
          <w:t>https://www.ncbi.nlm.nih.gov/books/NBK10807/</w:t>
        </w:r>
      </w:hyperlink>
      <w:r/>
    </w:p>
    <w:p>
      <w:pPr>
        <w:pStyle w:val="Normal"/>
        <w:rPr>
          <w:sz w:val="24"/>
          <w:shd w:fill="FFFFFF" w:val="clear"/>
          <w:sz w:val="24"/>
          <w:szCs w:val="24"/>
          <w:color w:val="000000"/>
        </w:rPr>
      </w:pPr>
      <w:r>
        <w:rPr>
          <w:color w:val="000000"/>
          <w:shd w:fill="FFFFFF" w:val="clear"/>
        </w:rPr>
      </w:r>
      <w:r/>
    </w:p>
    <w:p>
      <w:pPr>
        <w:pStyle w:val="Normal"/>
      </w:pPr>
      <w:r>
        <w:rPr/>
        <w:t xml:space="preserve">Meldrum, BS. (2000) </w:t>
      </w:r>
      <w:r>
        <w:rPr>
          <w:i/>
        </w:rPr>
        <w:t>“Glutamate as a neurotransmitter in the brain: review of physiology and pathology.”</w:t>
      </w:r>
      <w:r>
        <w:rPr/>
        <w:t xml:space="preserve"> The Journal of Nutrition. </w:t>
      </w:r>
      <w:r>
        <w:rPr>
          <w:color w:val="000000"/>
        </w:rPr>
        <w:t xml:space="preserve">2000 Apr;130(4S Suppl):1007S-15S. </w:t>
      </w:r>
      <w:r>
        <w:rPr/>
        <w:t xml:space="preserve">Retrieved from </w:t>
      </w:r>
      <w:hyperlink r:id="rId30">
        <w:r>
          <w:rPr>
            <w:rStyle w:val="InternetLink"/>
            <w:shd w:fill="FFFFFF" w:val="clear"/>
          </w:rPr>
          <w:t>https://www.ncbi.nlm.nih.gov/pubmed/10736372</w:t>
        </w:r>
      </w:hyperlink>
      <w:r>
        <w:rPr/>
        <w:t>.</w:t>
      </w:r>
      <w:r/>
    </w:p>
    <w:p>
      <w:pPr>
        <w:pStyle w:val="Normal"/>
        <w:shd w:val="clear" w:color="auto" w:themeColor="" w:themeTint="" w:themeShade="" w:fill="FFFFFF" w:themeFill="" w:themeFillTint="" w:themeFillShade=""/>
        <w:rPr>
          <w:sz w:val="24"/>
          <w:sz w:val="24"/>
          <w:szCs w:val="24"/>
          <w:color w:val="000000"/>
        </w:rPr>
      </w:pPr>
      <w:r>
        <w:rPr>
          <w:color w:val="000000"/>
        </w:rPr>
      </w:r>
      <w:r/>
    </w:p>
    <w:p>
      <w:pPr>
        <w:pStyle w:val="Normal"/>
        <w:rPr>
          <w:shd w:fill="FFFFFF" w:val="clear"/>
          <w:color w:val="000000"/>
        </w:rPr>
      </w:pPr>
      <w:r>
        <w:rPr/>
        <w:t xml:space="preserve">National Institute of Mental Health. </w:t>
      </w:r>
      <w:r>
        <w:rPr>
          <w:i/>
        </w:rPr>
        <w:t xml:space="preserve">Brain Basics. </w:t>
      </w:r>
      <w:r>
        <w:rPr/>
        <w:t xml:space="preserve">Retrieved from </w:t>
      </w:r>
      <w:hyperlink r:id="rId31">
        <w:r>
          <w:rPr>
            <w:rStyle w:val="InternetLink"/>
            <w:shd w:fill="FFFFFF" w:val="clear"/>
          </w:rPr>
          <w:t>https://www.nimh.nih.gov/health/educational-resources/brain-basics/brain-basics.shtml</w:t>
        </w:r>
      </w:hyperlink>
      <w:r/>
    </w:p>
    <w:p>
      <w:pPr>
        <w:pStyle w:val="Normal"/>
      </w:pPr>
      <w:r>
        <w:rPr/>
      </w:r>
      <w:r/>
    </w:p>
    <w:p>
      <w:pPr>
        <w:pStyle w:val="Normal"/>
        <w:rPr>
          <w:b/>
          <w:b/>
        </w:rPr>
      </w:pPr>
      <w:bookmarkStart w:id="7" w:name="_Hlk505294618"/>
      <w:bookmarkEnd w:id="7"/>
      <w:r>
        <w:rPr>
          <w:b/>
        </w:rPr>
        <w:t>Confidence</w:t>
        <w:tab/>
      </w:r>
      <w:r/>
    </w:p>
    <w:p>
      <w:pPr>
        <w:pStyle w:val="Normal"/>
        <w:rPr>
          <w:b/>
          <w:b/>
        </w:rPr>
      </w:pPr>
      <w:r>
        <w:rPr>
          <w:b/>
        </w:rPr>
        <w:t>chr</w:t>
        <w:tab/>
      </w:r>
      <w:r/>
    </w:p>
    <w:p>
      <w:pPr>
        <w:pStyle w:val="Normal"/>
      </w:pPr>
      <w:r>
        <w:rPr/>
        <w:t>36795527</w:t>
        <w:tab/>
      </w:r>
      <w:r/>
    </w:p>
    <w:p>
      <w:pPr>
        <w:pStyle w:val="Normal"/>
        <w:rPr>
          <w:b/>
          <w:b/>
        </w:rPr>
      </w:pPr>
      <w:r>
        <w:rPr>
          <w:b/>
        </w:rPr>
        <w:t>pos</w:t>
        <w:tab/>
      </w:r>
      <w:r/>
    </w:p>
    <w:p>
      <w:pPr>
        <w:pStyle w:val="Normal"/>
        <w:rPr>
          <w:b/>
          <w:b/>
        </w:rPr>
      </w:pPr>
      <w:r>
        <w:rPr/>
        <w:t>37034129</w:t>
      </w:r>
      <w:r/>
    </w:p>
    <w:p>
      <w:pPr>
        <w:pStyle w:val="Normal"/>
        <w:rPr>
          <w:b/>
          <w:b/>
        </w:rPr>
      </w:pPr>
      <w:r>
        <w:rPr>
          <w:b/>
        </w:rPr>
        <w:t>end</w:t>
        <w:tab/>
      </w:r>
      <w:r/>
    </w:p>
    <w:p>
      <w:pPr>
        <w:pStyle w:val="Normal"/>
        <w:rPr>
          <w:b/>
          <w:b/>
        </w:rPr>
      </w:pPr>
      <w:r>
        <w:rPr>
          <w:b/>
        </w:rPr>
        <w:t>-</w:t>
      </w:r>
      <w:r/>
    </w:p>
    <w:p>
      <w:pPr>
        <w:pStyle w:val="Normal"/>
        <w:rPr>
          <w:b/>
          <w:b/>
        </w:rPr>
      </w:pPr>
      <w:r>
        <w:rPr>
          <w:b/>
        </w:rPr>
        <w:t>orient</w:t>
        <w:tab/>
        <w:t>type</w:t>
        <w:tab/>
      </w:r>
      <w:r/>
    </w:p>
    <w:p>
      <w:pPr>
        <w:pStyle w:val="Normal"/>
      </w:pPr>
      <w:r>
        <w:rPr/>
        <w:t>protein_coding</w:t>
      </w:r>
      <w:r>
        <w:rPr>
          <w:b/>
        </w:rPr>
        <w:tab/>
        <w:tab/>
        <w:tab/>
        <w:tab/>
        <w:tab/>
        <w:tab/>
        <w:tab/>
        <w:tab/>
        <w:tab/>
        <w:tab/>
        <w:tab/>
        <w:tab/>
        <w:tab/>
        <w:tab/>
      </w: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link w:val="Heading1Char"/>
    <w:uiPriority w:val="9"/>
    <w:qFormat/>
    <w:rsid w:val="00ba5cc9"/>
    <w:pPr>
      <w:spacing w:before="280" w:after="280"/>
      <w:outlineLvl w:val="0"/>
    </w:pPr>
    <w:rPr>
      <w:b/>
      <w:bCs/>
      <w:sz w:val="48"/>
      <w:szCs w:val="48"/>
    </w:rPr>
  </w:style>
  <w:style w:type="paragraph" w:styleId="Heading2">
    <w:name w:val="Heading 2"/>
    <w:basedOn w:val="Normal"/>
    <w:next w:val="Normal"/>
    <w:link w:val="Heading2Char"/>
    <w:uiPriority w:val="9"/>
    <w:unhideWhenUsed/>
    <w:qFormat/>
    <w:rsid w:val="00ba5cc9"/>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ba5cc9"/>
    <w:rPr>
      <w:b/>
      <w:bCs/>
      <w:sz w:val="48"/>
      <w:szCs w:val="48"/>
    </w:rPr>
  </w:style>
  <w:style w:type="character" w:styleId="Heading2Char" w:customStyle="1">
    <w:name w:val="Heading 2 Char"/>
    <w:basedOn w:val="DefaultParagraphFont"/>
    <w:link w:val="Heading2"/>
    <w:uiPriority w:val="9"/>
    <w:rsid w:val="00ba5cc9"/>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ba5cc9"/>
    <w:rPr>
      <w:color w:val="0000FF"/>
      <w:u w:val="single"/>
      <w:lang w:val="zxx" w:eastAsia="zxx" w:bidi="zxx"/>
    </w:rPr>
  </w:style>
  <w:style w:type="character" w:styleId="Emphasis">
    <w:name w:val="Emphasis"/>
    <w:basedOn w:val="DefaultParagraphFont"/>
    <w:uiPriority w:val="20"/>
    <w:qFormat/>
    <w:rsid w:val="00ba5cc9"/>
    <w:rPr>
      <w:i/>
      <w:iCs/>
    </w:rPr>
  </w:style>
  <w:style w:type="character" w:styleId="Cit" w:customStyle="1">
    <w:name w:val="cit"/>
    <w:basedOn w:val="DefaultParagraphFont"/>
    <w:rsid w:val="00ba5cc9"/>
    <w:rPr/>
  </w:style>
  <w:style w:type="character" w:styleId="Fmvolissdate" w:customStyle="1">
    <w:name w:val="fm-vol-iss-date"/>
    <w:basedOn w:val="DefaultParagraphFont"/>
    <w:rsid w:val="00ba5cc9"/>
    <w:rPr/>
  </w:style>
  <w:style w:type="character" w:styleId="Doi" w:customStyle="1">
    <w:name w:val="doi"/>
    <w:basedOn w:val="DefaultParagraphFont"/>
    <w:rsid w:val="00ba5cc9"/>
    <w:rPr/>
  </w:style>
  <w:style w:type="character" w:styleId="Fmcitationidslabel" w:customStyle="1">
    <w:name w:val="fm-citation-ids-label"/>
    <w:basedOn w:val="DefaultParagraphFont"/>
    <w:rsid w:val="00ba5cc9"/>
    <w:rPr/>
  </w:style>
  <w:style w:type="character" w:styleId="Strong">
    <w:name w:val="Strong"/>
    <w:basedOn w:val="DefaultParagraphFont"/>
    <w:uiPriority w:val="22"/>
    <w:qFormat/>
    <w:rsid w:val="00ba5cc9"/>
    <w:rPr>
      <w:b/>
      <w:bCs/>
    </w:rPr>
  </w:style>
  <w:style w:type="character" w:styleId="FollowedHyperlink">
    <w:name w:val="FollowedHyperlink"/>
    <w:basedOn w:val="DefaultParagraphFont"/>
    <w:uiPriority w:val="99"/>
    <w:semiHidden/>
    <w:unhideWhenUsed/>
    <w:rsid w:val="00ba5cc9"/>
    <w:rPr>
      <w:color w:val="954F72" w:themeColor="followedHyperlink"/>
      <w:u w:val="single"/>
    </w:rPr>
  </w:style>
  <w:style w:type="character" w:styleId="UnresolvedMention">
    <w:name w:val="Unresolved Mention"/>
    <w:basedOn w:val="DefaultParagraphFont"/>
    <w:uiPriority w:val="99"/>
    <w:semiHidden/>
    <w:unhideWhenUsed/>
    <w:rsid w:val="004b4eb3"/>
    <w:rPr>
      <w:color w:val="808080"/>
      <w:shd w:fill="E6E6E6" w:val="clear"/>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NormalWeb">
    <w:name w:val="Normal (Web)"/>
    <w:basedOn w:val="Normal"/>
    <w:uiPriority w:val="99"/>
    <w:semiHidden/>
    <w:unhideWhenUsed/>
    <w:rsid w:val="00ba5cc9"/>
    <w:pPr>
      <w:spacing w:before="280" w:after="28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npedia.com/index.php/Orientation" TargetMode="External"/><Relationship Id="rId3" Type="http://schemas.openxmlformats.org/officeDocument/2006/relationships/hyperlink" Target="https://www.snpedia.com/index.php/StabilizedOrientation" TargetMode="External"/><Relationship Id="rId4" Type="http://schemas.openxmlformats.org/officeDocument/2006/relationships/hyperlink" Target="https://www.snpedia.com/index.php/Special:FormEdit/Genotype/rs514262(A;A)" TargetMode="External"/><Relationship Id="rId5" Type="http://schemas.openxmlformats.org/officeDocument/2006/relationships/hyperlink" Target="https://www.snpedia.com/index.php/Special:FormEdit/Genotype/rs514262(A;G)" TargetMode="External"/><Relationship Id="rId6" Type="http://schemas.openxmlformats.org/officeDocument/2006/relationships/hyperlink" Target="https://www.snpedia.com/index.php/Special:FormEdit/Genotype/rs514262(G;G)" TargetMode="External"/><Relationship Id="rId7" Type="http://schemas.openxmlformats.org/officeDocument/2006/relationships/hyperlink" Target="https://www.snpedia.com/index.php/GRCh38" TargetMode="External"/><Relationship Id="rId8" Type="http://schemas.openxmlformats.org/officeDocument/2006/relationships/hyperlink" Target="https://www.snpedia.com/index.php/GRIK3" TargetMode="External"/><Relationship Id="rId9" Type="http://schemas.openxmlformats.org/officeDocument/2006/relationships/hyperlink" Target="https://www.snpedia.com/index.php/Help_(population_diversity)" TargetMode="External"/><Relationship Id="rId10" Type="http://schemas.openxmlformats.org/officeDocument/2006/relationships/hyperlink" Target="https://www.snpedia.com/index.php/OMIM" TargetMode="External"/><Relationship Id="rId11" Type="http://schemas.openxmlformats.org/officeDocument/2006/relationships/hyperlink" Target="http://www.ncbi.nlm.nih.gov/omim/611090" TargetMode="External"/><Relationship Id="rId12" Type="http://schemas.openxmlformats.org/officeDocument/2006/relationships/hyperlink" Target="https://www.ncbi.nlm.nih.gov/gene?Db=gene&amp;Cmd=ShowDetailView&amp;TermToSearch=2899" TargetMode="External"/><Relationship Id="rId13" Type="http://schemas.openxmlformats.org/officeDocument/2006/relationships/hyperlink" Target="" TargetMode="External"/><Relationship Id="rId14" Type="http://schemas.openxmlformats.org/officeDocument/2006/relationships/hyperlink" Target="https://www.ncbi.nlm.nih.gov/pubmed/24449200/" TargetMode="External"/><Relationship Id="rId15" Type="http://schemas.openxmlformats.org/officeDocument/2006/relationships/hyperlink" Target="" TargetMode="External"/><Relationship Id="rId16" Type="http://schemas.openxmlformats.org/officeDocument/2006/relationships/hyperlink" Target="https://www.ncbi.nlm.nih.gov/pubmed/19921975/" TargetMode="External"/><Relationship Id="rId17" Type="http://schemas.openxmlformats.org/officeDocument/2006/relationships/hyperlink" Target="" TargetMode="External"/><Relationship Id="rId18" Type="http://schemas.openxmlformats.org/officeDocument/2006/relationships/hyperlink" Target="https://www.ncbi.nlm.nih.gov/pubmed/19921975/" TargetMode="External"/><Relationship Id="rId19" Type="http://schemas.openxmlformats.org/officeDocument/2006/relationships/hyperlink" Target="https://doi.org/10.1002/ajmg.b.30374" TargetMode="External"/><Relationship Id="rId20" Type="http://schemas.openxmlformats.org/officeDocument/2006/relationships/hyperlink" Target="https://www.ncbi.nlm.nih.gov/pubmed/16958029" TargetMode="External"/><Relationship Id="rId21" Type="http://schemas.openxmlformats.org/officeDocument/2006/relationships/hyperlink" Target="https://doi.org/10.1038/sj.mp.4000987" TargetMode="External"/><Relationship Id="rId22" Type="http://schemas.openxmlformats.org/officeDocument/2006/relationships/hyperlink" Target="https://www.ncbi.nlm.nih.gov/pubmed/11986986" TargetMode="External"/><Relationship Id="rId23" Type="http://schemas.openxmlformats.org/officeDocument/2006/relationships/hyperlink" Target="https://www.snpedia.com/index.php/Rs6691840" TargetMode="External"/><Relationship Id="rId24" Type="http://schemas.openxmlformats.org/officeDocument/2006/relationships/hyperlink" Target="https://doi.org/10.3892/br.2014.308" TargetMode="External"/><Relationship Id="rId25" Type="http://schemas.openxmlformats.org/officeDocument/2006/relationships/hyperlink" Target="https://www.ncbi.nlm.nih.gov/pubmed/25054019?dopt=Abstract" TargetMode="External"/><Relationship Id="rId26" Type="http://schemas.openxmlformats.org/officeDocument/2006/relationships/hyperlink" Target="https://dx.doi.org/10.3389%2Ffphys.2017.00088" TargetMode="External"/><Relationship Id="rId27" Type="http://schemas.openxmlformats.org/officeDocument/2006/relationships/hyperlink" Target="https://www.ncbi.nlm.nih.gov/pmc/articles/PMC5314655/" TargetMode="External"/><Relationship Id="rId28" Type="http://schemas.openxmlformats.org/officeDocument/2006/relationships/hyperlink" Target="http://www.sinauer.com/" TargetMode="External"/><Relationship Id="rId29" Type="http://schemas.openxmlformats.org/officeDocument/2006/relationships/hyperlink" Target="https://www.ncbi.nlm.nih.gov/books/NBK10807/" TargetMode="External"/><Relationship Id="rId30" Type="http://schemas.openxmlformats.org/officeDocument/2006/relationships/hyperlink" Target="https://www.ncbi.nlm.nih.gov/pubmed/10736372" TargetMode="External"/><Relationship Id="rId31" Type="http://schemas.openxmlformats.org/officeDocument/2006/relationships/hyperlink" Target="https://www.nimh.nih.gov/health/educational-resources/brain-basics/brain-basics.shtml"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LibreOffice/4.3.0.4$MacOSX_x86 LibreOffice_project/62ad5818884a2fc2e5780dd45466868d41009ec0</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2018-02-02T05:55:00Z</dcterms:created>
  <dc:creator>Elizabeth</dc:creator>
  <dc:language>en-US</dc:language>
  <cp:lastModifiedBy>Elizabeth</cp:lastModifiedBy>
  <dcterms:modified xsi:type="dcterms:W3CDTF">2018-02-02T07:03:00Z</dcterms:modified>
  <cp:revision>13</cp:revision>
</cp:coreProperties>
</file>