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D89A" w14:textId="3561565B" w:rsidR="004063A5" w:rsidRPr="00343651" w:rsidRDefault="00A718B3" w:rsidP="00343651">
      <w:pPr>
        <w:pStyle w:val="NormalWeb"/>
        <w:shd w:val="clear" w:color="auto" w:fill="FFFFFF"/>
        <w:spacing w:before="0" w:beforeAutospacing="0" w:after="150" w:afterAutospacing="0"/>
        <w:rPr>
          <w:color w:val="000000"/>
        </w:rPr>
      </w:pPr>
      <w:r w:rsidRPr="00343651">
        <w:t xml:space="preserve">SCN9A (sodium channel protein type 9 subunit alpha) controls a </w:t>
      </w:r>
      <w:r w:rsidR="00EB433B" w:rsidRPr="00343651">
        <w:t>[</w:t>
      </w:r>
      <w:r w:rsidRPr="00343651">
        <w:t xml:space="preserve">sodium </w:t>
      </w:r>
      <w:proofErr w:type="gramStart"/>
      <w:r w:rsidRPr="00343651">
        <w:t>channels</w:t>
      </w:r>
      <w:r w:rsidR="00EB433B" w:rsidRPr="00343651">
        <w:t>](</w:t>
      </w:r>
      <w:proofErr w:type="gramEnd"/>
      <w:r w:rsidR="00EB433B" w:rsidRPr="00343651">
        <w:rPr>
          <w:rStyle w:val="attributionheader"/>
          <w:color w:val="222222"/>
          <w:bdr w:val="none" w:sz="0" w:space="0" w:color="auto" w:frame="1"/>
          <w:shd w:val="clear" w:color="auto" w:fill="FBEFB6"/>
        </w:rPr>
        <w:t>http://www.uniprot.org/citations/17145499</w:t>
      </w:r>
      <w:r w:rsidR="00EB433B" w:rsidRPr="00343651">
        <w:rPr>
          <w:rStyle w:val="attributionheader"/>
          <w:color w:val="222222"/>
          <w:bdr w:val="none" w:sz="0" w:space="0" w:color="auto" w:frame="1"/>
          <w:shd w:val="clear" w:color="auto" w:fill="FBEFB6"/>
        </w:rPr>
        <w:t>)</w:t>
      </w:r>
      <w:r w:rsidRPr="00343651">
        <w:t xml:space="preserve"> in neurons that are part of the autonomic (involuntary) nervous system.  The channel is controlled by voltage differences across membranes, and they are involved in [feeling pain](</w:t>
      </w:r>
      <w:r w:rsidRPr="00343651">
        <w:rPr>
          <w:rStyle w:val="attributionheader"/>
          <w:color w:val="222222"/>
          <w:bdr w:val="none" w:sz="0" w:space="0" w:color="auto" w:frame="1"/>
          <w:shd w:val="clear" w:color="auto" w:fill="FBEFB6"/>
        </w:rPr>
        <w:t>http://www.uniprot.org/citations/17145499)</w:t>
      </w:r>
      <w:r w:rsidRPr="00343651">
        <w:t xml:space="preserve"> and developing [inflammatory pain](</w:t>
      </w:r>
      <w:r w:rsidRPr="00343651">
        <w:rPr>
          <w:rStyle w:val="attributionheader"/>
          <w:color w:val="222222"/>
          <w:bdr w:val="none" w:sz="0" w:space="0" w:color="auto" w:frame="1"/>
          <w:shd w:val="clear" w:color="auto" w:fill="FBEFB6"/>
        </w:rPr>
        <w:t>http://www.uniprot.org/citations/</w:t>
      </w:r>
      <w:hyperlink r:id="rId5" w:history="1">
        <w:r w:rsidRPr="00343651">
          <w:rPr>
            <w:rStyle w:val="Hyperlink"/>
            <w:color w:val="00709B"/>
          </w:rPr>
          <w:t>17167479</w:t>
        </w:r>
      </w:hyperlink>
      <w:r w:rsidRPr="00343651">
        <w:t xml:space="preserve">).  </w:t>
      </w:r>
      <w:r w:rsidR="00EB433B" w:rsidRPr="00343651">
        <w:t xml:space="preserve">Numerous </w:t>
      </w:r>
      <w:r w:rsidR="004063A5" w:rsidRPr="00343651">
        <w:t xml:space="preserve">diseases are caused by </w:t>
      </w:r>
      <w:r w:rsidR="00AD1E6D" w:rsidRPr="00343651">
        <w:t>[</w:t>
      </w:r>
      <w:r w:rsidR="004063A5" w:rsidRPr="00343651">
        <w:t>variants</w:t>
      </w:r>
      <w:r w:rsidR="00AD1E6D" w:rsidRPr="00343651">
        <w:t>](</w:t>
      </w:r>
      <w:hyperlink r:id="rId6" w:history="1">
        <w:r w:rsidR="00AD1E6D" w:rsidRPr="00343651">
          <w:rPr>
            <w:rStyle w:val="Hyperlink"/>
          </w:rPr>
          <w:t>https://www.ncbi.nlm.nih.gov/pubmed/23129781</w:t>
        </w:r>
      </w:hyperlink>
      <w:r w:rsidR="00AD1E6D" w:rsidRPr="00343651">
        <w:rPr>
          <w:color w:val="000000"/>
        </w:rPr>
        <w:t>)</w:t>
      </w:r>
      <w:r w:rsidR="004063A5" w:rsidRPr="00343651">
        <w:t xml:space="preserve"> in SCN9A, such as </w:t>
      </w:r>
      <w:r w:rsidR="004063A5" w:rsidRPr="00343651">
        <w:rPr>
          <w:color w:val="000000"/>
          <w:shd w:val="clear" w:color="auto" w:fill="FFFFFF"/>
        </w:rPr>
        <w:t>[</w:t>
      </w:r>
      <w:r w:rsidR="004063A5" w:rsidRPr="00343651">
        <w:rPr>
          <w:color w:val="000000"/>
          <w:shd w:val="clear" w:color="auto" w:fill="FFFFFF"/>
        </w:rPr>
        <w:t>congenital insensitivity</w:t>
      </w:r>
      <w:r w:rsidR="00AD1E6D" w:rsidRPr="00343651">
        <w:rPr>
          <w:color w:val="000000"/>
          <w:shd w:val="clear" w:color="auto" w:fill="FFFFFF"/>
        </w:rPr>
        <w:t xml:space="preserve"> or indifference</w:t>
      </w:r>
      <w:r w:rsidR="004063A5" w:rsidRPr="00343651">
        <w:rPr>
          <w:color w:val="000000"/>
          <w:shd w:val="clear" w:color="auto" w:fill="FFFFFF"/>
        </w:rPr>
        <w:t xml:space="preserve"> to pain</w:t>
      </w:r>
      <w:r w:rsidR="00AD1E6D" w:rsidRPr="00343651">
        <w:rPr>
          <w:color w:val="000000"/>
          <w:shd w:val="clear" w:color="auto" w:fill="FFFFFF"/>
        </w:rPr>
        <w:t xml:space="preserve"> (CIP)</w:t>
      </w:r>
      <w:r w:rsidR="004063A5" w:rsidRPr="00343651">
        <w:rPr>
          <w:color w:val="000000"/>
          <w:shd w:val="clear" w:color="auto" w:fill="FFFFFF"/>
        </w:rPr>
        <w:t>]</w:t>
      </w:r>
      <w:r w:rsidR="00AD1E6D" w:rsidRPr="00343651">
        <w:rPr>
          <w:color w:val="000000"/>
          <w:shd w:val="clear" w:color="auto" w:fill="FFFFFF"/>
        </w:rPr>
        <w:t>(https://www.ncbi.nlm.nih.gov/pubmed/20635406)</w:t>
      </w:r>
      <w:r w:rsidR="004063A5" w:rsidRPr="00343651">
        <w:rPr>
          <w:color w:val="000000"/>
          <w:shd w:val="clear" w:color="auto" w:fill="FFFFFF"/>
        </w:rPr>
        <w:t>,</w:t>
      </w:r>
      <w:r w:rsidR="004063A5" w:rsidRPr="00343651">
        <w:rPr>
          <w:color w:val="000000"/>
          <w:shd w:val="clear" w:color="auto" w:fill="FFFFFF"/>
        </w:rPr>
        <w:t xml:space="preserve"> </w:t>
      </w:r>
      <w:r w:rsidR="004063A5" w:rsidRPr="00343651">
        <w:rPr>
          <w:color w:val="000000"/>
          <w:shd w:val="clear" w:color="auto" w:fill="FFFFFF"/>
        </w:rPr>
        <w:t>[</w:t>
      </w:r>
      <w:r w:rsidR="004063A5" w:rsidRPr="00343651">
        <w:rPr>
          <w:color w:val="000000"/>
          <w:shd w:val="clear" w:color="auto" w:fill="FFFFFF"/>
        </w:rPr>
        <w:t>primary erythromelalgia</w:t>
      </w:r>
      <w:r w:rsidR="00AD1E6D" w:rsidRPr="00343651">
        <w:rPr>
          <w:color w:val="000000"/>
          <w:shd w:val="clear" w:color="auto" w:fill="FFFFFF"/>
        </w:rPr>
        <w:t xml:space="preserve"> (PERYTHM)</w:t>
      </w:r>
      <w:r w:rsidR="004063A5" w:rsidRPr="00343651">
        <w:rPr>
          <w:color w:val="000000"/>
          <w:shd w:val="clear" w:color="auto" w:fill="FFFFFF"/>
        </w:rPr>
        <w:t>]</w:t>
      </w:r>
      <w:r w:rsidR="00AD1E6D" w:rsidRPr="00343651">
        <w:rPr>
          <w:color w:val="000000"/>
          <w:shd w:val="clear" w:color="auto" w:fill="FFFFFF"/>
        </w:rPr>
        <w:t>(https://www.ncbi.nlm.nih.gov/pubmed/14985375),</w:t>
      </w:r>
      <w:r w:rsidR="004063A5" w:rsidRPr="00343651">
        <w:rPr>
          <w:color w:val="000000"/>
          <w:shd w:val="clear" w:color="auto" w:fill="FFFFFF"/>
        </w:rPr>
        <w:t xml:space="preserve"> </w:t>
      </w:r>
      <w:r w:rsidR="00AD1E6D" w:rsidRPr="00343651">
        <w:rPr>
          <w:color w:val="000000"/>
          <w:shd w:val="clear" w:color="auto" w:fill="FFFFFF"/>
        </w:rPr>
        <w:t>[</w:t>
      </w:r>
      <w:r w:rsidR="004063A5" w:rsidRPr="00343651">
        <w:rPr>
          <w:color w:val="000000"/>
          <w:shd w:val="clear" w:color="auto" w:fill="FFFFFF"/>
        </w:rPr>
        <w:t>paroxysmal extreme pain disorder</w:t>
      </w:r>
      <w:r w:rsidR="00AD1E6D" w:rsidRPr="00343651">
        <w:rPr>
          <w:color w:val="000000"/>
          <w:shd w:val="clear" w:color="auto" w:fill="FFFFFF"/>
        </w:rPr>
        <w:t xml:space="preserve"> (PEPD)](https://www.ncbi.nlm.nih.gov/pubmed/17145499),</w:t>
      </w:r>
      <w:r w:rsidR="004063A5" w:rsidRPr="00343651">
        <w:rPr>
          <w:color w:val="000000"/>
          <w:shd w:val="clear" w:color="auto" w:fill="FFFFFF"/>
        </w:rPr>
        <w:t xml:space="preserve"> </w:t>
      </w:r>
      <w:r w:rsidR="00AD1E6D" w:rsidRPr="00343651">
        <w:rPr>
          <w:color w:val="000000"/>
          <w:shd w:val="clear" w:color="auto" w:fill="FFFFFF"/>
        </w:rPr>
        <w:t xml:space="preserve">[generalized epilepsy with </w:t>
      </w:r>
      <w:r w:rsidR="004063A5" w:rsidRPr="00343651">
        <w:rPr>
          <w:color w:val="000000"/>
          <w:shd w:val="clear" w:color="auto" w:fill="FFFFFF"/>
        </w:rPr>
        <w:t>febrile seizures</w:t>
      </w:r>
      <w:r w:rsidR="00AD1E6D" w:rsidRPr="00343651">
        <w:rPr>
          <w:color w:val="000000"/>
          <w:shd w:val="clear" w:color="auto" w:fill="FFFFFF"/>
        </w:rPr>
        <w:t>](https://www.ncbi.nlm.nih.gov/pubmed/19763161),</w:t>
      </w:r>
      <w:r w:rsidR="004063A5" w:rsidRPr="00343651">
        <w:rPr>
          <w:color w:val="000000"/>
          <w:shd w:val="clear" w:color="auto" w:fill="FFFFFF"/>
        </w:rPr>
        <w:t xml:space="preserve"> </w:t>
      </w:r>
      <w:r w:rsidR="00AD1E6D" w:rsidRPr="00343651">
        <w:rPr>
          <w:color w:val="000000"/>
          <w:shd w:val="clear" w:color="auto" w:fill="FFFFFF"/>
        </w:rPr>
        <w:t>[fibromyalgia](</w:t>
      </w:r>
      <w:hyperlink r:id="rId7" w:history="1">
        <w:r w:rsidR="00AD1E6D" w:rsidRPr="00343651">
          <w:rPr>
            <w:rStyle w:val="Hyperlink"/>
          </w:rPr>
          <w:t>https://www.ncbi.nlm.nih.gov/pubmed/29392201</w:t>
        </w:r>
      </w:hyperlink>
      <w:r w:rsidR="00AD1E6D" w:rsidRPr="00343651">
        <w:rPr>
          <w:color w:val="000000"/>
          <w:shd w:val="clear" w:color="auto" w:fill="FFFFFF"/>
        </w:rPr>
        <w:t xml:space="preserve">), </w:t>
      </w:r>
      <w:r w:rsidR="004063A5" w:rsidRPr="00343651">
        <w:rPr>
          <w:color w:val="000000"/>
          <w:shd w:val="clear" w:color="auto" w:fill="FFFFFF"/>
        </w:rPr>
        <w:t xml:space="preserve">and </w:t>
      </w:r>
      <w:r w:rsidR="00AD1E6D" w:rsidRPr="00343651">
        <w:rPr>
          <w:color w:val="000000"/>
          <w:shd w:val="clear" w:color="auto" w:fill="FFFFFF"/>
        </w:rPr>
        <w:t>[CFS](https://www.ncbi.nlm.nih.gov/pubmed/29392201).</w:t>
      </w:r>
      <w:r w:rsidR="004063A5" w:rsidRPr="00343651">
        <w:rPr>
          <w:color w:val="000000"/>
        </w:rPr>
        <w:t xml:space="preserve"> </w:t>
      </w:r>
    </w:p>
    <w:p w14:paraId="69B1E707" w14:textId="41C3310D" w:rsidR="00A718B3" w:rsidRPr="00343651" w:rsidRDefault="00A718B3" w:rsidP="00343651">
      <w:pPr>
        <w:rPr>
          <w:rFonts w:ascii="Times New Roman" w:hAnsi="Times New Roman" w:cs="Times New Roman"/>
          <w:sz w:val="24"/>
          <w:szCs w:val="24"/>
        </w:rPr>
      </w:pPr>
    </w:p>
    <w:p w14:paraId="4244C665" w14:textId="5588576C" w:rsidR="00945A0F" w:rsidRPr="00343651" w:rsidRDefault="00945A0F" w:rsidP="00343651">
      <w:pPr>
        <w:pStyle w:val="NormalWeb"/>
        <w:shd w:val="clear" w:color="auto" w:fill="FFFFFF"/>
        <w:spacing w:before="0" w:beforeAutospacing="0" w:after="150" w:afterAutospacing="0"/>
        <w:rPr>
          <w:color w:val="000000"/>
          <w:shd w:val="clear" w:color="auto" w:fill="FFFFFF"/>
        </w:rPr>
      </w:pPr>
      <w:r w:rsidRPr="00343651">
        <w:rPr>
          <w:color w:val="000000"/>
          <w:shd w:val="clear" w:color="auto" w:fill="FFFFFF"/>
        </w:rPr>
        <w:t>[</w:t>
      </w:r>
      <w:r w:rsidR="0034596E" w:rsidRPr="00343651">
        <w:rPr>
          <w:color w:val="000000"/>
          <w:shd w:val="clear" w:color="auto" w:fill="FFFFFF"/>
        </w:rPr>
        <w:t xml:space="preserve">Congenital indifference to pain </w:t>
      </w:r>
      <w:r w:rsidRPr="00343651">
        <w:rPr>
          <w:color w:val="000000"/>
          <w:shd w:val="clear" w:color="auto" w:fill="FFFFFF"/>
        </w:rPr>
        <w:t>(CIP)](</w:t>
      </w:r>
      <w:hyperlink r:id="rId8" w:history="1">
        <w:r w:rsidRPr="00343651">
          <w:rPr>
            <w:rStyle w:val="Hyperlink"/>
          </w:rPr>
          <w:t>https://www.omim.org/entry/243000</w:t>
        </w:r>
      </w:hyperlink>
      <w:r w:rsidRPr="00343651">
        <w:rPr>
          <w:color w:val="000000"/>
          <w:shd w:val="clear" w:color="auto" w:fill="FFFFFF"/>
        </w:rPr>
        <w:t xml:space="preserve">) </w:t>
      </w:r>
      <w:r w:rsidR="0034596E" w:rsidRPr="00343651">
        <w:rPr>
          <w:color w:val="000000"/>
          <w:shd w:val="clear" w:color="auto" w:fill="FFFFFF"/>
        </w:rPr>
        <w:t>is a rare disorder</w:t>
      </w:r>
      <w:r w:rsidRPr="00343651">
        <w:rPr>
          <w:color w:val="000000"/>
          <w:shd w:val="clear" w:color="auto" w:fill="FFFFFF"/>
        </w:rPr>
        <w:t xml:space="preserve"> where individuals cannot feel pain, although they feel sensations of touch, hot and cold, and pressure.  They may have [frequent injuries</w:t>
      </w:r>
      <w:r w:rsidRPr="00343651">
        <w:rPr>
          <w:color w:val="000000"/>
          <w:shd w:val="clear" w:color="auto" w:fill="FFFFFF"/>
        </w:rPr>
        <w:t>](</w:t>
      </w:r>
      <w:r w:rsidRPr="00343651">
        <w:t>https://www.ncbi.nlm.nih.gov/pubmed/17167479</w:t>
      </w:r>
      <w:r w:rsidRPr="00343651">
        <w:rPr>
          <w:color w:val="000000"/>
          <w:shd w:val="clear" w:color="auto" w:fill="FFFFFF"/>
        </w:rPr>
        <w:t>)</w:t>
      </w:r>
      <w:r w:rsidRPr="00343651">
        <w:rPr>
          <w:color w:val="000000"/>
          <w:shd w:val="clear" w:color="auto" w:fill="FFFFFF"/>
        </w:rPr>
        <w:t xml:space="preserve"> or [recurrent illness</w:t>
      </w:r>
      <w:r w:rsidRPr="00343651">
        <w:rPr>
          <w:color w:val="000000"/>
          <w:shd w:val="clear" w:color="auto" w:fill="FFFFFF"/>
        </w:rPr>
        <w:t>](</w:t>
      </w:r>
      <w:r w:rsidRPr="00343651">
        <w:t>https://www.ncbi.nlm.nih.gov/pubmed/22845492</w:t>
      </w:r>
      <w:r w:rsidRPr="00343651">
        <w:rPr>
          <w:color w:val="000000"/>
          <w:shd w:val="clear" w:color="auto" w:fill="FFFFFF"/>
        </w:rPr>
        <w:t>)</w:t>
      </w:r>
      <w:r w:rsidRPr="00343651">
        <w:rPr>
          <w:color w:val="000000"/>
          <w:shd w:val="clear" w:color="auto" w:fill="FFFFFF"/>
        </w:rPr>
        <w:t xml:space="preserve"> and [ulcerations which may result in the need for amputation](</w:t>
      </w:r>
      <w:hyperlink r:id="rId9" w:history="1">
        <w:r w:rsidRPr="00343651">
          <w:rPr>
            <w:rStyle w:val="Hyperlink"/>
          </w:rPr>
          <w:t>https://www.ncbi.nlm.nih.gov/medgen/C2752089</w:t>
        </w:r>
      </w:hyperlink>
      <w:r w:rsidRPr="00343651">
        <w:rPr>
          <w:color w:val="000000"/>
        </w:rPr>
        <w:t>)</w:t>
      </w:r>
      <w:r w:rsidRPr="00343651">
        <w:rPr>
          <w:color w:val="000000"/>
          <w:shd w:val="clear" w:color="auto" w:fill="FFFFFF"/>
        </w:rPr>
        <w:t xml:space="preserve"> due to the inability to feel or respond appropriately to pain. </w:t>
      </w:r>
    </w:p>
    <w:p w14:paraId="5D0E2DB1" w14:textId="03FBB9F8" w:rsidR="00945A0F" w:rsidRPr="00343651" w:rsidRDefault="00945A0F" w:rsidP="00343651">
      <w:pPr>
        <w:pStyle w:val="NormalWeb"/>
        <w:shd w:val="clear" w:color="auto" w:fill="FFFFFF"/>
        <w:spacing w:before="0" w:beforeAutospacing="0" w:after="150" w:afterAutospacing="0"/>
        <w:rPr>
          <w:color w:val="000000"/>
        </w:rPr>
      </w:pPr>
    </w:p>
    <w:p w14:paraId="7F1D2559" w14:textId="38FADDDB" w:rsidR="00343651" w:rsidRPr="00165FC1" w:rsidRDefault="00945A0F" w:rsidP="00343651">
      <w:pPr>
        <w:rPr>
          <w:rFonts w:ascii="Times New Roman" w:hAnsi="Times New Roman" w:cs="Times New Roman"/>
          <w:color w:val="222222"/>
          <w:sz w:val="24"/>
          <w:szCs w:val="24"/>
          <w:shd w:val="clear" w:color="auto" w:fill="FFFFFF"/>
        </w:rPr>
      </w:pPr>
      <w:r w:rsidRPr="00165FC1">
        <w:rPr>
          <w:rFonts w:ascii="Times New Roman" w:hAnsi="Times New Roman" w:cs="Times New Roman"/>
          <w:color w:val="222222"/>
          <w:sz w:val="24"/>
          <w:szCs w:val="24"/>
          <w:shd w:val="clear" w:color="auto" w:fill="FFFFFF"/>
        </w:rPr>
        <w:t xml:space="preserve">The </w:t>
      </w:r>
      <w:r w:rsidR="00343651" w:rsidRPr="00165FC1">
        <w:rPr>
          <w:rFonts w:ascii="Times New Roman" w:hAnsi="Times New Roman" w:cs="Times New Roman"/>
          <w:color w:val="222222"/>
          <w:sz w:val="24"/>
          <w:szCs w:val="24"/>
          <w:shd w:val="clear" w:color="auto" w:fill="FFFFFF"/>
        </w:rPr>
        <w:t>[opioids](https://www.ncbi.nlm.nih.gov/pubmed/6462379)</w:t>
      </w:r>
      <w:r w:rsidRPr="00165FC1">
        <w:rPr>
          <w:rFonts w:ascii="Times New Roman" w:hAnsi="Times New Roman" w:cs="Times New Roman"/>
          <w:color w:val="222222"/>
          <w:sz w:val="24"/>
          <w:szCs w:val="24"/>
          <w:shd w:val="clear" w:color="auto" w:fill="FFFFFF"/>
        </w:rPr>
        <w:t xml:space="preserve"> </w:t>
      </w:r>
      <w:r w:rsidR="00343651" w:rsidRPr="00165FC1">
        <w:rPr>
          <w:rFonts w:ascii="Times New Roman" w:hAnsi="Times New Roman" w:cs="Times New Roman"/>
          <w:color w:val="222222"/>
          <w:sz w:val="24"/>
          <w:szCs w:val="24"/>
          <w:shd w:val="clear" w:color="auto" w:fill="FFFFFF"/>
        </w:rPr>
        <w:t>[</w:t>
      </w:r>
      <w:r w:rsidRPr="00165FC1">
        <w:rPr>
          <w:rFonts w:ascii="Times New Roman" w:hAnsi="Times New Roman" w:cs="Times New Roman"/>
          <w:color w:val="222222"/>
          <w:sz w:val="24"/>
          <w:szCs w:val="24"/>
          <w:shd w:val="clear" w:color="auto" w:fill="FFFFFF"/>
        </w:rPr>
        <w:t>naloxone</w:t>
      </w:r>
      <w:r w:rsidR="00343651" w:rsidRPr="00165FC1">
        <w:rPr>
          <w:rFonts w:ascii="Times New Roman" w:hAnsi="Times New Roman" w:cs="Times New Roman"/>
          <w:color w:val="222222"/>
          <w:sz w:val="24"/>
          <w:szCs w:val="24"/>
          <w:shd w:val="clear" w:color="auto" w:fill="FFFFFF"/>
        </w:rPr>
        <w:t>](https://www.ncbi.nlm.nih.gov/pubmed/6085681)</w:t>
      </w:r>
      <w:r w:rsidRPr="00165FC1">
        <w:rPr>
          <w:rFonts w:ascii="Times New Roman" w:hAnsi="Times New Roman" w:cs="Times New Roman"/>
          <w:color w:val="222222"/>
          <w:sz w:val="24"/>
          <w:szCs w:val="24"/>
          <w:shd w:val="clear" w:color="auto" w:fill="FFFFFF"/>
        </w:rPr>
        <w:t xml:space="preserve"> and </w:t>
      </w:r>
      <w:r w:rsidR="00343651" w:rsidRPr="00165FC1">
        <w:rPr>
          <w:rFonts w:ascii="Times New Roman" w:hAnsi="Times New Roman" w:cs="Times New Roman"/>
          <w:color w:val="222222"/>
          <w:sz w:val="24"/>
          <w:szCs w:val="24"/>
          <w:shd w:val="clear" w:color="auto" w:fill="FFFFFF"/>
        </w:rPr>
        <w:t>[n</w:t>
      </w:r>
      <w:r w:rsidRPr="00165FC1">
        <w:rPr>
          <w:rFonts w:ascii="Times New Roman" w:hAnsi="Times New Roman" w:cs="Times New Roman"/>
          <w:color w:val="222222"/>
          <w:sz w:val="24"/>
          <w:szCs w:val="24"/>
          <w:shd w:val="clear" w:color="auto" w:fill="FFFFFF"/>
        </w:rPr>
        <w:t>altrexone</w:t>
      </w:r>
      <w:r w:rsidR="00343651" w:rsidRPr="00165FC1">
        <w:rPr>
          <w:rFonts w:ascii="Times New Roman" w:hAnsi="Times New Roman" w:cs="Times New Roman"/>
          <w:color w:val="222222"/>
          <w:sz w:val="24"/>
          <w:szCs w:val="24"/>
          <w:shd w:val="clear" w:color="auto" w:fill="FFFFFF"/>
        </w:rPr>
        <w:t>](https://www.ncbi.nlm.nih.gov/pubmed/26634308)</w:t>
      </w:r>
      <w:r w:rsidRPr="00165FC1">
        <w:rPr>
          <w:rFonts w:ascii="Times New Roman" w:hAnsi="Times New Roman" w:cs="Times New Roman"/>
          <w:color w:val="222222"/>
          <w:sz w:val="24"/>
          <w:szCs w:val="24"/>
          <w:shd w:val="clear" w:color="auto" w:fill="FFFFFF"/>
        </w:rPr>
        <w:t xml:space="preserve"> may allow patients to feel and respond to pain.</w:t>
      </w:r>
      <w:r w:rsidR="00343651" w:rsidRPr="00165FC1">
        <w:rPr>
          <w:rFonts w:ascii="Times New Roman" w:hAnsi="Times New Roman" w:cs="Times New Roman"/>
          <w:color w:val="000000"/>
          <w:sz w:val="24"/>
          <w:szCs w:val="24"/>
        </w:rPr>
        <w:t xml:space="preserve">  Other medicines used to SCN9A variants include </w:t>
      </w:r>
      <w:r w:rsidR="00343651" w:rsidRPr="00165FC1">
        <w:rPr>
          <w:rFonts w:ascii="Times New Roman" w:hAnsi="Times New Roman" w:cs="Times New Roman"/>
          <w:sz w:val="24"/>
          <w:szCs w:val="24"/>
        </w:rPr>
        <w:t>[</w:t>
      </w:r>
      <w:r w:rsidR="00343651" w:rsidRPr="00165FC1">
        <w:rPr>
          <w:rFonts w:ascii="Times New Roman" w:hAnsi="Times New Roman" w:cs="Times New Roman"/>
          <w:color w:val="222222"/>
          <w:sz w:val="24"/>
          <w:szCs w:val="24"/>
          <w:shd w:val="clear" w:color="auto" w:fill="FFFFFF"/>
        </w:rPr>
        <w:t>Lacosamide</w:t>
      </w:r>
      <w:r w:rsidR="00343651" w:rsidRPr="00165FC1">
        <w:rPr>
          <w:rFonts w:ascii="Times New Roman" w:hAnsi="Times New Roman" w:cs="Times New Roman"/>
          <w:color w:val="222222"/>
          <w:sz w:val="24"/>
          <w:szCs w:val="24"/>
          <w:shd w:val="clear" w:color="auto" w:fill="FFFFFF"/>
        </w:rPr>
        <w:t>](https://www.drugbank.ca/drugs/DB06218)</w:t>
      </w:r>
      <w:r w:rsidR="00165FC1" w:rsidRPr="00165FC1">
        <w:rPr>
          <w:rFonts w:ascii="Times New Roman" w:hAnsi="Times New Roman" w:cs="Times New Roman"/>
          <w:color w:val="222222"/>
          <w:sz w:val="24"/>
          <w:szCs w:val="24"/>
          <w:shd w:val="clear" w:color="auto" w:fill="FFFFFF"/>
        </w:rPr>
        <w:t>,</w:t>
      </w:r>
      <w:r w:rsidR="00343651" w:rsidRPr="00165FC1">
        <w:rPr>
          <w:rFonts w:ascii="Times New Roman" w:hAnsi="Times New Roman" w:cs="Times New Roman"/>
          <w:color w:val="222222"/>
          <w:sz w:val="24"/>
          <w:szCs w:val="24"/>
          <w:shd w:val="clear" w:color="auto" w:fill="FFFFFF"/>
        </w:rPr>
        <w:t> </w:t>
      </w:r>
      <w:r w:rsidR="00343651" w:rsidRPr="00165FC1">
        <w:rPr>
          <w:rFonts w:ascii="Times New Roman" w:hAnsi="Times New Roman" w:cs="Times New Roman"/>
          <w:color w:val="222222"/>
          <w:sz w:val="24"/>
          <w:szCs w:val="24"/>
          <w:shd w:val="clear" w:color="auto" w:fill="FFFFFF"/>
        </w:rPr>
        <w:t>[</w:t>
      </w:r>
      <w:r w:rsidR="00343651" w:rsidRPr="00165FC1">
        <w:rPr>
          <w:rFonts w:ascii="Times New Roman" w:hAnsi="Times New Roman" w:cs="Times New Roman"/>
          <w:color w:val="222222"/>
          <w:sz w:val="24"/>
          <w:szCs w:val="24"/>
          <w:shd w:val="clear" w:color="auto" w:fill="FFFFFF"/>
        </w:rPr>
        <w:t>Lidocaine</w:t>
      </w:r>
      <w:r w:rsidR="00343651" w:rsidRPr="00165FC1">
        <w:rPr>
          <w:rFonts w:ascii="Times New Roman" w:hAnsi="Times New Roman" w:cs="Times New Roman"/>
          <w:color w:val="222222"/>
          <w:sz w:val="24"/>
          <w:szCs w:val="24"/>
          <w:shd w:val="clear" w:color="auto" w:fill="FFFFFF"/>
        </w:rPr>
        <w:t>](https://www.drugbank.ca/drugs/DB00281),</w:t>
      </w:r>
      <w:r w:rsidR="00343651" w:rsidRPr="00165FC1">
        <w:rPr>
          <w:rFonts w:ascii="Times New Roman" w:hAnsi="Times New Roman" w:cs="Times New Roman"/>
          <w:color w:val="222222"/>
          <w:sz w:val="24"/>
          <w:szCs w:val="24"/>
          <w:shd w:val="clear" w:color="auto" w:fill="FFFFFF"/>
        </w:rPr>
        <w:t> </w:t>
      </w:r>
      <w:r w:rsidR="00343651" w:rsidRPr="00165FC1">
        <w:rPr>
          <w:rFonts w:ascii="Times New Roman" w:hAnsi="Times New Roman" w:cs="Times New Roman"/>
          <w:color w:val="222222"/>
          <w:sz w:val="24"/>
          <w:szCs w:val="24"/>
          <w:shd w:val="clear" w:color="auto" w:fill="FFFFFF"/>
        </w:rPr>
        <w:t>[</w:t>
      </w:r>
      <w:r w:rsidR="00343651" w:rsidRPr="00165FC1">
        <w:rPr>
          <w:rFonts w:ascii="Times New Roman" w:hAnsi="Times New Roman" w:cs="Times New Roman"/>
          <w:color w:val="222222"/>
          <w:sz w:val="24"/>
          <w:szCs w:val="24"/>
          <w:shd w:val="clear" w:color="auto" w:fill="FFFFFF"/>
        </w:rPr>
        <w:t>Ranolazine</w:t>
      </w:r>
      <w:r w:rsidR="00343651" w:rsidRPr="00165FC1">
        <w:rPr>
          <w:rFonts w:ascii="Times New Roman" w:hAnsi="Times New Roman" w:cs="Times New Roman"/>
          <w:color w:val="222222"/>
          <w:sz w:val="24"/>
          <w:szCs w:val="24"/>
          <w:shd w:val="clear" w:color="auto" w:fill="FFFFFF"/>
        </w:rPr>
        <w:t>](https://www.drugbank.ca/drugs/DB00243),</w:t>
      </w:r>
      <w:r w:rsidR="00343651" w:rsidRPr="00165FC1">
        <w:rPr>
          <w:rFonts w:ascii="Times New Roman" w:hAnsi="Times New Roman" w:cs="Times New Roman"/>
          <w:color w:val="222222"/>
          <w:sz w:val="24"/>
          <w:szCs w:val="24"/>
          <w:shd w:val="clear" w:color="auto" w:fill="FFFFFF"/>
        </w:rPr>
        <w:t> </w:t>
      </w:r>
      <w:r w:rsidR="00343651" w:rsidRPr="00165FC1">
        <w:rPr>
          <w:rFonts w:ascii="Times New Roman" w:hAnsi="Times New Roman" w:cs="Times New Roman"/>
          <w:color w:val="222222"/>
          <w:sz w:val="24"/>
          <w:szCs w:val="24"/>
          <w:shd w:val="clear" w:color="auto" w:fill="FFFFFF"/>
        </w:rPr>
        <w:t>[</w:t>
      </w:r>
      <w:r w:rsidR="00343651" w:rsidRPr="00165FC1">
        <w:rPr>
          <w:rFonts w:ascii="Times New Roman" w:hAnsi="Times New Roman" w:cs="Times New Roman"/>
          <w:color w:val="222222"/>
          <w:sz w:val="24"/>
          <w:szCs w:val="24"/>
          <w:shd w:val="clear" w:color="auto" w:fill="FFFFFF"/>
        </w:rPr>
        <w:t>Rufinamide</w:t>
      </w:r>
      <w:r w:rsidR="00343651" w:rsidRPr="00165FC1">
        <w:rPr>
          <w:rFonts w:ascii="Times New Roman" w:hAnsi="Times New Roman" w:cs="Times New Roman"/>
          <w:color w:val="222222"/>
          <w:sz w:val="24"/>
          <w:szCs w:val="24"/>
          <w:shd w:val="clear" w:color="auto" w:fill="FFFFFF"/>
        </w:rPr>
        <w:t>](https://www.drugbank.ca/drugs/DB06201),</w:t>
      </w:r>
      <w:r w:rsidR="00343651" w:rsidRPr="00165FC1">
        <w:rPr>
          <w:rFonts w:ascii="Times New Roman" w:hAnsi="Times New Roman" w:cs="Times New Roman"/>
          <w:color w:val="222222"/>
          <w:sz w:val="24"/>
          <w:szCs w:val="24"/>
          <w:shd w:val="clear" w:color="auto" w:fill="FFFFFF"/>
        </w:rPr>
        <w:t> </w:t>
      </w:r>
      <w:r w:rsidR="00165FC1" w:rsidRPr="00165FC1">
        <w:rPr>
          <w:rFonts w:ascii="Times New Roman" w:hAnsi="Times New Roman" w:cs="Times New Roman"/>
          <w:color w:val="222222"/>
          <w:sz w:val="24"/>
          <w:szCs w:val="24"/>
          <w:shd w:val="clear" w:color="auto" w:fill="FFFFFF"/>
        </w:rPr>
        <w:t>[</w:t>
      </w:r>
      <w:r w:rsidR="00343651" w:rsidRPr="00165FC1">
        <w:rPr>
          <w:rFonts w:ascii="Times New Roman" w:hAnsi="Times New Roman" w:cs="Times New Roman"/>
          <w:color w:val="222222"/>
          <w:sz w:val="24"/>
          <w:szCs w:val="24"/>
          <w:shd w:val="clear" w:color="auto" w:fill="FFFFFF"/>
        </w:rPr>
        <w:t xml:space="preserve">Valproic </w:t>
      </w:r>
      <w:proofErr w:type="gramStart"/>
      <w:r w:rsidR="00343651" w:rsidRPr="00165FC1">
        <w:rPr>
          <w:rFonts w:ascii="Times New Roman" w:hAnsi="Times New Roman" w:cs="Times New Roman"/>
          <w:color w:val="222222"/>
          <w:sz w:val="24"/>
          <w:szCs w:val="24"/>
          <w:shd w:val="clear" w:color="auto" w:fill="FFFFFF"/>
        </w:rPr>
        <w:t>Acid</w:t>
      </w:r>
      <w:r w:rsidR="00165FC1" w:rsidRPr="00165FC1">
        <w:rPr>
          <w:rFonts w:ascii="Times New Roman" w:hAnsi="Times New Roman" w:cs="Times New Roman"/>
          <w:color w:val="222222"/>
          <w:sz w:val="24"/>
          <w:szCs w:val="24"/>
          <w:shd w:val="clear" w:color="auto" w:fill="FFFFFF"/>
        </w:rPr>
        <w:t>](</w:t>
      </w:r>
      <w:proofErr w:type="gramEnd"/>
      <w:r w:rsidR="00165FC1" w:rsidRPr="00165FC1">
        <w:rPr>
          <w:rFonts w:ascii="Times New Roman" w:hAnsi="Times New Roman" w:cs="Times New Roman"/>
          <w:color w:val="222222"/>
          <w:sz w:val="24"/>
          <w:szCs w:val="24"/>
          <w:shd w:val="clear" w:color="auto" w:fill="FFFFFF"/>
        </w:rPr>
        <w:t>https://www.drugbank.ca/drugs/DB00313),</w:t>
      </w:r>
      <w:r w:rsidR="00343651" w:rsidRPr="00165FC1">
        <w:rPr>
          <w:rFonts w:ascii="Times New Roman" w:hAnsi="Times New Roman" w:cs="Times New Roman"/>
          <w:color w:val="222222"/>
          <w:sz w:val="24"/>
          <w:szCs w:val="24"/>
          <w:shd w:val="clear" w:color="auto" w:fill="FFFFFF"/>
        </w:rPr>
        <w:t> </w:t>
      </w:r>
      <w:r w:rsidR="00165FC1" w:rsidRPr="00165FC1">
        <w:rPr>
          <w:rFonts w:ascii="Times New Roman" w:hAnsi="Times New Roman" w:cs="Times New Roman"/>
          <w:color w:val="222222"/>
          <w:sz w:val="24"/>
          <w:szCs w:val="24"/>
          <w:shd w:val="clear" w:color="auto" w:fill="FFFFFF"/>
        </w:rPr>
        <w:t>and [</w:t>
      </w:r>
      <w:proofErr w:type="spellStart"/>
      <w:r w:rsidR="00343651" w:rsidRPr="00165FC1">
        <w:rPr>
          <w:rFonts w:ascii="Times New Roman" w:hAnsi="Times New Roman" w:cs="Times New Roman"/>
          <w:color w:val="222222"/>
          <w:sz w:val="24"/>
          <w:szCs w:val="24"/>
          <w:shd w:val="clear" w:color="auto" w:fill="FFFFFF"/>
        </w:rPr>
        <w:t>Zonisamide</w:t>
      </w:r>
      <w:proofErr w:type="spellEnd"/>
      <w:r w:rsidR="00165FC1" w:rsidRPr="00165FC1">
        <w:rPr>
          <w:rFonts w:ascii="Times New Roman" w:hAnsi="Times New Roman" w:cs="Times New Roman"/>
          <w:color w:val="222222"/>
          <w:sz w:val="24"/>
          <w:szCs w:val="24"/>
          <w:shd w:val="clear" w:color="auto" w:fill="FFFFFF"/>
        </w:rPr>
        <w:t>](</w:t>
      </w:r>
      <w:r w:rsidR="00165FC1" w:rsidRPr="00165FC1">
        <w:rPr>
          <w:rFonts w:ascii="Times New Roman" w:hAnsi="Times New Roman" w:cs="Times New Roman"/>
          <w:sz w:val="24"/>
          <w:szCs w:val="24"/>
        </w:rPr>
        <w:t xml:space="preserve"> </w:t>
      </w:r>
      <w:r w:rsidR="00165FC1" w:rsidRPr="00165FC1">
        <w:rPr>
          <w:rFonts w:ascii="Times New Roman" w:hAnsi="Times New Roman" w:cs="Times New Roman"/>
          <w:color w:val="222222"/>
          <w:sz w:val="24"/>
          <w:szCs w:val="24"/>
          <w:shd w:val="clear" w:color="auto" w:fill="FFFFFF"/>
        </w:rPr>
        <w:t>https://www.drugbank.ca/drugs/DB00909)</w:t>
      </w:r>
      <w:r w:rsidR="00343651" w:rsidRPr="00165FC1">
        <w:rPr>
          <w:rFonts w:ascii="Times New Roman" w:hAnsi="Times New Roman" w:cs="Times New Roman"/>
          <w:color w:val="222222"/>
          <w:sz w:val="24"/>
          <w:szCs w:val="24"/>
          <w:shd w:val="clear" w:color="auto" w:fill="FFFFFF"/>
        </w:rPr>
        <w:t>. </w:t>
      </w:r>
    </w:p>
    <w:p w14:paraId="3D0468C1" w14:textId="05C731C7" w:rsidR="00165FC1" w:rsidRDefault="00165FC1" w:rsidP="00165FC1">
      <w:pPr>
        <w:pStyle w:val="NormalWeb"/>
        <w:shd w:val="clear" w:color="auto" w:fill="FFFFFF"/>
        <w:spacing w:before="0" w:beforeAutospacing="0" w:after="150" w:afterAutospacing="0"/>
        <w:rPr>
          <w:rFonts w:ascii="Arial" w:hAnsi="Arial" w:cs="Arial"/>
          <w:color w:val="000000"/>
          <w:sz w:val="20"/>
          <w:szCs w:val="20"/>
          <w:shd w:val="clear" w:color="auto" w:fill="FFFFFF"/>
        </w:rPr>
      </w:pPr>
      <w:r>
        <w:rPr>
          <w:color w:val="000000"/>
        </w:rPr>
        <w:t>This [variant](</w:t>
      </w:r>
      <w:hyperlink r:id="rId10" w:history="1">
        <w:r w:rsidRPr="00FB1B95">
          <w:rPr>
            <w:rStyle w:val="Hyperlink"/>
            <w:rFonts w:ascii="Palatino Linotype" w:hAnsi="Palatino Linotype"/>
            <w:sz w:val="25"/>
            <w:szCs w:val="25"/>
          </w:rPr>
          <w:t>https://www.ncbi.nlm.nih.gov/clinvar/variation/6356/</w:t>
        </w:r>
      </w:hyperlink>
      <w:r>
        <w:rPr>
          <w:color w:val="000000"/>
        </w:rPr>
        <w:t>) causes three distinct diseases.  [</w:t>
      </w:r>
      <w:r>
        <w:rPr>
          <w:rFonts w:ascii="Arial" w:hAnsi="Arial" w:cs="Arial"/>
          <w:color w:val="000000"/>
          <w:sz w:val="20"/>
          <w:szCs w:val="20"/>
          <w:shd w:val="clear" w:color="auto" w:fill="FFFFFF"/>
        </w:rPr>
        <w:t>Hereditary sensory and autonomic neuropathy type II (HSAN2)</w:t>
      </w:r>
      <w:r>
        <w:rPr>
          <w:rFonts w:ascii="Arial" w:hAnsi="Arial" w:cs="Arial"/>
          <w:color w:val="000000"/>
          <w:sz w:val="20"/>
          <w:szCs w:val="20"/>
          <w:shd w:val="clear" w:color="auto" w:fill="FFFFFF"/>
        </w:rPr>
        <w:t>](</w:t>
      </w:r>
      <w:hyperlink r:id="rId11" w:history="1">
        <w:r w:rsidRPr="00FB1B95">
          <w:rPr>
            <w:rStyle w:val="Hyperlink"/>
            <w:rFonts w:ascii="Palatino Linotype" w:hAnsi="Palatino Linotype"/>
            <w:sz w:val="25"/>
            <w:szCs w:val="25"/>
          </w:rPr>
          <w:t>https://www.ncbi.nlm.nih.gov/medgen/C2752089</w:t>
        </w:r>
      </w:hyperlink>
      <w:r>
        <w:rPr>
          <w:rFonts w:ascii="Arial" w:hAnsi="Arial" w:cs="Arial"/>
          <w:color w:val="000000"/>
          <w:sz w:val="20"/>
          <w:szCs w:val="20"/>
          <w:shd w:val="clear" w:color="auto" w:fill="FFFFFF"/>
        </w:rPr>
        <w:t xml:space="preserve">) causes progressively reduced response to pain, leading eventually to </w:t>
      </w:r>
      <w:r w:rsidRPr="00343651">
        <w:rPr>
          <w:color w:val="000000"/>
          <w:shd w:val="clear" w:color="auto" w:fill="FFFFFF"/>
        </w:rPr>
        <w:t>[frequent injuries](</w:t>
      </w:r>
      <w:r w:rsidRPr="00343651">
        <w:t>https://www.ncbi.nlm.nih.gov/pubmed/17167479</w:t>
      </w:r>
      <w:r w:rsidRPr="00343651">
        <w:rPr>
          <w:color w:val="000000"/>
          <w:shd w:val="clear" w:color="auto" w:fill="FFFFFF"/>
        </w:rPr>
        <w:t>) or [recurrent illness](</w:t>
      </w:r>
      <w:r w:rsidRPr="00343651">
        <w:t>https://www.ncbi.nlm.nih.gov/pubmed/22845492</w:t>
      </w:r>
      <w:r w:rsidRPr="00343651">
        <w:rPr>
          <w:color w:val="000000"/>
          <w:shd w:val="clear" w:color="auto" w:fill="FFFFFF"/>
        </w:rPr>
        <w:t>) and [ulcerations which may result in the need for amputation](</w:t>
      </w:r>
      <w:hyperlink r:id="rId12" w:history="1">
        <w:r w:rsidRPr="00343651">
          <w:rPr>
            <w:rStyle w:val="Hyperlink"/>
          </w:rPr>
          <w:t>https://www.ncbi.nlm.nih.gov/medgen/C2752089</w:t>
        </w:r>
      </w:hyperlink>
      <w:r w:rsidRPr="00343651">
        <w:rPr>
          <w:color w:val="000000"/>
        </w:rPr>
        <w:t>)</w:t>
      </w:r>
      <w:r>
        <w:rPr>
          <w:color w:val="000000"/>
        </w:rPr>
        <w:t>.  [</w:t>
      </w:r>
      <w:r w:rsidRPr="00165FC1">
        <w:rPr>
          <w:color w:val="000000"/>
        </w:rPr>
        <w:t>Generalized epilepsy with febrile seizures plus, type 7</w:t>
      </w:r>
      <w:r>
        <w:rPr>
          <w:color w:val="000000"/>
        </w:rPr>
        <w:t>](</w:t>
      </w:r>
      <w:hyperlink r:id="rId13" w:history="1">
        <w:r w:rsidRPr="00FB1B95">
          <w:rPr>
            <w:rStyle w:val="Hyperlink"/>
            <w:rFonts w:ascii="Palatino Linotype" w:hAnsi="Palatino Linotype"/>
            <w:sz w:val="25"/>
            <w:szCs w:val="25"/>
          </w:rPr>
          <w:t>https://www.ncbi.nlm.nih.gov/medgen/C2751777</w:t>
        </w:r>
      </w:hyperlink>
      <w:r>
        <w:rPr>
          <w:rFonts w:ascii="Palatino Linotype" w:hAnsi="Palatino Linotype"/>
          <w:color w:val="000000"/>
          <w:sz w:val="25"/>
          <w:szCs w:val="25"/>
        </w:rPr>
        <w:t>) causes severe seizures beginning between 5 months and 4 years of age.  [</w:t>
      </w:r>
      <w:r>
        <w:rPr>
          <w:rFonts w:ascii="Arial" w:hAnsi="Arial" w:cs="Arial"/>
          <w:color w:val="000000"/>
          <w:sz w:val="20"/>
          <w:szCs w:val="20"/>
          <w:shd w:val="clear" w:color="auto" w:fill="FFFFFF"/>
        </w:rPr>
        <w:t>Paroxysmal extreme pain disorder (PEPD)</w:t>
      </w:r>
      <w:r>
        <w:rPr>
          <w:rFonts w:ascii="Arial" w:hAnsi="Arial" w:cs="Arial"/>
          <w:color w:val="000000"/>
          <w:sz w:val="20"/>
          <w:szCs w:val="20"/>
          <w:shd w:val="clear" w:color="auto" w:fill="FFFFFF"/>
        </w:rPr>
        <w:t>](</w:t>
      </w:r>
      <w:hyperlink r:id="rId14" w:history="1">
        <w:r w:rsidRPr="00FB1B95">
          <w:rPr>
            <w:rStyle w:val="Hyperlink"/>
            <w:rFonts w:ascii="Palatino Linotype" w:hAnsi="Palatino Linotype"/>
            <w:sz w:val="25"/>
            <w:szCs w:val="25"/>
          </w:rPr>
          <w:t>https://www.ncbi.nlm.nih.gov/pubmed/17145499</w:t>
        </w:r>
      </w:hyperlink>
      <w:r>
        <w:rPr>
          <w:rFonts w:ascii="Arial" w:hAnsi="Arial" w:cs="Arial"/>
          <w:color w:val="000000"/>
          <w:sz w:val="20"/>
          <w:szCs w:val="20"/>
          <w:shd w:val="clear" w:color="auto" w:fill="FFFFFF"/>
        </w:rPr>
        <w:t>) causes [</w:t>
      </w:r>
      <w:r>
        <w:rPr>
          <w:rFonts w:ascii="Arial" w:hAnsi="Arial" w:cs="Arial"/>
          <w:color w:val="000000"/>
          <w:sz w:val="20"/>
          <w:szCs w:val="20"/>
          <w:shd w:val="clear" w:color="auto" w:fill="FFFFFF"/>
        </w:rPr>
        <w:t xml:space="preserve">rectal, </w:t>
      </w:r>
      <w:r>
        <w:rPr>
          <w:rFonts w:ascii="Arial" w:hAnsi="Arial" w:cs="Arial"/>
          <w:color w:val="000000"/>
          <w:sz w:val="20"/>
          <w:szCs w:val="20"/>
          <w:shd w:val="clear" w:color="auto" w:fill="FFFFFF"/>
        </w:rPr>
        <w:t>eye</w:t>
      </w:r>
      <w:r>
        <w:rPr>
          <w:rFonts w:ascii="Arial" w:hAnsi="Arial" w:cs="Arial"/>
          <w:color w:val="000000"/>
          <w:sz w:val="20"/>
          <w:szCs w:val="20"/>
          <w:shd w:val="clear" w:color="auto" w:fill="FFFFFF"/>
        </w:rPr>
        <w:t xml:space="preserve">, or </w:t>
      </w:r>
      <w:r>
        <w:rPr>
          <w:rFonts w:ascii="Arial" w:hAnsi="Arial" w:cs="Arial"/>
          <w:color w:val="000000"/>
          <w:sz w:val="20"/>
          <w:szCs w:val="20"/>
          <w:shd w:val="clear" w:color="auto" w:fill="FFFFFF"/>
        </w:rPr>
        <w:t>jaw</w:t>
      </w:r>
      <w:r>
        <w:rPr>
          <w:rFonts w:ascii="Arial" w:hAnsi="Arial" w:cs="Arial"/>
          <w:color w:val="000000"/>
          <w:sz w:val="20"/>
          <w:szCs w:val="20"/>
          <w:shd w:val="clear" w:color="auto" w:fill="FFFFFF"/>
        </w:rPr>
        <w:t xml:space="preserve"> pain with flushing</w:t>
      </w:r>
      <w:r>
        <w:rPr>
          <w:rFonts w:ascii="Arial" w:hAnsi="Arial" w:cs="Arial"/>
          <w:color w:val="000000"/>
          <w:sz w:val="20"/>
          <w:szCs w:val="20"/>
          <w:shd w:val="clear" w:color="auto" w:fill="FFFFFF"/>
        </w:rPr>
        <w:t>](</w:t>
      </w:r>
      <w:r w:rsidRPr="00165FC1">
        <w:rPr>
          <w:rFonts w:ascii="Arial" w:hAnsi="Arial" w:cs="Arial"/>
          <w:color w:val="000000"/>
          <w:sz w:val="20"/>
          <w:szCs w:val="20"/>
          <w:shd w:val="clear" w:color="auto" w:fill="FFFFFF"/>
        </w:rPr>
        <w:t>https://www.ncbi.nlm.nih.gov/pubmed/1714549</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The pain attacks may last from seconds to </w:t>
      </w:r>
      <w:r>
        <w:rPr>
          <w:rFonts w:ascii="Arial" w:hAnsi="Arial" w:cs="Arial"/>
          <w:color w:val="000000"/>
          <w:sz w:val="20"/>
          <w:szCs w:val="20"/>
          <w:shd w:val="clear" w:color="auto" w:fill="FFFFFF"/>
        </w:rPr>
        <w:lastRenderedPageBreak/>
        <w:t>hours and is considered a type of [peripheral neuropathy](</w:t>
      </w:r>
      <w:hyperlink r:id="rId15" w:history="1">
        <w:r w:rsidRPr="00FB1B95">
          <w:rPr>
            <w:rStyle w:val="Hyperlink"/>
            <w:rFonts w:ascii="Palatino Linotype" w:hAnsi="Palatino Linotype"/>
            <w:sz w:val="25"/>
            <w:szCs w:val="25"/>
          </w:rPr>
          <w:t>https://www.ncbi.nlm.nih.gov/medgen/C1833661</w:t>
        </w:r>
      </w:hyperlink>
      <w:r>
        <w:rPr>
          <w:rFonts w:ascii="Arial" w:hAnsi="Arial" w:cs="Arial"/>
          <w:color w:val="000000"/>
          <w:sz w:val="20"/>
          <w:szCs w:val="20"/>
          <w:shd w:val="clear" w:color="auto" w:fill="FFFFFF"/>
        </w:rPr>
        <w:t>) as it affects the nervous system that connects the brain to sensory cells.</w:t>
      </w:r>
    </w:p>
    <w:p w14:paraId="45CD6281" w14:textId="7348C614" w:rsidR="00165FC1" w:rsidRDefault="00165FC1" w:rsidP="00165FC1">
      <w:pPr>
        <w:pStyle w:val="NormalWeb"/>
        <w:shd w:val="clear" w:color="auto" w:fill="FFFFFF"/>
        <w:spacing w:before="0" w:beforeAutospacing="0" w:after="150" w:afterAutospacing="0"/>
        <w:rPr>
          <w:rFonts w:ascii="Palatino Linotype" w:hAnsi="Palatino Linotype"/>
          <w:color w:val="000000"/>
          <w:sz w:val="25"/>
          <w:szCs w:val="25"/>
        </w:rPr>
      </w:pPr>
    </w:p>
    <w:p w14:paraId="4B757E87" w14:textId="72A529D6" w:rsidR="004E7818" w:rsidRPr="004E7818" w:rsidRDefault="004E7818" w:rsidP="00165FC1">
      <w:pPr>
        <w:pStyle w:val="NormalWeb"/>
        <w:shd w:val="clear" w:color="auto" w:fill="FFFFFF"/>
        <w:spacing w:before="0" w:beforeAutospacing="0" w:after="150" w:afterAutospacing="0"/>
        <w:rPr>
          <w:rFonts w:ascii="Palatino Linotype" w:hAnsi="Palatino Linotype"/>
          <w:color w:val="000000"/>
          <w:sz w:val="25"/>
          <w:szCs w:val="25"/>
        </w:rPr>
      </w:pPr>
      <w:r>
        <w:rPr>
          <w:rFonts w:ascii="Arial" w:hAnsi="Arial" w:cs="Arial"/>
          <w:color w:val="000000"/>
          <w:sz w:val="20"/>
          <w:szCs w:val="20"/>
          <w:shd w:val="clear" w:color="auto" w:fill="FFFFFF"/>
        </w:rPr>
        <w:t>Paroxysmal extreme pain disorder (PEPD)</w:t>
      </w:r>
      <w:r>
        <w:rPr>
          <w:rFonts w:ascii="Arial" w:hAnsi="Arial" w:cs="Arial"/>
          <w:color w:val="000000"/>
          <w:sz w:val="20"/>
          <w:szCs w:val="20"/>
          <w:shd w:val="clear" w:color="auto" w:fill="FFFFFF"/>
        </w:rPr>
        <w:t xml:space="preserve"> patients may consider trying [</w:t>
      </w:r>
      <w:r>
        <w:rPr>
          <w:rFonts w:ascii="Arial" w:hAnsi="Arial" w:cs="Arial"/>
          <w:color w:val="000000"/>
          <w:sz w:val="20"/>
          <w:szCs w:val="20"/>
          <w:shd w:val="clear" w:color="auto" w:fill="FFFFFF"/>
        </w:rPr>
        <w:t>Carbamazepine</w:t>
      </w:r>
      <w:r>
        <w:rPr>
          <w:rFonts w:ascii="Arial" w:hAnsi="Arial" w:cs="Arial"/>
          <w:color w:val="000000"/>
          <w:sz w:val="20"/>
          <w:szCs w:val="20"/>
          <w:shd w:val="clear" w:color="auto" w:fill="FFFFFF"/>
        </w:rPr>
        <w:t>](</w:t>
      </w:r>
      <w:r w:rsidRPr="001E56C4">
        <w:rPr>
          <w:rFonts w:ascii="Palatino Linotype" w:hAnsi="Palatino Linotype"/>
          <w:color w:val="000000"/>
          <w:sz w:val="25"/>
          <w:szCs w:val="25"/>
        </w:rPr>
        <w:t>https://www.ncbi.nlm.nih.gov/pubmed/17145499</w:t>
      </w:r>
      <w:r>
        <w:rPr>
          <w:rFonts w:ascii="Arial" w:hAnsi="Arial" w:cs="Arial"/>
          <w:color w:val="000000"/>
          <w:sz w:val="20"/>
          <w:szCs w:val="20"/>
          <w:shd w:val="clear" w:color="auto" w:fill="FFFFFF"/>
        </w:rPr>
        <w:t>)</w:t>
      </w:r>
      <w:r>
        <w:rPr>
          <w:color w:val="000000"/>
        </w:rPr>
        <w:t>.  They should also avoid [changes in temperature, emotional distress, spicy food, and cold drinks and food](</w:t>
      </w:r>
      <w:hyperlink r:id="rId16" w:history="1">
        <w:r w:rsidRPr="00FB1B95">
          <w:rPr>
            <w:rStyle w:val="Hyperlink"/>
            <w:rFonts w:ascii="Palatino Linotype" w:hAnsi="Palatino Linotype"/>
            <w:sz w:val="25"/>
            <w:szCs w:val="25"/>
          </w:rPr>
          <w:t>https://www.ncbi.nlm.nih.gov/medgen/C1833661</w:t>
        </w:r>
      </w:hyperlink>
      <w:r>
        <w:rPr>
          <w:color w:val="000000"/>
        </w:rPr>
        <w:t xml:space="preserve">). </w:t>
      </w:r>
      <w:r>
        <w:rPr>
          <w:rFonts w:ascii="Arial" w:hAnsi="Arial" w:cs="Arial"/>
          <w:color w:val="000000"/>
          <w:sz w:val="20"/>
          <w:szCs w:val="20"/>
          <w:shd w:val="clear" w:color="auto" w:fill="FFFFFF"/>
        </w:rPr>
        <w:t>Hereditary sensory and autonomic neuropathy type II (HSAN2</w:t>
      </w:r>
      <w:r>
        <w:rPr>
          <w:rFonts w:ascii="Arial" w:hAnsi="Arial" w:cs="Arial"/>
          <w:color w:val="000000"/>
          <w:sz w:val="20"/>
          <w:szCs w:val="20"/>
          <w:shd w:val="clear" w:color="auto" w:fill="FFFFFF"/>
        </w:rPr>
        <w:t xml:space="preserve">) patients may consider </w:t>
      </w:r>
      <w:r>
        <w:rPr>
          <w:color w:val="222222"/>
          <w:shd w:val="clear" w:color="auto" w:fill="FFFFFF"/>
        </w:rPr>
        <w:t>t</w:t>
      </w:r>
      <w:r w:rsidRPr="00165FC1">
        <w:rPr>
          <w:color w:val="222222"/>
          <w:shd w:val="clear" w:color="auto" w:fill="FFFFFF"/>
        </w:rPr>
        <w:t xml:space="preserve">he [opioids](https://www.ncbi.nlm.nih.gov/pubmed/6462379) [naloxone](https://www.ncbi.nlm.nih.gov/pubmed/6085681) and [naltrexone](https://www.ncbi.nlm.nih.gov/pubmed/26634308) </w:t>
      </w:r>
      <w:r>
        <w:rPr>
          <w:color w:val="222222"/>
          <w:shd w:val="clear" w:color="auto" w:fill="FFFFFF"/>
        </w:rPr>
        <w:t xml:space="preserve">that may cause increased sensitivity </w:t>
      </w:r>
      <w:r w:rsidRPr="00165FC1">
        <w:rPr>
          <w:color w:val="222222"/>
          <w:shd w:val="clear" w:color="auto" w:fill="FFFFFF"/>
        </w:rPr>
        <w:t>to pain.</w:t>
      </w:r>
      <w:r w:rsidRPr="00165FC1">
        <w:rPr>
          <w:color w:val="000000"/>
        </w:rPr>
        <w:t xml:space="preserve">  </w:t>
      </w:r>
    </w:p>
    <w:p w14:paraId="5F7955E0" w14:textId="77777777" w:rsidR="004E7818" w:rsidRDefault="004E7818" w:rsidP="00165FC1">
      <w:pPr>
        <w:pStyle w:val="NormalWeb"/>
        <w:shd w:val="clear" w:color="auto" w:fill="FFFFFF"/>
        <w:spacing w:before="0" w:beforeAutospacing="0" w:after="150" w:afterAutospacing="0"/>
        <w:rPr>
          <w:color w:val="000000"/>
        </w:rPr>
      </w:pPr>
    </w:p>
    <w:p w14:paraId="49E3D797" w14:textId="7583E1C6" w:rsidR="00165FC1" w:rsidRPr="00165FC1" w:rsidRDefault="00165FC1" w:rsidP="00165FC1">
      <w:pPr>
        <w:pStyle w:val="NormalWeb"/>
        <w:shd w:val="clear" w:color="auto" w:fill="FFFFFF"/>
        <w:spacing w:before="0" w:beforeAutospacing="0" w:after="150" w:afterAutospacing="0"/>
        <w:rPr>
          <w:rFonts w:ascii="Palatino Linotype" w:hAnsi="Palatino Linotype"/>
          <w:color w:val="000000"/>
          <w:sz w:val="25"/>
          <w:szCs w:val="25"/>
        </w:rPr>
      </w:pPr>
      <w:r w:rsidRPr="00165FC1">
        <w:rPr>
          <w:color w:val="000000"/>
        </w:rPr>
        <w:t xml:space="preserve">Other medicines used to SCN9A variants include </w:t>
      </w:r>
      <w:r w:rsidRPr="00165FC1">
        <w:t>[</w:t>
      </w:r>
      <w:r w:rsidRPr="00165FC1">
        <w:rPr>
          <w:color w:val="222222"/>
          <w:shd w:val="clear" w:color="auto" w:fill="FFFFFF"/>
        </w:rPr>
        <w:t xml:space="preserve">Lacosamide](https://www.drugbank.ca/drugs/DB06218), [Lidocaine](https://www.drugbank.ca/drugs/DB00281), [Ranolazine](https://www.drugbank.ca/drugs/DB00243), [Rufinamide](https://www.drugbank.ca/drugs/DB06201), [Valproic </w:t>
      </w:r>
      <w:proofErr w:type="gramStart"/>
      <w:r w:rsidRPr="00165FC1">
        <w:rPr>
          <w:color w:val="222222"/>
          <w:shd w:val="clear" w:color="auto" w:fill="FFFFFF"/>
        </w:rPr>
        <w:t>Acid](</w:t>
      </w:r>
      <w:proofErr w:type="gramEnd"/>
      <w:r w:rsidRPr="00165FC1">
        <w:rPr>
          <w:color w:val="222222"/>
          <w:shd w:val="clear" w:color="auto" w:fill="FFFFFF"/>
        </w:rPr>
        <w:t>https://www.drugbank.ca/drugs/DB00313), and [</w:t>
      </w:r>
      <w:proofErr w:type="spellStart"/>
      <w:r w:rsidRPr="00165FC1">
        <w:rPr>
          <w:color w:val="222222"/>
          <w:shd w:val="clear" w:color="auto" w:fill="FFFFFF"/>
        </w:rPr>
        <w:t>Zonisamide</w:t>
      </w:r>
      <w:proofErr w:type="spellEnd"/>
      <w:r w:rsidRPr="00165FC1">
        <w:rPr>
          <w:color w:val="222222"/>
          <w:shd w:val="clear" w:color="auto" w:fill="FFFFFF"/>
        </w:rPr>
        <w:t>](</w:t>
      </w:r>
      <w:r w:rsidRPr="00165FC1">
        <w:t xml:space="preserve"> </w:t>
      </w:r>
      <w:r w:rsidRPr="00165FC1">
        <w:rPr>
          <w:color w:val="222222"/>
          <w:shd w:val="clear" w:color="auto" w:fill="FFFFFF"/>
        </w:rPr>
        <w:t>https://www.drugbank.ca/drugs/DB00909). </w:t>
      </w:r>
    </w:p>
    <w:p w14:paraId="0F308281" w14:textId="53D8E2EA" w:rsidR="004E7818" w:rsidRDefault="004E7818"/>
    <w:p w14:paraId="42860B11" w14:textId="2B636B3C" w:rsidR="00B44BA2" w:rsidRDefault="00B44BA2"/>
    <w:p w14:paraId="32C436AB"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hyperlink r:id="rId17" w:history="1">
        <w:r w:rsidRPr="00FB1B95">
          <w:rPr>
            <w:rStyle w:val="Hyperlink"/>
            <w:rFonts w:ascii="Palatino Linotype" w:hAnsi="Palatino Linotype"/>
            <w:sz w:val="25"/>
            <w:szCs w:val="25"/>
          </w:rPr>
          <w:t>https://www.ncbi.nlm.nih.gov/pubmed/29392201</w:t>
        </w:r>
      </w:hyperlink>
    </w:p>
    <w:p w14:paraId="2C71FAD1" w14:textId="77777777" w:rsidR="00B44BA2" w:rsidRDefault="00B44BA2" w:rsidP="00B44BA2">
      <w:pPr>
        <w:pStyle w:val="NormalWeb"/>
        <w:shd w:val="clear" w:color="auto" w:fill="FFFFFF"/>
        <w:spacing w:before="0" w:beforeAutospacing="0" w:after="150" w:afterAutospacing="0"/>
        <w:rPr>
          <w:color w:val="000000"/>
          <w:shd w:val="clear" w:color="auto" w:fill="FFFFFF"/>
        </w:rPr>
      </w:pPr>
      <w:r>
        <w:rPr>
          <w:color w:val="000000"/>
          <w:shd w:val="clear" w:color="auto" w:fill="FFFFFF"/>
        </w:rPr>
        <w:t>Severe fibromyalgia is associated with the Na</w:t>
      </w:r>
      <w:r>
        <w:rPr>
          <w:color w:val="000000"/>
          <w:sz w:val="20"/>
          <w:szCs w:val="20"/>
          <w:shd w:val="clear" w:color="auto" w:fill="FFFFFF"/>
          <w:vertAlign w:val="subscript"/>
        </w:rPr>
        <w:t>v</w:t>
      </w:r>
      <w:r>
        <w:rPr>
          <w:color w:val="000000"/>
          <w:shd w:val="clear" w:color="auto" w:fill="FFFFFF"/>
        </w:rPr>
        <w:t>1.7 rs6754031 GG genotype</w:t>
      </w:r>
      <w:proofErr w:type="gramStart"/>
      <w:r>
        <w:rPr>
          <w:color w:val="000000"/>
          <w:shd w:val="clear" w:color="auto" w:fill="FFFFFF"/>
        </w:rPr>
        <w:t xml:space="preserve">. </w:t>
      </w:r>
      <w:proofErr w:type="gramEnd"/>
      <w:r>
        <w:rPr>
          <w:color w:val="000000"/>
          <w:shd w:val="clear" w:color="auto" w:fill="FFFFFF"/>
        </w:rPr>
        <w:t>However, gain-of-function mutations in sodium channel Na</w:t>
      </w:r>
      <w:r>
        <w:rPr>
          <w:color w:val="000000"/>
          <w:sz w:val="20"/>
          <w:szCs w:val="20"/>
          <w:shd w:val="clear" w:color="auto" w:fill="FFFFFF"/>
          <w:vertAlign w:val="subscript"/>
        </w:rPr>
        <w:t>v</w:t>
      </w:r>
      <w:r>
        <w:rPr>
          <w:color w:val="000000"/>
          <w:shd w:val="clear" w:color="auto" w:fill="FFFFFF"/>
        </w:rPr>
        <w:t>1.7 are present in 28% of patients with small fiber neuropathy.</w:t>
      </w:r>
    </w:p>
    <w:p w14:paraId="2BAFDC59"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hyperlink r:id="rId18" w:history="1">
        <w:r w:rsidRPr="00FB1B95">
          <w:rPr>
            <w:rStyle w:val="Hyperlink"/>
            <w:rFonts w:ascii="Palatino Linotype" w:hAnsi="Palatino Linotype"/>
            <w:sz w:val="25"/>
            <w:szCs w:val="25"/>
          </w:rPr>
          <w:t>https://www.ncbi.nlm.nih.gov/pubmed/27586831</w:t>
        </w:r>
      </w:hyperlink>
    </w:p>
    <w:p w14:paraId="14A5138F"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r w:rsidRPr="00EB433B">
        <w:rPr>
          <w:rFonts w:ascii="Palatino Linotype" w:hAnsi="Palatino Linotype"/>
          <w:color w:val="000000"/>
          <w:sz w:val="25"/>
          <w:szCs w:val="25"/>
        </w:rPr>
        <w:t>https://www.ncbi.nlm.nih.gov/pubmed/21951710/</w:t>
      </w:r>
    </w:p>
    <w:p w14:paraId="1BEC0488" w14:textId="3986A48E" w:rsidR="00B44BA2" w:rsidRDefault="00B44BA2" w:rsidP="00B44BA2">
      <w:pPr>
        <w:pStyle w:val="NormalWeb"/>
        <w:shd w:val="clear" w:color="auto" w:fill="FFFFFF"/>
        <w:spacing w:before="0" w:beforeAutospacing="0" w:after="150" w:afterAutospacing="0"/>
        <w:rPr>
          <w:color w:val="000000"/>
          <w:shd w:val="clear" w:color="auto" w:fill="FFFFFF"/>
        </w:rPr>
      </w:pPr>
      <w:r>
        <w:rPr>
          <w:rStyle w:val="Strong"/>
          <w:color w:val="000000"/>
          <w:shd w:val="clear" w:color="auto" w:fill="FFFFFF"/>
        </w:rPr>
        <w:t>Central Sensitivity Syndromes (CSS)</w:t>
      </w:r>
      <w:r>
        <w:rPr>
          <w:color w:val="000000"/>
          <w:shd w:val="clear" w:color="auto" w:fill="FFFFFF"/>
        </w:rPr>
        <w:t xml:space="preserve">, in which no well-defined peripheral or central disease process can be found are thought to represent a primary dysregulation of the central nervous system leading to pain </w:t>
      </w:r>
      <w:proofErr w:type="gramStart"/>
      <w:r>
        <w:rPr>
          <w:color w:val="000000"/>
          <w:shd w:val="clear" w:color="auto" w:fill="FFFFFF"/>
        </w:rPr>
        <w:t>amplification, and</w:t>
      </w:r>
      <w:proofErr w:type="gramEnd"/>
      <w:r>
        <w:rPr>
          <w:color w:val="000000"/>
          <w:shd w:val="clear" w:color="auto" w:fill="FFFFFF"/>
        </w:rPr>
        <w:t xml:space="preserve"> are sometimes termed centralized pain or central sensitization. Examples include somatic pain syndromes such as fibromyalgia and </w:t>
      </w:r>
      <w:proofErr w:type="spellStart"/>
      <w:r>
        <w:rPr>
          <w:color w:val="000000"/>
          <w:shd w:val="clear" w:color="auto" w:fill="FFFFFF"/>
        </w:rPr>
        <w:t>tempromandibular</w:t>
      </w:r>
      <w:proofErr w:type="spellEnd"/>
      <w:r>
        <w:rPr>
          <w:color w:val="000000"/>
          <w:shd w:val="clear" w:color="auto" w:fill="FFFFFF"/>
        </w:rPr>
        <w:t xml:space="preserve"> disorder, as well as visceral pain syndromes like interstitial cystitis and irritable bowel syndrome (IBS), and </w:t>
      </w:r>
      <w:proofErr w:type="gramStart"/>
      <w:r>
        <w:rPr>
          <w:color w:val="000000"/>
          <w:shd w:val="clear" w:color="auto" w:fill="FFFFFF"/>
        </w:rPr>
        <w:t>possibly cognitive</w:t>
      </w:r>
      <w:proofErr w:type="gramEnd"/>
      <w:r>
        <w:rPr>
          <w:color w:val="000000"/>
          <w:shd w:val="clear" w:color="auto" w:fill="FFFFFF"/>
        </w:rPr>
        <w:t xml:space="preserve"> impairments such as chronic fatigue syndrome</w:t>
      </w:r>
    </w:p>
    <w:p w14:paraId="487695FF"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r w:rsidRPr="00EB433B">
        <w:rPr>
          <w:rFonts w:ascii="Palatino Linotype" w:hAnsi="Palatino Linotype"/>
          <w:color w:val="000000"/>
          <w:sz w:val="25"/>
          <w:szCs w:val="25"/>
        </w:rPr>
        <w:t>https://www.ncbi.nlm.nih.gov/pubmed/24662556</w:t>
      </w:r>
    </w:p>
    <w:p w14:paraId="08652125" w14:textId="77777777" w:rsidR="00B44BA2" w:rsidRDefault="00B44BA2" w:rsidP="00B44BA2">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This review demonstrates that sympathetic nervous system predominance is common in fibromyalgia, </w:t>
      </w:r>
      <w:r>
        <w:rPr>
          <w:rStyle w:val="highlight"/>
          <w:rFonts w:ascii="Arial" w:hAnsi="Arial" w:cs="Arial"/>
          <w:color w:val="000000"/>
          <w:sz w:val="20"/>
          <w:szCs w:val="20"/>
          <w:shd w:val="clear" w:color="auto" w:fill="FFFFFF"/>
        </w:rPr>
        <w:t>chronic</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fatigue</w:t>
      </w:r>
      <w:r>
        <w:rPr>
          <w:rFonts w:ascii="Arial" w:hAnsi="Arial" w:cs="Arial"/>
          <w:color w:val="000000"/>
          <w:sz w:val="20"/>
          <w:szCs w:val="20"/>
          <w:shd w:val="clear" w:color="auto" w:fill="FFFFFF"/>
        </w:rPr>
        <w:t> syndrome, irritable bowel syndrome, and interstitial cystitis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This </w:t>
      </w:r>
      <w:r>
        <w:rPr>
          <w:rFonts w:ascii="Arial" w:hAnsi="Arial" w:cs="Arial"/>
          <w:color w:val="000000"/>
          <w:sz w:val="20"/>
          <w:szCs w:val="20"/>
          <w:shd w:val="clear" w:color="auto" w:fill="FFFFFF"/>
        </w:rPr>
        <w:lastRenderedPageBreak/>
        <w:t>concordance raises the possibility that sympathetic dysfunction could be their common underlying pathogenesis that brings on overlapping clinical features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The recognition of sympathetic predominance in these 4 syndromes may have potential clinical implications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It may be worth exploring the use of nonpharmacological measures as well as drug therapies aimed to regain autonomic balance.</w:t>
      </w:r>
    </w:p>
    <w:p w14:paraId="2AB54330" w14:textId="77777777" w:rsidR="00B44BA2" w:rsidRDefault="00B44BA2" w:rsidP="00B44BA2">
      <w:pPr>
        <w:pStyle w:val="NormalWeb"/>
        <w:shd w:val="clear" w:color="auto" w:fill="FFFFFF"/>
        <w:spacing w:before="0" w:beforeAutospacing="0" w:after="150" w:afterAutospacing="0"/>
        <w:rPr>
          <w:rFonts w:ascii="Arial" w:hAnsi="Arial" w:cs="Arial"/>
          <w:color w:val="000000"/>
          <w:sz w:val="20"/>
          <w:szCs w:val="20"/>
          <w:shd w:val="clear" w:color="auto" w:fill="FFFFFF"/>
        </w:rPr>
      </w:pPr>
      <w:r w:rsidRPr="00DA3D9F">
        <w:rPr>
          <w:rFonts w:ascii="Arial" w:hAnsi="Arial" w:cs="Arial"/>
          <w:color w:val="000000"/>
          <w:sz w:val="20"/>
          <w:szCs w:val="20"/>
          <w:shd w:val="clear" w:color="auto" w:fill="FFFFFF"/>
        </w:rPr>
        <w:t>https://www.ncbi.nlm.nih.gov/pubmed/22550986</w:t>
      </w:r>
    </w:p>
    <w:p w14:paraId="06DF4B81" w14:textId="77777777" w:rsidR="00B44BA2" w:rsidRDefault="00B44BA2" w:rsidP="00B44BA2">
      <w:pPr>
        <w:pStyle w:val="NormalWeb"/>
        <w:shd w:val="clear" w:color="auto" w:fill="FFFFFF"/>
        <w:spacing w:before="0" w:beforeAutospacing="0" w:after="150" w:afterAutospacing="0"/>
        <w:rPr>
          <w:rFonts w:ascii="Arial" w:hAnsi="Arial" w:cs="Arial"/>
          <w:color w:val="000000"/>
          <w:sz w:val="20"/>
          <w:szCs w:val="20"/>
          <w:shd w:val="clear" w:color="auto" w:fill="FFFFFF"/>
        </w:rPr>
      </w:pPr>
      <w:r>
        <w:rPr>
          <w:color w:val="000000"/>
          <w:shd w:val="clear" w:color="auto" w:fill="FFFFFF"/>
        </w:rPr>
        <w:t xml:space="preserve">Although </w:t>
      </w:r>
      <w:proofErr w:type="gramStart"/>
      <w:r>
        <w:rPr>
          <w:color w:val="000000"/>
          <w:shd w:val="clear" w:color="auto" w:fill="FFFFFF"/>
        </w:rPr>
        <w:t>a number of</w:t>
      </w:r>
      <w:proofErr w:type="gramEnd"/>
      <w:r>
        <w:rPr>
          <w:color w:val="000000"/>
          <w:shd w:val="clear" w:color="auto" w:fill="FFFFFF"/>
        </w:rPr>
        <w:t xml:space="preserve"> treatment options are available, therapy for chronic pain is less effective than for acute pain, commonly providing significant pain relief for less than 50% of patients </w:t>
      </w:r>
    </w:p>
    <w:p w14:paraId="692262DB" w14:textId="7D63A01B" w:rsidR="00B44BA2" w:rsidRPr="00EB433B" w:rsidRDefault="00B44BA2" w:rsidP="00B44BA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Many chronic pain syndromes such as fibromyalgia, temporomandibular joint disorder, irritable bowel syndrome, headache and chronic fatigue syndrome are associated with hypersensitivity to painful stimuli and reduced endogenous pain inhibition.</w:t>
      </w:r>
    </w:p>
    <w:p w14:paraId="67376158" w14:textId="77777777" w:rsidR="00B44BA2" w:rsidRPr="00EB433B" w:rsidRDefault="00B44BA2" w:rsidP="00B44BA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 xml:space="preserve">Central sensitization </w:t>
      </w:r>
      <w:proofErr w:type="gramStart"/>
      <w:r w:rsidRPr="00EB433B">
        <w:rPr>
          <w:rFonts w:ascii="Times New Roman" w:eastAsia="Times New Roman" w:hAnsi="Times New Roman" w:cs="Times New Roman"/>
          <w:color w:val="000000"/>
          <w:sz w:val="24"/>
          <w:szCs w:val="24"/>
        </w:rPr>
        <w:t>appears to be</w:t>
      </w:r>
      <w:proofErr w:type="gramEnd"/>
      <w:r w:rsidRPr="00EB433B">
        <w:rPr>
          <w:rFonts w:ascii="Times New Roman" w:eastAsia="Times New Roman" w:hAnsi="Times New Roman" w:cs="Times New Roman"/>
          <w:color w:val="000000"/>
          <w:sz w:val="24"/>
          <w:szCs w:val="24"/>
        </w:rPr>
        <w:t xml:space="preserve"> a hallmark of chronic pain, resulting in enhanced function of pain pathways and increased membrane excitability and synaptic efficacy as well as reduced inhibition of neurons.</w:t>
      </w:r>
    </w:p>
    <w:p w14:paraId="3979CD9B" w14:textId="72021D19" w:rsidR="00B44BA2" w:rsidRPr="00EB433B" w:rsidRDefault="00B44BA2" w:rsidP="00B44BA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bookmarkStart w:id="0" w:name="_GoBack"/>
      <w:bookmarkEnd w:id="0"/>
      <w:r w:rsidRPr="00EB433B">
        <w:rPr>
          <w:rFonts w:ascii="Times New Roman" w:eastAsia="Times New Roman" w:hAnsi="Times New Roman" w:cs="Times New Roman"/>
          <w:color w:val="000000"/>
          <w:sz w:val="24"/>
          <w:szCs w:val="24"/>
        </w:rPr>
        <w:t>reatments designed to reduce the incidence, severity and impact of chronic pain in susceptible individuals are of great clinical importance and include pre-emptive analgesia and/or multidisciplinary pain management programs.</w:t>
      </w:r>
    </w:p>
    <w:p w14:paraId="53D5A8D1" w14:textId="77777777" w:rsidR="00B44BA2" w:rsidRDefault="00B44BA2" w:rsidP="00B44BA2">
      <w:pPr>
        <w:pStyle w:val="NormalWeb"/>
        <w:shd w:val="clear" w:color="auto" w:fill="FFFFFF"/>
        <w:spacing w:before="0" w:beforeAutospacing="0" w:after="150" w:afterAutospacing="0"/>
        <w:rPr>
          <w:color w:val="000000"/>
          <w:shd w:val="clear" w:color="auto" w:fill="FFFFFF"/>
        </w:rPr>
      </w:pPr>
      <w:r w:rsidRPr="00EB433B">
        <w:rPr>
          <w:color w:val="000000"/>
          <w:shd w:val="clear" w:color="auto" w:fill="FFFFFF"/>
        </w:rPr>
        <w:t>https://www.ncbi.nlm.nih.gov/pubmed/18191990/</w:t>
      </w:r>
    </w:p>
    <w:p w14:paraId="46BA4D17" w14:textId="77777777" w:rsidR="00B44BA2" w:rsidRDefault="00B44BA2" w:rsidP="00B44BA2">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Specifically, the presence of central sensitization and other common features including fatigue, </w:t>
      </w:r>
      <w:proofErr w:type="gramStart"/>
      <w:r>
        <w:rPr>
          <w:color w:val="000000"/>
          <w:shd w:val="clear" w:color="auto" w:fill="FFFFFF"/>
        </w:rPr>
        <w:t>insomnia</w:t>
      </w:r>
      <w:proofErr w:type="gramEnd"/>
      <w:r>
        <w:rPr>
          <w:color w:val="000000"/>
          <w:shd w:val="clear" w:color="auto" w:fill="FFFFFF"/>
        </w:rPr>
        <w:t xml:space="preserve"> and distress, have resulted in labeling these chronic musculoskeletal conditions as central sensitivity syndromes (CSS) </w:t>
      </w:r>
    </w:p>
    <w:p w14:paraId="742C4C29"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hyperlink r:id="rId19" w:history="1">
        <w:r w:rsidRPr="00FB1B95">
          <w:rPr>
            <w:rStyle w:val="Hyperlink"/>
            <w:rFonts w:ascii="Palatino Linotype" w:hAnsi="Palatino Linotype"/>
            <w:sz w:val="25"/>
            <w:szCs w:val="25"/>
          </w:rPr>
          <w:t>https://www.ncbi.nlm.nih.gov/pubmed/14997317/</w:t>
        </w:r>
      </w:hyperlink>
    </w:p>
    <w:p w14:paraId="6272B4CF" w14:textId="77777777" w:rsidR="00B44BA2" w:rsidRDefault="00B44BA2" w:rsidP="00B44BA2">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 clinical outcome effects of the 20%-30% opioid sparing by non-steroidal anti-inflammatory agents have not </w:t>
      </w:r>
      <w:proofErr w:type="gramStart"/>
      <w:r>
        <w:rPr>
          <w:rFonts w:ascii="Arial" w:hAnsi="Arial" w:cs="Arial"/>
          <w:color w:val="000000"/>
          <w:sz w:val="20"/>
          <w:szCs w:val="20"/>
          <w:shd w:val="clear" w:color="auto" w:fill="FFFFFF"/>
        </w:rPr>
        <w:t>been defined</w:t>
      </w:r>
      <w:proofErr w:type="gramEnd"/>
      <w:r>
        <w:rPr>
          <w:rFonts w:ascii="Arial" w:hAnsi="Arial" w:cs="Arial"/>
          <w:color w:val="000000"/>
          <w:sz w:val="20"/>
          <w:szCs w:val="20"/>
          <w:shd w:val="clear" w:color="auto" w:fill="FFFFFF"/>
        </w:rPr>
        <w:t>, b</w:t>
      </w:r>
    </w:p>
    <w:p w14:paraId="658F4309"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hyperlink r:id="rId20" w:history="1">
        <w:r w:rsidRPr="00FB1B95">
          <w:rPr>
            <w:rStyle w:val="Hyperlink"/>
            <w:rFonts w:ascii="Palatino Linotype" w:hAnsi="Palatino Linotype"/>
            <w:sz w:val="25"/>
            <w:szCs w:val="25"/>
          </w:rPr>
          <w:t>https://www.ncbi.nlm.nih.gov/pubmed/11166973/</w:t>
        </w:r>
      </w:hyperlink>
    </w:p>
    <w:p w14:paraId="440BA84E" w14:textId="77777777" w:rsidR="00B44BA2" w:rsidRDefault="00B44BA2" w:rsidP="00B44BA2">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Group comparisons indicated that the cognitive-behavioral group, relative to the comparison group, had significantly better results </w:t>
      </w:r>
      <w:proofErr w:type="gramStart"/>
      <w:r>
        <w:rPr>
          <w:rFonts w:ascii="Arial" w:hAnsi="Arial" w:cs="Arial"/>
          <w:color w:val="000000"/>
          <w:sz w:val="20"/>
          <w:szCs w:val="20"/>
          <w:shd w:val="clear" w:color="auto" w:fill="FFFFFF"/>
        </w:rPr>
        <w:t>with regard to</w:t>
      </w:r>
      <w:proofErr w:type="gramEnd"/>
      <w:r>
        <w:rPr>
          <w:rFonts w:ascii="Arial" w:hAnsi="Arial" w:cs="Arial"/>
          <w:color w:val="000000"/>
          <w:sz w:val="20"/>
          <w:szCs w:val="20"/>
          <w:shd w:val="clear" w:color="auto" w:fill="FFFFFF"/>
        </w:rPr>
        <w:t xml:space="preserve"> fear-avoidance beliefs, number of pain-free days, as well as the key variable of sick leave. Participation in the cognitive behavioral group reduced the risk for long-term sick leave during the follow-up by threefold</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Thus, despite the strong natural recovery rate for back pain, the cognitive-behavioral intervention produced a significant preventive effect </w:t>
      </w:r>
      <w:proofErr w:type="gramStart"/>
      <w:r>
        <w:rPr>
          <w:rFonts w:ascii="Arial" w:hAnsi="Arial" w:cs="Arial"/>
          <w:color w:val="000000"/>
          <w:sz w:val="20"/>
          <w:szCs w:val="20"/>
          <w:shd w:val="clear" w:color="auto" w:fill="FFFFFF"/>
        </w:rPr>
        <w:t>with regard to</w:t>
      </w:r>
      <w:proofErr w:type="gramEnd"/>
      <w:r>
        <w:rPr>
          <w:rFonts w:ascii="Arial" w:hAnsi="Arial" w:cs="Arial"/>
          <w:color w:val="000000"/>
          <w:sz w:val="20"/>
          <w:szCs w:val="20"/>
          <w:shd w:val="clear" w:color="auto" w:fill="FFFFFF"/>
        </w:rPr>
        <w:t xml:space="preserve"> disability.</w:t>
      </w:r>
    </w:p>
    <w:p w14:paraId="0E4491BB" w14:textId="77777777"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hyperlink r:id="rId21" w:history="1">
        <w:r w:rsidRPr="00FB1B95">
          <w:rPr>
            <w:rStyle w:val="Hyperlink"/>
            <w:rFonts w:ascii="Palatino Linotype" w:hAnsi="Palatino Linotype"/>
            <w:sz w:val="25"/>
            <w:szCs w:val="25"/>
          </w:rPr>
          <w:t>https://www.ncbi.nlm.nih.gov/pubmed/19410099/</w:t>
        </w:r>
      </w:hyperlink>
    </w:p>
    <w:p w14:paraId="77975ACB" w14:textId="77777777" w:rsidR="00B44BA2" w:rsidRDefault="00B44BA2" w:rsidP="00B44BA2">
      <w:pPr>
        <w:pStyle w:val="NormalWeb"/>
        <w:shd w:val="clear" w:color="auto" w:fill="FFFFFF"/>
        <w:spacing w:before="0" w:beforeAutospacing="0" w:after="150" w:afterAutospacing="0"/>
        <w:rPr>
          <w:rFonts w:ascii="Arial" w:hAnsi="Arial" w:cs="Arial"/>
          <w:color w:val="000000"/>
          <w:sz w:val="20"/>
          <w:szCs w:val="20"/>
          <w:shd w:val="clear" w:color="auto" w:fill="FFFFFF"/>
        </w:rPr>
      </w:pPr>
      <w:r>
        <w:br/>
      </w:r>
      <w:r>
        <w:rPr>
          <w:rFonts w:ascii="Arial" w:hAnsi="Arial" w:cs="Arial"/>
          <w:color w:val="000000"/>
          <w:sz w:val="20"/>
          <w:szCs w:val="20"/>
          <w:shd w:val="clear" w:color="auto" w:fill="FFFFFF"/>
        </w:rPr>
        <w:t>A stepped care approach based upon existing evidence includes (1) simple analgesics (acetaminophen or nonsteroidal anti-inflammatory drugs); (2) tricyclic antidepressants (if neuropathic, back or fibromyalgia pain) or tramadol; (3) gabapentin, duloxetine or pregabalin if neuropathic pain; (4) cyclobenzaprine, pregabalin, duloxetine, or milnacipran for fibromyalgia; (5) topical analgesics (capsaicin, lidocaine, salicylates) if localized neuropathic or arthritic pain; and (6) opioids.</w:t>
      </w:r>
    </w:p>
    <w:p w14:paraId="04830FDE" w14:textId="77777777" w:rsidR="00B44BA2" w:rsidRDefault="00B44BA2" w:rsidP="00B44BA2">
      <w:pPr>
        <w:pStyle w:val="NormalWeb"/>
        <w:shd w:val="clear" w:color="auto" w:fill="FFFFFF"/>
        <w:spacing w:before="0" w:beforeAutospacing="0" w:after="150" w:afterAutospacing="0"/>
        <w:rPr>
          <w:color w:val="000000"/>
          <w:shd w:val="clear" w:color="auto" w:fill="FFFFFF"/>
        </w:rPr>
      </w:pPr>
      <w:hyperlink r:id="rId22" w:history="1">
        <w:r w:rsidRPr="00FB1B95">
          <w:rPr>
            <w:rStyle w:val="Hyperlink"/>
            <w:shd w:val="clear" w:color="auto" w:fill="FFFFFF"/>
          </w:rPr>
          <w:t>https://www.ncbi.nlm.nih.gov/pubmed/29123662</w:t>
        </w:r>
      </w:hyperlink>
    </w:p>
    <w:p w14:paraId="33045D57" w14:textId="77777777" w:rsidR="00B44BA2" w:rsidRDefault="00B44BA2" w:rsidP="00B44BA2">
      <w:pPr>
        <w:pStyle w:val="NormalWeb"/>
        <w:shd w:val="clear" w:color="auto" w:fill="FFFFFF"/>
        <w:spacing w:before="0" w:beforeAutospacing="0" w:after="150" w:afterAutospacing="0"/>
        <w:rPr>
          <w:color w:val="000000"/>
          <w:shd w:val="clear" w:color="auto" w:fill="FFFFFF"/>
        </w:rPr>
      </w:pPr>
    </w:p>
    <w:p w14:paraId="497D9418" w14:textId="00A0378A" w:rsidR="00B44BA2" w:rsidRDefault="007A40DF" w:rsidP="00B44BA2">
      <w:pPr>
        <w:pStyle w:val="NormalWeb"/>
        <w:shd w:val="clear" w:color="auto" w:fill="FFFFFF"/>
        <w:spacing w:before="0" w:beforeAutospacing="0" w:after="150" w:afterAutospacing="0"/>
        <w:rPr>
          <w:rFonts w:ascii="Palatino Linotype" w:hAnsi="Palatino Linotype"/>
          <w:color w:val="000000"/>
          <w:sz w:val="25"/>
          <w:szCs w:val="25"/>
        </w:rPr>
      </w:pPr>
      <w:r>
        <w:rPr>
          <w:color w:val="000000"/>
          <w:shd w:val="clear" w:color="auto" w:fill="FFFFFF"/>
        </w:rPr>
        <w:t>T</w:t>
      </w:r>
      <w:r w:rsidR="00B44BA2">
        <w:rPr>
          <w:color w:val="000000"/>
          <w:shd w:val="clear" w:color="auto" w:fill="FFFFFF"/>
        </w:rPr>
        <w:t xml:space="preserve">he genes responsible </w:t>
      </w:r>
      <w:proofErr w:type="gramStart"/>
      <w:r w:rsidR="00B44BA2">
        <w:rPr>
          <w:color w:val="000000"/>
          <w:shd w:val="clear" w:color="auto" w:fill="FFFFFF"/>
        </w:rPr>
        <w:t>are believed</w:t>
      </w:r>
      <w:proofErr w:type="gramEnd"/>
      <w:r w:rsidR="00B44BA2">
        <w:rPr>
          <w:color w:val="000000"/>
          <w:shd w:val="clear" w:color="auto" w:fill="FFFFFF"/>
        </w:rPr>
        <w:t xml:space="preserve"> to be involved in the immunological response/inflammatory cytokine expression, glucocorticoid receptor </w:t>
      </w:r>
    </w:p>
    <w:p w14:paraId="0346ABD4" w14:textId="5E5BBE4B" w:rsidR="00B44BA2" w:rsidRDefault="00B44BA2" w:rsidP="00B44BA2">
      <w:pPr>
        <w:pStyle w:val="NormalWeb"/>
        <w:shd w:val="clear" w:color="auto" w:fill="FFFFFF"/>
        <w:spacing w:before="0" w:beforeAutospacing="0" w:after="150" w:afterAutospacing="0"/>
        <w:rPr>
          <w:rFonts w:ascii="Palatino Linotype" w:hAnsi="Palatino Linotype"/>
          <w:color w:val="000000"/>
          <w:sz w:val="25"/>
          <w:szCs w:val="25"/>
        </w:rPr>
      </w:pPr>
      <w:r>
        <w:rPr>
          <w:color w:val="000000"/>
          <w:shd w:val="clear" w:color="auto" w:fill="FFFFFF"/>
        </w:rPr>
        <w:lastRenderedPageBreak/>
        <w:t xml:space="preserve">GR dysfunction is also proposed to play a role in development of chronic fatigue, chronic pain states and the syndrome of fibromyalgia, thus providing a potential link between injury, environmental </w:t>
      </w:r>
      <w:proofErr w:type="gramStart"/>
      <w:r>
        <w:rPr>
          <w:color w:val="000000"/>
          <w:shd w:val="clear" w:color="auto" w:fill="FFFFFF"/>
        </w:rPr>
        <w:t>stressors</w:t>
      </w:r>
      <w:proofErr w:type="gramEnd"/>
      <w:r>
        <w:rPr>
          <w:color w:val="000000"/>
          <w:shd w:val="clear" w:color="auto" w:fill="FFFFFF"/>
        </w:rPr>
        <w:t xml:space="preserve"> and severity of chronic pain. </w:t>
      </w:r>
    </w:p>
    <w:p w14:paraId="2015B165" w14:textId="7B4325F0" w:rsidR="00B44BA2" w:rsidRDefault="00B44BA2"/>
    <w:p w14:paraId="5A135582" w14:textId="77777777" w:rsidR="00B44BA2" w:rsidRDefault="00B44BA2"/>
    <w:p w14:paraId="3065F94F" w14:textId="545D025D" w:rsidR="005B5CC1" w:rsidRDefault="00A718B3">
      <w:hyperlink r:id="rId23" w:history="1">
        <w:r w:rsidRPr="00FB1B95">
          <w:rPr>
            <w:rStyle w:val="Hyperlink"/>
          </w:rPr>
          <w:t>http://www.uniprot.org/uniprot/Q15858</w:t>
        </w:r>
      </w:hyperlink>
    </w:p>
    <w:p w14:paraId="539BE5D3" w14:textId="2E87E2D9" w:rsidR="000B601F" w:rsidRDefault="000B601F">
      <w:pPr>
        <w:rPr>
          <w:rFonts w:ascii="Verdana" w:hAnsi="Verdana"/>
          <w:b/>
          <w:bCs/>
          <w:color w:val="000000"/>
          <w:sz w:val="21"/>
          <w:szCs w:val="21"/>
        </w:rPr>
      </w:pPr>
      <w:bookmarkStart w:id="1" w:name="_Hlk511948475"/>
      <w:r>
        <w:rPr>
          <w:rFonts w:ascii="Verdana" w:hAnsi="Verdana"/>
          <w:b/>
          <w:bCs/>
          <w:color w:val="000000"/>
          <w:sz w:val="21"/>
          <w:szCs w:val="21"/>
        </w:rPr>
        <w:t>Sodium channel protein type 9 subunit alpha</w:t>
      </w:r>
    </w:p>
    <w:bookmarkEnd w:id="1"/>
    <w:p w14:paraId="2E16711B" w14:textId="11C3F663" w:rsidR="000B601F" w:rsidRDefault="000B601F">
      <w:pPr>
        <w:rPr>
          <w:rFonts w:ascii="Verdana" w:hAnsi="Verdana"/>
          <w:color w:val="222222"/>
          <w:sz w:val="20"/>
          <w:szCs w:val="20"/>
        </w:rPr>
      </w:pPr>
      <w:r>
        <w:rPr>
          <w:rFonts w:ascii="Verdana" w:hAnsi="Verdana"/>
          <w:color w:val="222222"/>
          <w:sz w:val="20"/>
          <w:szCs w:val="20"/>
        </w:rPr>
        <w:t>Mediates the voltage-dependent sodium ion permeability of excitable membranes</w:t>
      </w:r>
      <w:proofErr w:type="gramStart"/>
      <w:r>
        <w:rPr>
          <w:rFonts w:ascii="Verdana" w:hAnsi="Verdana"/>
          <w:color w:val="222222"/>
          <w:sz w:val="20"/>
          <w:szCs w:val="20"/>
        </w:rPr>
        <w:t xml:space="preserve">. </w:t>
      </w:r>
      <w:proofErr w:type="gramEnd"/>
      <w:r>
        <w:rPr>
          <w:rFonts w:ascii="Verdana" w:hAnsi="Verdana"/>
          <w:color w:val="222222"/>
          <w:sz w:val="20"/>
          <w:szCs w:val="20"/>
        </w:rPr>
        <w:t>Assuming opened or closed conformations in response to the voltage difference across the membrane, the protein forms a sodium-selective channel through which Na</w:t>
      </w:r>
      <w:r>
        <w:rPr>
          <w:rFonts w:ascii="Garamond" w:hAnsi="Garamond"/>
          <w:color w:val="222222"/>
          <w:sz w:val="18"/>
          <w:szCs w:val="18"/>
          <w:vertAlign w:val="superscript"/>
        </w:rPr>
        <w:t>+</w:t>
      </w:r>
      <w:r>
        <w:rPr>
          <w:rFonts w:ascii="Verdana" w:hAnsi="Verdana"/>
          <w:color w:val="222222"/>
          <w:sz w:val="20"/>
          <w:szCs w:val="20"/>
        </w:rPr>
        <w:t> ions may pass in accordance with their electrochemical gradient (PubMed:</w:t>
      </w:r>
      <w:hyperlink r:id="rId24" w:history="1">
        <w:r>
          <w:rPr>
            <w:rStyle w:val="Hyperlink"/>
            <w:rFonts w:ascii="Verdana" w:hAnsi="Verdana"/>
            <w:color w:val="00709B"/>
            <w:sz w:val="20"/>
            <w:szCs w:val="20"/>
          </w:rPr>
          <w:t>7720699</w:t>
        </w:r>
      </w:hyperlink>
      <w:r>
        <w:rPr>
          <w:rFonts w:ascii="Verdana" w:hAnsi="Verdana"/>
          <w:color w:val="222222"/>
          <w:sz w:val="20"/>
          <w:szCs w:val="20"/>
        </w:rPr>
        <w:t>, PubMed:</w:t>
      </w:r>
      <w:hyperlink r:id="rId25" w:history="1">
        <w:r>
          <w:rPr>
            <w:rStyle w:val="Hyperlink"/>
            <w:rFonts w:ascii="Verdana" w:hAnsi="Verdana"/>
            <w:color w:val="00709B"/>
            <w:sz w:val="20"/>
            <w:szCs w:val="20"/>
          </w:rPr>
          <w:t>17167479</w:t>
        </w:r>
      </w:hyperlink>
      <w:r>
        <w:rPr>
          <w:rFonts w:ascii="Verdana" w:hAnsi="Verdana"/>
          <w:color w:val="222222"/>
          <w:sz w:val="20"/>
          <w:szCs w:val="20"/>
        </w:rPr>
        <w:t>, PubMed:</w:t>
      </w:r>
      <w:hyperlink r:id="rId26" w:history="1">
        <w:r>
          <w:rPr>
            <w:rStyle w:val="Hyperlink"/>
            <w:rFonts w:ascii="Verdana" w:hAnsi="Verdana"/>
            <w:color w:val="00709B"/>
            <w:sz w:val="20"/>
            <w:szCs w:val="20"/>
          </w:rPr>
          <w:t>25240195</w:t>
        </w:r>
      </w:hyperlink>
      <w:r>
        <w:rPr>
          <w:rFonts w:ascii="Verdana" w:hAnsi="Verdana"/>
          <w:color w:val="222222"/>
          <w:sz w:val="20"/>
          <w:szCs w:val="20"/>
        </w:rPr>
        <w:t>, PubMed:</w:t>
      </w:r>
      <w:hyperlink r:id="rId27" w:history="1">
        <w:r>
          <w:rPr>
            <w:rStyle w:val="Hyperlink"/>
            <w:rFonts w:ascii="Verdana" w:hAnsi="Verdana"/>
            <w:color w:val="00709B"/>
            <w:sz w:val="20"/>
            <w:szCs w:val="20"/>
          </w:rPr>
          <w:t>26680203</w:t>
        </w:r>
      </w:hyperlink>
      <w:r>
        <w:rPr>
          <w:rFonts w:ascii="Verdana" w:hAnsi="Verdana"/>
          <w:color w:val="222222"/>
          <w:sz w:val="20"/>
          <w:szCs w:val="20"/>
        </w:rPr>
        <w:t>, PubMed:</w:t>
      </w:r>
      <w:hyperlink r:id="rId28" w:history="1">
        <w:r>
          <w:rPr>
            <w:rStyle w:val="Hyperlink"/>
            <w:rFonts w:ascii="Verdana" w:hAnsi="Verdana"/>
            <w:color w:val="00709B"/>
            <w:sz w:val="20"/>
            <w:szCs w:val="20"/>
          </w:rPr>
          <w:t>15385606</w:t>
        </w:r>
      </w:hyperlink>
      <w:r>
        <w:rPr>
          <w:rFonts w:ascii="Verdana" w:hAnsi="Verdana"/>
          <w:color w:val="222222"/>
          <w:sz w:val="20"/>
          <w:szCs w:val="20"/>
        </w:rPr>
        <w:t>, PubMed:</w:t>
      </w:r>
      <w:hyperlink r:id="rId29" w:history="1">
        <w:r>
          <w:rPr>
            <w:rStyle w:val="Hyperlink"/>
            <w:rFonts w:ascii="Verdana" w:hAnsi="Verdana"/>
            <w:color w:val="00709B"/>
            <w:sz w:val="20"/>
            <w:szCs w:val="20"/>
          </w:rPr>
          <w:t>16988069</w:t>
        </w:r>
      </w:hyperlink>
      <w:r>
        <w:rPr>
          <w:rFonts w:ascii="Verdana" w:hAnsi="Verdana"/>
          <w:color w:val="222222"/>
          <w:sz w:val="20"/>
          <w:szCs w:val="20"/>
        </w:rPr>
        <w:t>, PubMed:</w:t>
      </w:r>
      <w:hyperlink r:id="rId30" w:history="1">
        <w:r>
          <w:rPr>
            <w:rStyle w:val="Hyperlink"/>
            <w:rFonts w:ascii="Verdana" w:hAnsi="Verdana"/>
            <w:color w:val="00709B"/>
            <w:sz w:val="20"/>
            <w:szCs w:val="20"/>
          </w:rPr>
          <w:t>17145499</w:t>
        </w:r>
      </w:hyperlink>
      <w:r>
        <w:rPr>
          <w:rFonts w:ascii="Verdana" w:hAnsi="Verdana"/>
          <w:color w:val="222222"/>
          <w:sz w:val="20"/>
          <w:szCs w:val="20"/>
        </w:rPr>
        <w:t>, PubMed:</w:t>
      </w:r>
      <w:hyperlink r:id="rId31" w:history="1">
        <w:r>
          <w:rPr>
            <w:rStyle w:val="Hyperlink"/>
            <w:rFonts w:ascii="Verdana" w:hAnsi="Verdana"/>
            <w:color w:val="00709B"/>
            <w:sz w:val="20"/>
            <w:szCs w:val="20"/>
          </w:rPr>
          <w:t>19369487</w:t>
        </w:r>
      </w:hyperlink>
      <w:r>
        <w:rPr>
          <w:rFonts w:ascii="Verdana" w:hAnsi="Verdana"/>
          <w:color w:val="222222"/>
          <w:sz w:val="20"/>
          <w:szCs w:val="20"/>
        </w:rPr>
        <w:t>, PubMed:</w:t>
      </w:r>
      <w:hyperlink r:id="rId32" w:history="1">
        <w:r>
          <w:rPr>
            <w:rStyle w:val="Hyperlink"/>
            <w:rFonts w:ascii="Verdana" w:hAnsi="Verdana"/>
            <w:color w:val="00709B"/>
            <w:sz w:val="20"/>
            <w:szCs w:val="20"/>
          </w:rPr>
          <w:t>24311784</w:t>
        </w:r>
      </w:hyperlink>
      <w:r>
        <w:rPr>
          <w:rFonts w:ascii="Verdana" w:hAnsi="Verdana"/>
          <w:color w:val="222222"/>
          <w:sz w:val="20"/>
          <w:szCs w:val="20"/>
        </w:rPr>
        <w:t>). It is a tetrodotoxin-sensitive Na</w:t>
      </w:r>
      <w:r>
        <w:rPr>
          <w:rFonts w:ascii="Garamond" w:hAnsi="Garamond"/>
          <w:color w:val="222222"/>
          <w:sz w:val="18"/>
          <w:szCs w:val="18"/>
          <w:vertAlign w:val="superscript"/>
        </w:rPr>
        <w:t>+</w:t>
      </w:r>
      <w:r>
        <w:rPr>
          <w:rFonts w:ascii="Verdana" w:hAnsi="Verdana"/>
          <w:color w:val="222222"/>
          <w:sz w:val="20"/>
          <w:szCs w:val="20"/>
        </w:rPr>
        <w:t> channel isoform (PubMed:</w:t>
      </w:r>
      <w:hyperlink r:id="rId33" w:history="1">
        <w:r>
          <w:rPr>
            <w:rStyle w:val="Hyperlink"/>
            <w:rFonts w:ascii="Verdana" w:hAnsi="Verdana"/>
            <w:color w:val="00709B"/>
            <w:sz w:val="20"/>
            <w:szCs w:val="20"/>
          </w:rPr>
          <w:t>7720699</w:t>
        </w:r>
      </w:hyperlink>
      <w:r>
        <w:rPr>
          <w:rFonts w:ascii="Verdana" w:hAnsi="Verdana"/>
          <w:color w:val="222222"/>
          <w:sz w:val="20"/>
          <w:szCs w:val="20"/>
        </w:rPr>
        <w:t>)</w:t>
      </w:r>
      <w:proofErr w:type="gramStart"/>
      <w:r>
        <w:rPr>
          <w:rFonts w:ascii="Verdana" w:hAnsi="Verdana"/>
          <w:color w:val="222222"/>
          <w:sz w:val="20"/>
          <w:szCs w:val="20"/>
        </w:rPr>
        <w:t xml:space="preserve">. </w:t>
      </w:r>
      <w:proofErr w:type="gramEnd"/>
      <w:r>
        <w:rPr>
          <w:rFonts w:ascii="Verdana" w:hAnsi="Verdana"/>
          <w:color w:val="222222"/>
          <w:sz w:val="20"/>
          <w:szCs w:val="20"/>
        </w:rPr>
        <w:t>Plays a role in pain mechanisms, especially in the development of inflammatory pain (PubMed:</w:t>
      </w:r>
      <w:hyperlink r:id="rId34" w:history="1">
        <w:r>
          <w:rPr>
            <w:rStyle w:val="Hyperlink"/>
            <w:rFonts w:ascii="Verdana" w:hAnsi="Verdana"/>
            <w:color w:val="00709B"/>
            <w:sz w:val="20"/>
            <w:szCs w:val="20"/>
          </w:rPr>
          <w:t>17167479</w:t>
        </w:r>
      </w:hyperlink>
      <w:r>
        <w:rPr>
          <w:rFonts w:ascii="Verdana" w:hAnsi="Verdana"/>
          <w:color w:val="222222"/>
          <w:sz w:val="20"/>
          <w:szCs w:val="20"/>
        </w:rPr>
        <w:t>, PubMed:</w:t>
      </w:r>
      <w:hyperlink r:id="rId35" w:history="1">
        <w:r>
          <w:rPr>
            <w:rStyle w:val="Hyperlink"/>
            <w:rFonts w:ascii="Verdana" w:hAnsi="Verdana"/>
            <w:color w:val="00709B"/>
            <w:sz w:val="20"/>
            <w:szCs w:val="20"/>
          </w:rPr>
          <w:t>17145499</w:t>
        </w:r>
      </w:hyperlink>
      <w:r>
        <w:rPr>
          <w:rFonts w:ascii="Verdana" w:hAnsi="Verdana"/>
          <w:color w:val="222222"/>
          <w:sz w:val="20"/>
          <w:szCs w:val="20"/>
        </w:rPr>
        <w:t>, PubMed:</w:t>
      </w:r>
      <w:hyperlink r:id="rId36" w:history="1">
        <w:r>
          <w:rPr>
            <w:rStyle w:val="Hyperlink"/>
            <w:rFonts w:ascii="Verdana" w:hAnsi="Verdana"/>
            <w:color w:val="00709B"/>
            <w:sz w:val="20"/>
            <w:szCs w:val="20"/>
          </w:rPr>
          <w:t>19369487</w:t>
        </w:r>
      </w:hyperlink>
      <w:r>
        <w:rPr>
          <w:rFonts w:ascii="Verdana" w:hAnsi="Verdana"/>
          <w:color w:val="222222"/>
          <w:sz w:val="20"/>
          <w:szCs w:val="20"/>
        </w:rPr>
        <w:t>, PubMed:</w:t>
      </w:r>
      <w:hyperlink r:id="rId37" w:history="1">
        <w:r>
          <w:rPr>
            <w:rStyle w:val="Hyperlink"/>
            <w:rFonts w:ascii="Verdana" w:hAnsi="Verdana"/>
            <w:color w:val="00709B"/>
            <w:sz w:val="20"/>
            <w:szCs w:val="20"/>
          </w:rPr>
          <w:t>24311784</w:t>
        </w:r>
      </w:hyperlink>
      <w:r>
        <w:rPr>
          <w:rFonts w:ascii="Verdana" w:hAnsi="Verdana"/>
          <w:color w:val="222222"/>
          <w:sz w:val="20"/>
          <w:szCs w:val="20"/>
        </w:rPr>
        <w:t>).</w:t>
      </w:r>
    </w:p>
    <w:p w14:paraId="7FFF874C" w14:textId="77777777" w:rsidR="000B601F" w:rsidRDefault="000B601F" w:rsidP="000B601F">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08F66201" w14:textId="77777777" w:rsidR="000B601F" w:rsidRDefault="000B601F" w:rsidP="000B601F">
      <w:pPr>
        <w:numPr>
          <w:ilvl w:val="0"/>
          <w:numId w:val="1"/>
        </w:numPr>
        <w:spacing w:before="100" w:beforeAutospacing="1" w:after="0" w:afterAutospacing="1" w:line="240" w:lineRule="auto"/>
        <w:ind w:left="480" w:firstLine="0"/>
        <w:rPr>
          <w:rFonts w:ascii="Verdana" w:hAnsi="Verdana" w:cs="Times New Roman"/>
          <w:color w:val="222222"/>
          <w:sz w:val="20"/>
          <w:szCs w:val="20"/>
        </w:rPr>
      </w:pPr>
      <w:hyperlink r:id="rId38" w:history="1">
        <w:r>
          <w:rPr>
            <w:rStyle w:val="Hyperlink"/>
            <w:rFonts w:ascii="Verdana" w:hAnsi="Verdana"/>
            <w:color w:val="00709B"/>
            <w:sz w:val="20"/>
            <w:szCs w:val="20"/>
          </w:rPr>
          <w:t>sodium ion binding</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F1A6959" w14:textId="77777777" w:rsidR="000B601F" w:rsidRDefault="000B601F" w:rsidP="000B601F">
      <w:pPr>
        <w:numPr>
          <w:ilvl w:val="0"/>
          <w:numId w:val="1"/>
        </w:numPr>
        <w:spacing w:before="100" w:beforeAutospacing="1" w:after="0" w:afterAutospacing="1" w:line="240" w:lineRule="auto"/>
        <w:ind w:left="480" w:firstLine="0"/>
        <w:rPr>
          <w:rFonts w:ascii="Verdana" w:hAnsi="Verdana"/>
          <w:color w:val="222222"/>
          <w:sz w:val="20"/>
          <w:szCs w:val="20"/>
        </w:rPr>
      </w:pPr>
      <w:hyperlink r:id="rId39" w:history="1">
        <w:r>
          <w:rPr>
            <w:rStyle w:val="Hyperlink"/>
            <w:rFonts w:ascii="Verdana" w:hAnsi="Verdana"/>
            <w:color w:val="00709B"/>
            <w:sz w:val="20"/>
            <w:szCs w:val="20"/>
          </w:rPr>
          <w:t>voltage-gated ion channel activity</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634862E2" w14:textId="28AC4015" w:rsidR="000B601F" w:rsidRDefault="000B601F" w:rsidP="000B601F">
      <w:pPr>
        <w:numPr>
          <w:ilvl w:val="0"/>
          <w:numId w:val="1"/>
        </w:numPr>
        <w:spacing w:before="100" w:beforeAutospacing="1" w:after="0" w:afterAutospacing="1" w:line="240" w:lineRule="auto"/>
        <w:rPr>
          <w:rFonts w:ascii="Verdana" w:hAnsi="Verdana"/>
          <w:color w:val="222222"/>
          <w:sz w:val="20"/>
          <w:szCs w:val="20"/>
        </w:rPr>
      </w:pPr>
      <w:hyperlink r:id="rId40" w:history="1">
        <w:r>
          <w:rPr>
            <w:rStyle w:val="Hyperlink"/>
            <w:rFonts w:ascii="Verdana" w:hAnsi="Verdana"/>
            <w:color w:val="00709B"/>
            <w:sz w:val="20"/>
            <w:szCs w:val="20"/>
          </w:rPr>
          <w:t>voltage-gated sodium channel activity</w:t>
        </w:r>
      </w:hyperlink>
      <w:r>
        <w:rPr>
          <w:rStyle w:val="attributionheader"/>
          <w:rFonts w:ascii="Verdana" w:hAnsi="Verdana"/>
          <w:color w:val="222222"/>
          <w:sz w:val="18"/>
          <w:szCs w:val="18"/>
          <w:bdr w:val="none" w:sz="0" w:space="0" w:color="auto" w:frame="1"/>
          <w:shd w:val="clear" w:color="auto" w:fill="FBEFB6"/>
        </w:rPr>
        <w:t> </w:t>
      </w:r>
      <w:r w:rsidRPr="000B601F">
        <w:rPr>
          <w:rStyle w:val="attributionheader"/>
          <w:rFonts w:ascii="Verdana" w:hAnsi="Verdana"/>
          <w:color w:val="222222"/>
          <w:sz w:val="18"/>
          <w:szCs w:val="18"/>
          <w:bdr w:val="none" w:sz="0" w:space="0" w:color="auto" w:frame="1"/>
          <w:shd w:val="clear" w:color="auto" w:fill="FBEFB6"/>
        </w:rPr>
        <w:t>http://www.uniprot.org/citations/17145499</w:t>
      </w:r>
    </w:p>
    <w:p w14:paraId="6B065323" w14:textId="77777777" w:rsidR="000B601F" w:rsidRDefault="000B601F" w:rsidP="000B601F">
      <w:pPr>
        <w:rPr>
          <w:rFonts w:ascii="Verdana" w:hAnsi="Verdana"/>
          <w:color w:val="222222"/>
          <w:sz w:val="20"/>
          <w:szCs w:val="20"/>
        </w:rPr>
      </w:pPr>
      <w:hyperlink r:id="rId41" w:history="1">
        <w:r>
          <w:rPr>
            <w:rStyle w:val="Hyperlink"/>
            <w:rFonts w:ascii="Verdana" w:hAnsi="Verdana"/>
            <w:color w:val="00709B"/>
            <w:sz w:val="20"/>
            <w:szCs w:val="20"/>
          </w:rPr>
          <w:t xml:space="preserve">View the complete GO annotation on </w:t>
        </w:r>
        <w:proofErr w:type="spellStart"/>
        <w:r>
          <w:rPr>
            <w:rStyle w:val="Hyperlink"/>
            <w:rFonts w:ascii="Verdana" w:hAnsi="Verdana"/>
            <w:color w:val="00709B"/>
            <w:sz w:val="20"/>
            <w:szCs w:val="20"/>
          </w:rPr>
          <w:t>QuickGO</w:t>
        </w:r>
        <w:proofErr w:type="spellEnd"/>
        <w:r>
          <w:rPr>
            <w:rStyle w:val="Hyperlink"/>
            <w:rFonts w:ascii="Verdana" w:hAnsi="Verdana"/>
            <w:color w:val="00709B"/>
            <w:sz w:val="20"/>
            <w:szCs w:val="20"/>
          </w:rPr>
          <w:t xml:space="preserve"> ...</w:t>
        </w:r>
      </w:hyperlink>
    </w:p>
    <w:p w14:paraId="6CB05A27" w14:textId="77777777" w:rsidR="000B601F" w:rsidRDefault="000B601F" w:rsidP="000B601F">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447F6E7F" w14:textId="77777777" w:rsidR="000B601F" w:rsidRDefault="000B601F" w:rsidP="000B601F">
      <w:pPr>
        <w:numPr>
          <w:ilvl w:val="0"/>
          <w:numId w:val="2"/>
        </w:numPr>
        <w:spacing w:before="100" w:beforeAutospacing="1" w:after="0" w:afterAutospacing="1" w:line="240" w:lineRule="auto"/>
        <w:ind w:left="480" w:firstLine="0"/>
        <w:rPr>
          <w:rFonts w:ascii="Verdana" w:hAnsi="Verdana" w:cs="Times New Roman"/>
          <w:color w:val="222222"/>
          <w:sz w:val="20"/>
          <w:szCs w:val="20"/>
        </w:rPr>
      </w:pPr>
      <w:hyperlink r:id="rId42" w:history="1">
        <w:r>
          <w:rPr>
            <w:rStyle w:val="Hyperlink"/>
            <w:rFonts w:ascii="Verdana" w:hAnsi="Verdana"/>
            <w:color w:val="00709B"/>
            <w:sz w:val="20"/>
            <w:szCs w:val="20"/>
          </w:rPr>
          <w:t>behavioral response to pain</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7BEE05E" w14:textId="77777777" w:rsidR="000B601F" w:rsidRDefault="000B601F" w:rsidP="000B601F">
      <w:pPr>
        <w:numPr>
          <w:ilvl w:val="0"/>
          <w:numId w:val="2"/>
        </w:numPr>
        <w:spacing w:before="100" w:beforeAutospacing="1" w:after="0" w:afterAutospacing="1" w:line="240" w:lineRule="auto"/>
        <w:ind w:left="480" w:firstLine="0"/>
        <w:rPr>
          <w:rFonts w:ascii="Verdana" w:hAnsi="Verdana"/>
          <w:color w:val="222222"/>
          <w:sz w:val="20"/>
          <w:szCs w:val="20"/>
        </w:rPr>
      </w:pPr>
      <w:hyperlink r:id="rId43" w:history="1">
        <w:r>
          <w:rPr>
            <w:rStyle w:val="Hyperlink"/>
            <w:rFonts w:ascii="Verdana" w:hAnsi="Verdana"/>
            <w:color w:val="00709B"/>
            <w:sz w:val="20"/>
            <w:szCs w:val="20"/>
          </w:rPr>
          <w:t>inflammatory response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0B25503" w14:textId="77777777" w:rsidR="000B601F" w:rsidRDefault="000B601F" w:rsidP="000B601F">
      <w:pPr>
        <w:numPr>
          <w:ilvl w:val="0"/>
          <w:numId w:val="2"/>
        </w:numPr>
        <w:spacing w:before="100" w:beforeAutospacing="1" w:after="0" w:afterAutospacing="1" w:line="240" w:lineRule="auto"/>
        <w:ind w:left="480" w:firstLine="0"/>
        <w:rPr>
          <w:rFonts w:ascii="Verdana" w:hAnsi="Verdana"/>
          <w:color w:val="222222"/>
          <w:sz w:val="20"/>
          <w:szCs w:val="20"/>
        </w:rPr>
      </w:pPr>
      <w:hyperlink r:id="rId44" w:history="1">
        <w:r>
          <w:rPr>
            <w:rStyle w:val="Hyperlink"/>
            <w:rFonts w:ascii="Verdana" w:hAnsi="Verdana"/>
            <w:color w:val="00709B"/>
            <w:sz w:val="20"/>
            <w:szCs w:val="20"/>
          </w:rPr>
          <w:t>membrane depolarization during action potential</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747405EA" w14:textId="77777777" w:rsidR="000B601F" w:rsidRDefault="000B601F" w:rsidP="000B601F">
      <w:pPr>
        <w:numPr>
          <w:ilvl w:val="0"/>
          <w:numId w:val="2"/>
        </w:numPr>
        <w:spacing w:before="100" w:beforeAutospacing="1" w:after="0" w:afterAutospacing="1" w:line="240" w:lineRule="auto"/>
        <w:ind w:left="480" w:firstLine="0"/>
        <w:rPr>
          <w:rFonts w:ascii="Verdana" w:hAnsi="Verdana"/>
          <w:color w:val="222222"/>
          <w:sz w:val="20"/>
          <w:szCs w:val="20"/>
        </w:rPr>
      </w:pPr>
      <w:hyperlink r:id="rId45" w:history="1">
        <w:r>
          <w:rPr>
            <w:rStyle w:val="Hyperlink"/>
            <w:rFonts w:ascii="Verdana" w:hAnsi="Verdana"/>
            <w:color w:val="00709B"/>
            <w:sz w:val="20"/>
            <w:szCs w:val="20"/>
          </w:rPr>
          <w:t>neuronal action potential</w:t>
        </w:r>
      </w:hyperlink>
      <w:r>
        <w:rPr>
          <w:rStyle w:val="attributionheader"/>
          <w:rFonts w:ascii="Verdana" w:hAnsi="Verdana"/>
          <w:color w:val="222222"/>
          <w:sz w:val="18"/>
          <w:szCs w:val="18"/>
          <w:bdr w:val="none" w:sz="0" w:space="0" w:color="auto" w:frame="1"/>
          <w:shd w:val="clear" w:color="auto" w:fill="FBEFB6"/>
        </w:rPr>
        <w:t xml:space="preserve"> Source: </w:t>
      </w:r>
      <w:proofErr w:type="spellStart"/>
      <w:r>
        <w:rPr>
          <w:rStyle w:val="attributionheader"/>
          <w:rFonts w:ascii="Verdana" w:hAnsi="Verdana"/>
          <w:color w:val="222222"/>
          <w:sz w:val="18"/>
          <w:szCs w:val="18"/>
          <w:bdr w:val="none" w:sz="0" w:space="0" w:color="auto" w:frame="1"/>
          <w:shd w:val="clear" w:color="auto" w:fill="FBEFB6"/>
        </w:rPr>
        <w:t>GO_Central</w:t>
      </w:r>
      <w:proofErr w:type="spellEnd"/>
    </w:p>
    <w:p w14:paraId="2213DA32" w14:textId="77777777" w:rsidR="000B601F" w:rsidRDefault="000B601F" w:rsidP="000B601F">
      <w:pPr>
        <w:numPr>
          <w:ilvl w:val="0"/>
          <w:numId w:val="2"/>
        </w:numPr>
        <w:spacing w:before="100" w:beforeAutospacing="1" w:after="0" w:afterAutospacing="1" w:line="240" w:lineRule="auto"/>
        <w:ind w:left="480" w:firstLine="0"/>
        <w:rPr>
          <w:rFonts w:ascii="Verdana" w:hAnsi="Verdana"/>
          <w:color w:val="222222"/>
          <w:sz w:val="20"/>
          <w:szCs w:val="20"/>
        </w:rPr>
      </w:pPr>
      <w:hyperlink r:id="rId46" w:history="1">
        <w:r>
          <w:rPr>
            <w:rStyle w:val="Hyperlink"/>
            <w:rFonts w:ascii="Verdana" w:hAnsi="Verdana"/>
            <w:color w:val="00709B"/>
            <w:sz w:val="20"/>
            <w:szCs w:val="20"/>
          </w:rPr>
          <w:t>post-embryonic development</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6EA67120" w14:textId="77777777" w:rsidR="000B601F" w:rsidRDefault="000B601F" w:rsidP="000B601F">
      <w:pPr>
        <w:numPr>
          <w:ilvl w:val="0"/>
          <w:numId w:val="2"/>
        </w:numPr>
        <w:spacing w:before="100" w:beforeAutospacing="1" w:after="0" w:afterAutospacing="1" w:line="240" w:lineRule="auto"/>
        <w:ind w:left="480" w:firstLine="0"/>
        <w:rPr>
          <w:rFonts w:ascii="Verdana" w:hAnsi="Verdana"/>
          <w:color w:val="222222"/>
          <w:sz w:val="20"/>
          <w:szCs w:val="20"/>
        </w:rPr>
      </w:pPr>
      <w:hyperlink r:id="rId47" w:history="1">
        <w:r>
          <w:rPr>
            <w:rStyle w:val="Hyperlink"/>
            <w:rFonts w:ascii="Verdana" w:hAnsi="Verdana"/>
            <w:color w:val="00709B"/>
            <w:sz w:val="20"/>
            <w:szCs w:val="20"/>
          </w:rPr>
          <w:t>regulation of ion transmembrane transport</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UniProtKB</w:t>
      </w:r>
      <w:proofErr w:type="spellEnd"/>
      <w:r>
        <w:rPr>
          <w:rStyle w:val="attributionheader"/>
          <w:rFonts w:ascii="Verdana" w:hAnsi="Verdana"/>
          <w:color w:val="222222"/>
          <w:sz w:val="18"/>
          <w:szCs w:val="18"/>
          <w:bdr w:val="none" w:sz="0" w:space="0" w:color="auto" w:frame="1"/>
          <w:shd w:val="clear" w:color="auto" w:fill="D3E8FE"/>
        </w:rPr>
        <w:t>-KW</w:t>
      </w:r>
    </w:p>
    <w:p w14:paraId="024EC4FA" w14:textId="77777777" w:rsidR="000B601F" w:rsidRDefault="000B601F" w:rsidP="000B601F">
      <w:pPr>
        <w:numPr>
          <w:ilvl w:val="0"/>
          <w:numId w:val="2"/>
        </w:numPr>
        <w:spacing w:before="100" w:beforeAutospacing="1" w:after="0" w:afterAutospacing="1" w:line="240" w:lineRule="auto"/>
        <w:ind w:left="480" w:firstLine="0"/>
        <w:rPr>
          <w:rFonts w:ascii="Verdana" w:hAnsi="Verdana"/>
          <w:color w:val="222222"/>
          <w:sz w:val="20"/>
          <w:szCs w:val="20"/>
        </w:rPr>
      </w:pPr>
      <w:hyperlink r:id="rId48" w:history="1">
        <w:r>
          <w:rPr>
            <w:rStyle w:val="Hyperlink"/>
            <w:rFonts w:ascii="Verdana" w:hAnsi="Verdana"/>
            <w:color w:val="00709B"/>
            <w:sz w:val="20"/>
            <w:szCs w:val="20"/>
          </w:rPr>
          <w:t>response to toxic substance</w:t>
        </w:r>
      </w:hyperlink>
      <w:r>
        <w:rPr>
          <w:rStyle w:val="attributionheader"/>
          <w:rFonts w:ascii="Verdana" w:hAnsi="Verdana"/>
          <w:color w:val="222222"/>
          <w:sz w:val="18"/>
          <w:szCs w:val="18"/>
          <w:bdr w:val="none" w:sz="0" w:space="0" w:color="auto" w:frame="1"/>
          <w:shd w:val="clear" w:color="auto" w:fill="D3E8FE"/>
        </w:rPr>
        <w:t xml:space="preserve"> Source: </w:t>
      </w:r>
      <w:proofErr w:type="spellStart"/>
      <w:r>
        <w:rPr>
          <w:rStyle w:val="attributionheader"/>
          <w:rFonts w:ascii="Verdana" w:hAnsi="Verdana"/>
          <w:color w:val="222222"/>
          <w:sz w:val="18"/>
          <w:szCs w:val="18"/>
          <w:bdr w:val="none" w:sz="0" w:space="0" w:color="auto" w:frame="1"/>
          <w:shd w:val="clear" w:color="auto" w:fill="D3E8FE"/>
        </w:rPr>
        <w:t>Ensembl</w:t>
      </w:r>
      <w:proofErr w:type="spellEnd"/>
    </w:p>
    <w:p w14:paraId="22E7511C" w14:textId="2B549BB6" w:rsidR="000B601F" w:rsidRDefault="000B601F" w:rsidP="000B601F">
      <w:pPr>
        <w:numPr>
          <w:ilvl w:val="0"/>
          <w:numId w:val="2"/>
        </w:numPr>
        <w:spacing w:before="100" w:beforeAutospacing="1" w:after="0" w:afterAutospacing="1" w:line="240" w:lineRule="auto"/>
        <w:rPr>
          <w:rFonts w:ascii="Verdana" w:hAnsi="Verdana"/>
          <w:color w:val="222222"/>
          <w:sz w:val="20"/>
          <w:szCs w:val="20"/>
        </w:rPr>
      </w:pPr>
      <w:hyperlink r:id="rId49" w:history="1">
        <w:r>
          <w:rPr>
            <w:rStyle w:val="Hyperlink"/>
            <w:rFonts w:ascii="Verdana" w:hAnsi="Verdana"/>
            <w:color w:val="00709B"/>
            <w:sz w:val="20"/>
            <w:szCs w:val="20"/>
          </w:rPr>
          <w:t>sensory perception of pain</w:t>
        </w:r>
      </w:hyperlink>
      <w:r>
        <w:rPr>
          <w:rStyle w:val="attributionheader"/>
          <w:rFonts w:ascii="Verdana" w:hAnsi="Verdana"/>
          <w:color w:val="222222"/>
          <w:sz w:val="18"/>
          <w:szCs w:val="18"/>
          <w:bdr w:val="none" w:sz="0" w:space="0" w:color="auto" w:frame="1"/>
          <w:shd w:val="clear" w:color="auto" w:fill="FBEFB6"/>
        </w:rPr>
        <w:t> </w:t>
      </w:r>
      <w:r w:rsidRPr="000B601F">
        <w:rPr>
          <w:rStyle w:val="attributionheader"/>
          <w:rFonts w:ascii="Verdana" w:hAnsi="Verdana"/>
          <w:color w:val="222222"/>
          <w:sz w:val="18"/>
          <w:szCs w:val="18"/>
          <w:bdr w:val="none" w:sz="0" w:space="0" w:color="auto" w:frame="1"/>
          <w:shd w:val="clear" w:color="auto" w:fill="FBEFB6"/>
        </w:rPr>
        <w:t>http://www.uniprot.org/citations/17145499</w:t>
      </w:r>
    </w:p>
    <w:p w14:paraId="1F1F720C" w14:textId="13EC6B7A" w:rsidR="000B601F" w:rsidRDefault="000B601F" w:rsidP="000B601F">
      <w:pPr>
        <w:numPr>
          <w:ilvl w:val="0"/>
          <w:numId w:val="2"/>
        </w:numPr>
        <w:spacing w:before="100" w:beforeAutospacing="1" w:after="0" w:afterAutospacing="1" w:line="240" w:lineRule="auto"/>
        <w:rPr>
          <w:rFonts w:ascii="Verdana" w:hAnsi="Verdana"/>
          <w:color w:val="222222"/>
          <w:sz w:val="20"/>
          <w:szCs w:val="20"/>
        </w:rPr>
      </w:pPr>
      <w:hyperlink r:id="rId50" w:history="1">
        <w:r>
          <w:rPr>
            <w:rStyle w:val="Hyperlink"/>
            <w:rFonts w:ascii="Verdana" w:hAnsi="Verdana"/>
            <w:color w:val="00709B"/>
            <w:sz w:val="20"/>
            <w:szCs w:val="20"/>
          </w:rPr>
          <w:t>sodium ion transmembrane transport</w:t>
        </w:r>
      </w:hyperlink>
      <w:r>
        <w:rPr>
          <w:rStyle w:val="attributionheader"/>
          <w:rFonts w:ascii="Verdana" w:hAnsi="Verdana"/>
          <w:color w:val="222222"/>
          <w:sz w:val="18"/>
          <w:szCs w:val="18"/>
          <w:bdr w:val="none" w:sz="0" w:space="0" w:color="auto" w:frame="1"/>
          <w:shd w:val="clear" w:color="auto" w:fill="FBEFB6"/>
        </w:rPr>
        <w:t> </w:t>
      </w:r>
      <w:r w:rsidRPr="000B601F">
        <w:rPr>
          <w:rStyle w:val="attributionheader"/>
          <w:rFonts w:ascii="Verdana" w:hAnsi="Verdana"/>
          <w:color w:val="222222"/>
          <w:sz w:val="18"/>
          <w:szCs w:val="18"/>
          <w:bdr w:val="none" w:sz="0" w:space="0" w:color="auto" w:frame="1"/>
          <w:shd w:val="clear" w:color="auto" w:fill="FBEFB6"/>
        </w:rPr>
        <w:t>http://www.uniprot.org/citations/17145499</w:t>
      </w:r>
    </w:p>
    <w:p w14:paraId="1466FCCC" w14:textId="741C6AFF" w:rsidR="000B601F" w:rsidRPr="000B601F" w:rsidRDefault="000B601F" w:rsidP="000B601F">
      <w:pPr>
        <w:numPr>
          <w:ilvl w:val="0"/>
          <w:numId w:val="2"/>
        </w:numPr>
        <w:spacing w:before="100" w:beforeAutospacing="1" w:after="0" w:afterAutospacing="1" w:line="240" w:lineRule="auto"/>
        <w:rPr>
          <w:rStyle w:val="attributionheader"/>
          <w:rFonts w:ascii="Verdana" w:hAnsi="Verdana"/>
          <w:color w:val="222222"/>
          <w:sz w:val="20"/>
          <w:szCs w:val="20"/>
        </w:rPr>
      </w:pPr>
      <w:hyperlink r:id="rId51" w:history="1">
        <w:r>
          <w:rPr>
            <w:rStyle w:val="Hyperlink"/>
            <w:rFonts w:ascii="Verdana" w:hAnsi="Verdana"/>
            <w:color w:val="00709B"/>
            <w:sz w:val="20"/>
            <w:szCs w:val="20"/>
          </w:rPr>
          <w:t>sodium ion transport</w:t>
        </w:r>
      </w:hyperlink>
      <w:r>
        <w:rPr>
          <w:rStyle w:val="attributionheader"/>
          <w:rFonts w:ascii="Verdana" w:hAnsi="Verdana"/>
          <w:color w:val="222222"/>
          <w:sz w:val="18"/>
          <w:szCs w:val="18"/>
          <w:bdr w:val="none" w:sz="0" w:space="0" w:color="auto" w:frame="1"/>
          <w:shd w:val="clear" w:color="auto" w:fill="FBEFB6"/>
        </w:rPr>
        <w:t> </w:t>
      </w:r>
      <w:hyperlink r:id="rId52" w:history="1">
        <w:r w:rsidRPr="00FB1B95">
          <w:rPr>
            <w:rStyle w:val="Hyperlink"/>
            <w:rFonts w:ascii="Verdana" w:hAnsi="Verdana"/>
            <w:sz w:val="18"/>
            <w:szCs w:val="18"/>
            <w:bdr w:val="none" w:sz="0" w:space="0" w:color="auto" w:frame="1"/>
            <w:shd w:val="clear" w:color="auto" w:fill="FBEFB6"/>
          </w:rPr>
          <w:t>http://www.uniprot.org/citations/7720699</w:t>
        </w:r>
      </w:hyperlink>
    </w:p>
    <w:p w14:paraId="2DEEB6C4" w14:textId="77777777" w:rsidR="000B601F" w:rsidRDefault="000B601F" w:rsidP="000B601F">
      <w:pPr>
        <w:pStyle w:val="Heading6"/>
        <w:spacing w:before="120"/>
        <w:rPr>
          <w:rFonts w:ascii="Helvetica" w:hAnsi="Helvetica" w:cs="Helvetica"/>
          <w:color w:val="00709B"/>
          <w:sz w:val="24"/>
          <w:szCs w:val="24"/>
        </w:rPr>
      </w:pPr>
      <w:hyperlink r:id="rId53" w:history="1">
        <w:r>
          <w:rPr>
            <w:rStyle w:val="Hyperlink"/>
            <w:rFonts w:ascii="Helvetica" w:hAnsi="Helvetica" w:cs="Helvetica"/>
            <w:b/>
            <w:bCs/>
            <w:color w:val="00709B"/>
          </w:rPr>
          <w:t xml:space="preserve">Primary </w:t>
        </w:r>
        <w:proofErr w:type="spellStart"/>
        <w:r>
          <w:rPr>
            <w:rStyle w:val="Hyperlink"/>
            <w:rFonts w:ascii="Helvetica" w:hAnsi="Helvetica" w:cs="Helvetica"/>
            <w:b/>
            <w:bCs/>
            <w:color w:val="00709B"/>
          </w:rPr>
          <w:t>erythermalgia</w:t>
        </w:r>
        <w:proofErr w:type="spellEnd"/>
        <w:r>
          <w:rPr>
            <w:rStyle w:val="Hyperlink"/>
            <w:rFonts w:ascii="Helvetica" w:hAnsi="Helvetica" w:cs="Helvetica"/>
            <w:b/>
            <w:bCs/>
            <w:color w:val="00709B"/>
          </w:rPr>
          <w:t xml:space="preserve"> (PERYTHM)</w:t>
        </w:r>
      </w:hyperlink>
      <w:r>
        <w:rPr>
          <w:rStyle w:val="attributionheader"/>
          <w:rFonts w:ascii="Helvetica" w:hAnsi="Helvetica" w:cs="Helvetica"/>
          <w:b/>
          <w:bCs/>
          <w:color w:val="00709B"/>
          <w:sz w:val="18"/>
          <w:szCs w:val="18"/>
          <w:bdr w:val="none" w:sz="0" w:space="0" w:color="auto" w:frame="1"/>
          <w:shd w:val="clear" w:color="auto" w:fill="FBEFB6"/>
        </w:rPr>
        <w:t>11 Publications</w:t>
      </w:r>
    </w:p>
    <w:p w14:paraId="39E6455C" w14:textId="77777777" w:rsidR="000B601F" w:rsidRDefault="000B601F" w:rsidP="000B601F">
      <w:pPr>
        <w:rPr>
          <w:rFonts w:ascii="Verdana" w:hAnsi="Verdana" w:cs="Times New Roman"/>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51FFB130" w14:textId="593D6550" w:rsidR="000B601F" w:rsidRDefault="000B601F" w:rsidP="000B601F">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Autosomal</w:t>
      </w:r>
      <w:proofErr w:type="spellEnd"/>
      <w:r>
        <w:rPr>
          <w:rFonts w:ascii="Verdana" w:hAnsi="Verdana"/>
          <w:color w:val="222222"/>
          <w:sz w:val="20"/>
          <w:szCs w:val="20"/>
        </w:rPr>
        <w:t xml:space="preserve"> dominant disease characterized by recurrent episodes of severe pain associated with redness and warmth in the feet or hands.</w:t>
      </w:r>
    </w:p>
    <w:p w14:paraId="236496F7" w14:textId="65004098" w:rsidR="000B601F" w:rsidRDefault="000B601F" w:rsidP="000B601F">
      <w:pPr>
        <w:rPr>
          <w:rFonts w:ascii="Verdana" w:hAnsi="Verdana"/>
          <w:color w:val="222222"/>
          <w:sz w:val="20"/>
          <w:szCs w:val="20"/>
        </w:rPr>
      </w:pPr>
    </w:p>
    <w:p w14:paraId="3D2F4583" w14:textId="77777777" w:rsidR="000B601F" w:rsidRDefault="000B601F" w:rsidP="000B601F">
      <w:pPr>
        <w:pStyle w:val="Heading6"/>
        <w:spacing w:before="120"/>
        <w:rPr>
          <w:rFonts w:ascii="Helvetica" w:hAnsi="Helvetica" w:cs="Helvetica"/>
          <w:color w:val="00709B"/>
          <w:sz w:val="24"/>
          <w:szCs w:val="24"/>
        </w:rPr>
      </w:pPr>
      <w:hyperlink r:id="rId54" w:history="1">
        <w:r>
          <w:rPr>
            <w:rStyle w:val="Hyperlink"/>
            <w:rFonts w:ascii="Helvetica" w:hAnsi="Helvetica" w:cs="Helvetica"/>
            <w:b/>
            <w:bCs/>
            <w:color w:val="00709B"/>
          </w:rPr>
          <w:t>Indifference to pain, congenital, autosomal recessive (CIP)</w:t>
        </w:r>
      </w:hyperlink>
      <w:r>
        <w:rPr>
          <w:rStyle w:val="attributionheader"/>
          <w:rFonts w:ascii="Helvetica" w:hAnsi="Helvetica" w:cs="Helvetica"/>
          <w:b/>
          <w:bCs/>
          <w:color w:val="00709B"/>
          <w:sz w:val="18"/>
          <w:szCs w:val="18"/>
          <w:bdr w:val="none" w:sz="0" w:space="0" w:color="auto" w:frame="1"/>
          <w:shd w:val="clear" w:color="auto" w:fill="FBEFB6"/>
        </w:rPr>
        <w:t>1 Publication</w:t>
      </w:r>
    </w:p>
    <w:p w14:paraId="598A76B3" w14:textId="77777777" w:rsidR="000B601F" w:rsidRDefault="000B601F" w:rsidP="000B601F">
      <w:pPr>
        <w:rPr>
          <w:rFonts w:ascii="Verdana" w:hAnsi="Verdana" w:cs="Times New Roman"/>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2FF88F23" w14:textId="77777777" w:rsidR="000B601F" w:rsidRDefault="000B601F" w:rsidP="000B601F">
      <w:pPr>
        <w:rPr>
          <w:rFonts w:ascii="Verdana" w:hAnsi="Verdana"/>
          <w:color w:val="222222"/>
          <w:sz w:val="20"/>
          <w:szCs w:val="20"/>
        </w:rPr>
      </w:pPr>
      <w:r>
        <w:rPr>
          <w:rFonts w:ascii="Verdana" w:hAnsi="Verdana"/>
          <w:color w:val="222222"/>
          <w:sz w:val="20"/>
          <w:szCs w:val="20"/>
          <w:u w:val="single"/>
        </w:rPr>
        <w:lastRenderedPageBreak/>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disorder characterized by congenital inability to perceive any form of pain, in any part of the body</w:t>
      </w:r>
      <w:proofErr w:type="gramStart"/>
      <w:r>
        <w:rPr>
          <w:rFonts w:ascii="Verdana" w:hAnsi="Verdana"/>
          <w:color w:val="222222"/>
          <w:sz w:val="20"/>
          <w:szCs w:val="20"/>
        </w:rPr>
        <w:t xml:space="preserve">. </w:t>
      </w:r>
      <w:proofErr w:type="gramEnd"/>
      <w:r>
        <w:rPr>
          <w:rFonts w:ascii="Verdana" w:hAnsi="Verdana"/>
          <w:color w:val="222222"/>
          <w:sz w:val="20"/>
          <w:szCs w:val="20"/>
        </w:rPr>
        <w:t xml:space="preserve">All other sensory modalities are </w:t>
      </w:r>
      <w:proofErr w:type="gramStart"/>
      <w:r>
        <w:rPr>
          <w:rFonts w:ascii="Verdana" w:hAnsi="Verdana"/>
          <w:color w:val="222222"/>
          <w:sz w:val="20"/>
          <w:szCs w:val="20"/>
        </w:rPr>
        <w:t>preserved</w:t>
      </w:r>
      <w:proofErr w:type="gramEnd"/>
      <w:r>
        <w:rPr>
          <w:rFonts w:ascii="Verdana" w:hAnsi="Verdana"/>
          <w:color w:val="222222"/>
          <w:sz w:val="20"/>
          <w:szCs w:val="20"/>
        </w:rPr>
        <w:t xml:space="preserve"> and the peripheral and central nervous systems are apparently intact. Patients perceive the sensations of touch, warm and cold temperature, proprioception, </w:t>
      </w:r>
      <w:proofErr w:type="gramStart"/>
      <w:r>
        <w:rPr>
          <w:rFonts w:ascii="Verdana" w:hAnsi="Verdana"/>
          <w:color w:val="222222"/>
          <w:sz w:val="20"/>
          <w:szCs w:val="20"/>
        </w:rPr>
        <w:t>tickle</w:t>
      </w:r>
      <w:proofErr w:type="gramEnd"/>
      <w:r>
        <w:rPr>
          <w:rFonts w:ascii="Verdana" w:hAnsi="Verdana"/>
          <w:color w:val="222222"/>
          <w:sz w:val="20"/>
          <w:szCs w:val="20"/>
        </w:rPr>
        <w:t xml:space="preserve"> and pressure, but not painful stimuli. There is no evidence of a motor or sensory neuropathy, either axonal or demyelinating.</w:t>
      </w:r>
    </w:p>
    <w:p w14:paraId="55BAF044" w14:textId="7DCF0EF1" w:rsidR="000B601F" w:rsidRDefault="000B601F" w:rsidP="000B601F">
      <w:hyperlink r:id="rId55" w:history="1">
        <w:r>
          <w:rPr>
            <w:rStyle w:val="Hyperlink"/>
            <w:rFonts w:ascii="Verdana" w:hAnsi="Verdana"/>
            <w:color w:val="00709B"/>
            <w:sz w:val="20"/>
            <w:szCs w:val="20"/>
          </w:rPr>
          <w:t>See also OMIM:243000</w:t>
        </w:r>
      </w:hyperlink>
    </w:p>
    <w:p w14:paraId="0B7D3DA6" w14:textId="5EB2B3CA" w:rsidR="000B601F" w:rsidRDefault="000B601F" w:rsidP="000B601F">
      <w:pPr>
        <w:rPr>
          <w:rFonts w:ascii="Verdana" w:hAnsi="Verdana"/>
          <w:color w:val="222222"/>
          <w:sz w:val="20"/>
          <w:szCs w:val="20"/>
        </w:rPr>
      </w:pPr>
    </w:p>
    <w:p w14:paraId="4A27B35E" w14:textId="77777777" w:rsidR="000B601F" w:rsidRDefault="000B601F" w:rsidP="000B601F">
      <w:pPr>
        <w:pStyle w:val="Heading6"/>
        <w:spacing w:before="120"/>
        <w:rPr>
          <w:rFonts w:ascii="Helvetica" w:hAnsi="Helvetica" w:cs="Helvetica"/>
          <w:color w:val="00709B"/>
          <w:sz w:val="24"/>
          <w:szCs w:val="24"/>
        </w:rPr>
      </w:pPr>
      <w:hyperlink r:id="rId56" w:history="1">
        <w:r>
          <w:rPr>
            <w:rStyle w:val="Hyperlink"/>
            <w:rFonts w:ascii="Helvetica" w:hAnsi="Helvetica" w:cs="Helvetica"/>
            <w:b/>
            <w:bCs/>
            <w:color w:val="00709B"/>
          </w:rPr>
          <w:t>Paroxysmal extreme pain disorder (PEPD)</w:t>
        </w:r>
      </w:hyperlink>
      <w:r>
        <w:rPr>
          <w:rStyle w:val="attributionheader"/>
          <w:rFonts w:ascii="Helvetica" w:hAnsi="Helvetica" w:cs="Helvetica"/>
          <w:b/>
          <w:bCs/>
          <w:color w:val="00709B"/>
          <w:sz w:val="18"/>
          <w:szCs w:val="18"/>
          <w:bdr w:val="none" w:sz="0" w:space="0" w:color="auto" w:frame="1"/>
          <w:shd w:val="clear" w:color="auto" w:fill="FBEFB6"/>
        </w:rPr>
        <w:t>3 Publications</w:t>
      </w:r>
    </w:p>
    <w:p w14:paraId="7018F137" w14:textId="77777777" w:rsidR="000B601F" w:rsidRDefault="000B601F" w:rsidP="000B601F">
      <w:pPr>
        <w:rPr>
          <w:rFonts w:ascii="Verdana" w:hAnsi="Verdana" w:cs="Times New Roman"/>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07EAC38B" w14:textId="77777777" w:rsidR="000B601F" w:rsidRDefault="000B601F" w:rsidP="000B601F">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Autosomal</w:t>
      </w:r>
      <w:proofErr w:type="spellEnd"/>
      <w:r>
        <w:rPr>
          <w:rFonts w:ascii="Verdana" w:hAnsi="Verdana"/>
          <w:color w:val="222222"/>
          <w:sz w:val="20"/>
          <w:szCs w:val="20"/>
        </w:rPr>
        <w:t xml:space="preserve"> dominant paroxysmal disorder of pain and autonomic dysfunction</w:t>
      </w:r>
      <w:proofErr w:type="gramStart"/>
      <w:r>
        <w:rPr>
          <w:rFonts w:ascii="Verdana" w:hAnsi="Verdana"/>
          <w:color w:val="222222"/>
          <w:sz w:val="20"/>
          <w:szCs w:val="20"/>
        </w:rPr>
        <w:t xml:space="preserve">. </w:t>
      </w:r>
      <w:proofErr w:type="gramEnd"/>
      <w:r>
        <w:rPr>
          <w:rFonts w:ascii="Verdana" w:hAnsi="Verdana"/>
          <w:color w:val="222222"/>
          <w:sz w:val="20"/>
          <w:szCs w:val="20"/>
        </w:rPr>
        <w:t>The distinctive features are paroxysmal episodes of burning pain in the rectal, ocular, and mandibular areas accompanied by autonomic manifestations such as skin flushing.</w:t>
      </w:r>
    </w:p>
    <w:p w14:paraId="08A825DA" w14:textId="783576CC" w:rsidR="000B601F" w:rsidRDefault="000B601F" w:rsidP="000B601F">
      <w:hyperlink r:id="rId57" w:history="1">
        <w:r>
          <w:rPr>
            <w:rStyle w:val="Hyperlink"/>
            <w:rFonts w:ascii="Verdana" w:hAnsi="Verdana"/>
            <w:color w:val="00709B"/>
            <w:sz w:val="20"/>
            <w:szCs w:val="20"/>
          </w:rPr>
          <w:t>See also OMIM:167400</w:t>
        </w:r>
      </w:hyperlink>
    </w:p>
    <w:p w14:paraId="361B60BA" w14:textId="535A99B5" w:rsidR="000B601F" w:rsidRDefault="000B601F" w:rsidP="000B601F">
      <w:pPr>
        <w:rPr>
          <w:rFonts w:ascii="Verdana" w:hAnsi="Verdana"/>
          <w:color w:val="222222"/>
          <w:sz w:val="20"/>
          <w:szCs w:val="20"/>
        </w:rPr>
      </w:pPr>
    </w:p>
    <w:p w14:paraId="20A4059C" w14:textId="77777777" w:rsidR="000B601F" w:rsidRDefault="000B601F" w:rsidP="000B601F">
      <w:pPr>
        <w:pStyle w:val="Heading6"/>
        <w:spacing w:before="120"/>
        <w:rPr>
          <w:rFonts w:ascii="Helvetica" w:hAnsi="Helvetica" w:cs="Helvetica"/>
          <w:color w:val="00709B"/>
          <w:sz w:val="24"/>
          <w:szCs w:val="24"/>
        </w:rPr>
      </w:pPr>
      <w:hyperlink r:id="rId58" w:history="1">
        <w:r>
          <w:rPr>
            <w:rStyle w:val="Hyperlink"/>
            <w:rFonts w:ascii="Helvetica" w:hAnsi="Helvetica" w:cs="Helvetica"/>
            <w:b/>
            <w:bCs/>
            <w:color w:val="00709B"/>
          </w:rPr>
          <w:t>Generalized epilepsy with febrile seizures plus 7 (GEFS+7)</w:t>
        </w:r>
      </w:hyperlink>
      <w:r>
        <w:rPr>
          <w:rStyle w:val="attributionheader"/>
          <w:rFonts w:ascii="Helvetica" w:hAnsi="Helvetica" w:cs="Helvetica"/>
          <w:b/>
          <w:bCs/>
          <w:color w:val="00709B"/>
          <w:sz w:val="18"/>
          <w:szCs w:val="18"/>
          <w:bdr w:val="none" w:sz="0" w:space="0" w:color="auto" w:frame="1"/>
          <w:shd w:val="clear" w:color="auto" w:fill="FBEFB6"/>
        </w:rPr>
        <w:t>1 Publication</w:t>
      </w:r>
    </w:p>
    <w:p w14:paraId="4F780212" w14:textId="77777777" w:rsidR="000B601F" w:rsidRDefault="000B601F" w:rsidP="000B601F">
      <w:pPr>
        <w:rPr>
          <w:rFonts w:ascii="Verdana" w:hAnsi="Verdana" w:cs="Times New Roman"/>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49F4428E" w14:textId="77777777" w:rsidR="000B601F" w:rsidRDefault="000B601F" w:rsidP="000B601F">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rare autosomal dominant, familial condition with incomplete penetrance and large intrafamilial variability</w:t>
      </w:r>
      <w:proofErr w:type="gramStart"/>
      <w:r>
        <w:rPr>
          <w:rFonts w:ascii="Verdana" w:hAnsi="Verdana"/>
          <w:color w:val="222222"/>
          <w:sz w:val="20"/>
          <w:szCs w:val="20"/>
        </w:rPr>
        <w:t xml:space="preserve">. </w:t>
      </w:r>
      <w:proofErr w:type="gramEnd"/>
      <w:r>
        <w:rPr>
          <w:rFonts w:ascii="Verdana" w:hAnsi="Verdana"/>
          <w:color w:val="222222"/>
          <w:sz w:val="20"/>
          <w:szCs w:val="20"/>
        </w:rPr>
        <w:t>Patients display febrile seizures persisting sometimes beyond the age of 6 years and/or a variety of afebrile seizure types</w:t>
      </w:r>
      <w:proofErr w:type="gramStart"/>
      <w:r>
        <w:rPr>
          <w:rFonts w:ascii="Verdana" w:hAnsi="Verdana"/>
          <w:color w:val="222222"/>
          <w:sz w:val="20"/>
          <w:szCs w:val="20"/>
        </w:rPr>
        <w:t xml:space="preserve">. </w:t>
      </w:r>
      <w:proofErr w:type="gramEnd"/>
      <w:r>
        <w:rPr>
          <w:rFonts w:ascii="Verdana" w:hAnsi="Verdana"/>
          <w:color w:val="222222"/>
          <w:sz w:val="20"/>
          <w:szCs w:val="20"/>
        </w:rPr>
        <w:t>This disease combines febrile seizures, generalized seizures often precipitated by fever at age 6 years or more, and partial seizures, with a variable degree of severity.</w:t>
      </w:r>
    </w:p>
    <w:p w14:paraId="55C7A24C" w14:textId="2DED539D" w:rsidR="000B601F" w:rsidRDefault="000B601F" w:rsidP="000B601F">
      <w:hyperlink r:id="rId59" w:history="1">
        <w:r>
          <w:rPr>
            <w:rStyle w:val="Hyperlink"/>
            <w:rFonts w:ascii="Verdana" w:hAnsi="Verdana"/>
            <w:color w:val="00709B"/>
            <w:sz w:val="20"/>
            <w:szCs w:val="20"/>
          </w:rPr>
          <w:t>See also OMIM:613863</w:t>
        </w:r>
      </w:hyperlink>
    </w:p>
    <w:p w14:paraId="04AD6928" w14:textId="0BA7E313" w:rsidR="000B601F" w:rsidRDefault="000B601F" w:rsidP="000B601F">
      <w:pPr>
        <w:rPr>
          <w:rFonts w:ascii="Verdana" w:hAnsi="Verdana"/>
          <w:color w:val="222222"/>
          <w:sz w:val="20"/>
          <w:szCs w:val="20"/>
        </w:rPr>
      </w:pPr>
    </w:p>
    <w:p w14:paraId="58FE50B8" w14:textId="77777777" w:rsidR="000B601F" w:rsidRDefault="000B601F" w:rsidP="000B601F">
      <w:pPr>
        <w:pStyle w:val="Heading6"/>
        <w:spacing w:before="120"/>
        <w:rPr>
          <w:rFonts w:ascii="Helvetica" w:hAnsi="Helvetica" w:cs="Helvetica"/>
          <w:color w:val="00709B"/>
          <w:sz w:val="24"/>
          <w:szCs w:val="24"/>
        </w:rPr>
      </w:pPr>
      <w:hyperlink r:id="rId60" w:history="1">
        <w:r>
          <w:rPr>
            <w:rStyle w:val="Hyperlink"/>
            <w:rFonts w:ascii="Helvetica" w:hAnsi="Helvetica" w:cs="Helvetica"/>
            <w:b/>
            <w:bCs/>
            <w:color w:val="00709B"/>
          </w:rPr>
          <w:t>Febrile seizures, familial, 3B (FEB3B)</w:t>
        </w:r>
      </w:hyperlink>
      <w:r>
        <w:rPr>
          <w:rStyle w:val="attributionheader"/>
          <w:rFonts w:ascii="Helvetica" w:hAnsi="Helvetica" w:cs="Helvetica"/>
          <w:b/>
          <w:bCs/>
          <w:color w:val="00709B"/>
          <w:sz w:val="18"/>
          <w:szCs w:val="18"/>
          <w:bdr w:val="none" w:sz="0" w:space="0" w:color="auto" w:frame="1"/>
          <w:shd w:val="clear" w:color="auto" w:fill="FBEFB6"/>
        </w:rPr>
        <w:t>1 Publication</w:t>
      </w:r>
    </w:p>
    <w:p w14:paraId="2F6B8873" w14:textId="77777777" w:rsidR="000B601F" w:rsidRDefault="000B601F" w:rsidP="000B601F">
      <w:pPr>
        <w:rPr>
          <w:rFonts w:ascii="Verdana" w:hAnsi="Verdana" w:cs="Times New Roman"/>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4B5E62F1" w14:textId="77777777" w:rsidR="000B601F" w:rsidRDefault="000B601F" w:rsidP="000B601F">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Seizures</w:t>
      </w:r>
      <w:proofErr w:type="spellEnd"/>
      <w:r>
        <w:rPr>
          <w:rFonts w:ascii="Verdana" w:hAnsi="Verdana"/>
          <w:color w:val="222222"/>
          <w:sz w:val="20"/>
          <w:szCs w:val="20"/>
        </w:rPr>
        <w:t xml:space="preserve"> associated with febrile episodes in childhood without any evidence of intracranial infection or defined pathologic or traumatic cause</w:t>
      </w:r>
      <w:proofErr w:type="gramStart"/>
      <w:r>
        <w:rPr>
          <w:rFonts w:ascii="Verdana" w:hAnsi="Verdana"/>
          <w:color w:val="222222"/>
          <w:sz w:val="20"/>
          <w:szCs w:val="20"/>
        </w:rPr>
        <w:t xml:space="preserve">. </w:t>
      </w:r>
      <w:proofErr w:type="gramEnd"/>
      <w:r>
        <w:rPr>
          <w:rFonts w:ascii="Verdana" w:hAnsi="Verdana"/>
          <w:color w:val="222222"/>
          <w:sz w:val="20"/>
          <w:szCs w:val="20"/>
        </w:rPr>
        <w:t>It is a common condition, affecting 2-5% of children aged 3 months to 5 years</w:t>
      </w:r>
      <w:proofErr w:type="gramStart"/>
      <w:r>
        <w:rPr>
          <w:rFonts w:ascii="Verdana" w:hAnsi="Verdana"/>
          <w:color w:val="222222"/>
          <w:sz w:val="20"/>
          <w:szCs w:val="20"/>
        </w:rPr>
        <w:t xml:space="preserve">. </w:t>
      </w:r>
      <w:proofErr w:type="gramEnd"/>
      <w:r>
        <w:rPr>
          <w:rFonts w:ascii="Verdana" w:hAnsi="Verdana"/>
          <w:color w:val="222222"/>
          <w:sz w:val="20"/>
          <w:szCs w:val="20"/>
        </w:rPr>
        <w:t>The majority are simple febrile seizures (</w:t>
      </w:r>
      <w:proofErr w:type="gramStart"/>
      <w:r>
        <w:rPr>
          <w:rFonts w:ascii="Verdana" w:hAnsi="Verdana"/>
          <w:color w:val="222222"/>
          <w:sz w:val="20"/>
          <w:szCs w:val="20"/>
        </w:rPr>
        <w:t>generally defined</w:t>
      </w:r>
      <w:proofErr w:type="gramEnd"/>
      <w:r>
        <w:rPr>
          <w:rFonts w:ascii="Verdana" w:hAnsi="Verdana"/>
          <w:color w:val="222222"/>
          <w:sz w:val="20"/>
          <w:szCs w:val="20"/>
        </w:rPr>
        <w:t xml:space="preserve"> as generalized onset, single seizures with a duration of less than 30 minutes). Complex febrile seizures are characterized by focal onset, duration greater than 30 minutes, and/or more than one seizure in a </w:t>
      </w:r>
      <w:proofErr w:type="gramStart"/>
      <w:r>
        <w:rPr>
          <w:rFonts w:ascii="Verdana" w:hAnsi="Verdana"/>
          <w:color w:val="222222"/>
          <w:sz w:val="20"/>
          <w:szCs w:val="20"/>
        </w:rPr>
        <w:t>24 hour</w:t>
      </w:r>
      <w:proofErr w:type="gramEnd"/>
      <w:r>
        <w:rPr>
          <w:rFonts w:ascii="Verdana" w:hAnsi="Verdana"/>
          <w:color w:val="222222"/>
          <w:sz w:val="20"/>
          <w:szCs w:val="20"/>
        </w:rPr>
        <w:t xml:space="preserve"> period. The likelihood of developing epilepsy following simple febrile seizures is low</w:t>
      </w:r>
      <w:proofErr w:type="gramStart"/>
      <w:r>
        <w:rPr>
          <w:rFonts w:ascii="Verdana" w:hAnsi="Verdana"/>
          <w:color w:val="222222"/>
          <w:sz w:val="20"/>
          <w:szCs w:val="20"/>
        </w:rPr>
        <w:t xml:space="preserve">. </w:t>
      </w:r>
      <w:proofErr w:type="gramEnd"/>
      <w:r>
        <w:rPr>
          <w:rFonts w:ascii="Verdana" w:hAnsi="Verdana"/>
          <w:color w:val="222222"/>
          <w:sz w:val="20"/>
          <w:szCs w:val="20"/>
        </w:rPr>
        <w:t>Complex febrile seizures are associated with a moderately increased incidence of epilepsy.</w:t>
      </w:r>
    </w:p>
    <w:p w14:paraId="42BF0494" w14:textId="3AB992DA" w:rsidR="000B601F" w:rsidRDefault="000B601F" w:rsidP="000B601F">
      <w:hyperlink r:id="rId61" w:history="1">
        <w:r>
          <w:rPr>
            <w:rStyle w:val="Hyperlink"/>
            <w:rFonts w:ascii="Verdana" w:hAnsi="Verdana"/>
            <w:color w:val="00709B"/>
            <w:sz w:val="20"/>
            <w:szCs w:val="20"/>
          </w:rPr>
          <w:t>See also OMIM:613863</w:t>
        </w:r>
      </w:hyperlink>
    </w:p>
    <w:p w14:paraId="7C439793" w14:textId="481ACF33" w:rsidR="000B601F" w:rsidRDefault="000B601F" w:rsidP="000B601F">
      <w:pPr>
        <w:rPr>
          <w:rFonts w:ascii="Verdana" w:hAnsi="Verdana"/>
          <w:color w:val="222222"/>
          <w:sz w:val="20"/>
          <w:szCs w:val="20"/>
        </w:rPr>
      </w:pPr>
    </w:p>
    <w:tbl>
      <w:tblPr>
        <w:tblW w:w="925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7095"/>
      </w:tblGrid>
      <w:tr w:rsidR="000B601F" w14:paraId="476B65CF" w14:textId="77777777" w:rsidTr="000B601F">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6E30E52" w14:textId="77777777" w:rsidR="000B601F" w:rsidRDefault="000B601F">
            <w:pPr>
              <w:spacing w:before="24"/>
              <w:jc w:val="right"/>
              <w:rPr>
                <w:rFonts w:ascii="Verdana" w:hAnsi="Verdana"/>
                <w:color w:val="222222"/>
                <w:sz w:val="20"/>
                <w:szCs w:val="20"/>
              </w:rPr>
            </w:pPr>
            <w:proofErr w:type="spellStart"/>
            <w:r>
              <w:rPr>
                <w:rStyle w:val="context-help"/>
                <w:rFonts w:ascii="Helvetica" w:hAnsi="Helvetica" w:cs="Helvetica"/>
                <w:color w:val="222222"/>
                <w:sz w:val="20"/>
                <w:szCs w:val="20"/>
              </w:rPr>
              <w:t>Orphanet</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6FA927DE" w14:textId="77777777" w:rsidR="000B601F" w:rsidRDefault="000B601F">
            <w:pPr>
              <w:spacing w:before="24"/>
              <w:rPr>
                <w:rFonts w:ascii="Verdana" w:hAnsi="Verdana"/>
                <w:color w:val="222222"/>
                <w:sz w:val="20"/>
                <w:szCs w:val="20"/>
              </w:rPr>
            </w:pPr>
            <w:hyperlink r:id="rId62" w:history="1">
              <w:r>
                <w:rPr>
                  <w:rStyle w:val="Hyperlink"/>
                  <w:rFonts w:ascii="Verdana" w:hAnsi="Verdana"/>
                  <w:color w:val="00709B"/>
                  <w:sz w:val="20"/>
                  <w:szCs w:val="20"/>
                </w:rPr>
                <w:t>88642.</w:t>
              </w:r>
            </w:hyperlink>
            <w:r>
              <w:rPr>
                <w:rFonts w:ascii="Verdana" w:hAnsi="Verdana"/>
                <w:color w:val="222222"/>
                <w:sz w:val="20"/>
                <w:szCs w:val="20"/>
              </w:rPr>
              <w:t> </w:t>
            </w:r>
            <w:proofErr w:type="spellStart"/>
            <w:r>
              <w:rPr>
                <w:rFonts w:ascii="Verdana" w:hAnsi="Verdana"/>
                <w:color w:val="222222"/>
                <w:sz w:val="20"/>
                <w:szCs w:val="20"/>
              </w:rPr>
              <w:t>Channelopathy</w:t>
            </w:r>
            <w:proofErr w:type="spellEnd"/>
            <w:r>
              <w:rPr>
                <w:rFonts w:ascii="Verdana" w:hAnsi="Verdana"/>
                <w:color w:val="222222"/>
                <w:sz w:val="20"/>
                <w:szCs w:val="20"/>
              </w:rPr>
              <w:t>-associated congenital insensitivity to pain. </w:t>
            </w:r>
            <w:r>
              <w:rPr>
                <w:rFonts w:ascii="Verdana" w:hAnsi="Verdana"/>
                <w:color w:val="222222"/>
                <w:sz w:val="20"/>
                <w:szCs w:val="20"/>
              </w:rPr>
              <w:br/>
            </w:r>
            <w:hyperlink r:id="rId63" w:history="1">
              <w:r>
                <w:rPr>
                  <w:rStyle w:val="Hyperlink"/>
                  <w:rFonts w:ascii="Verdana" w:hAnsi="Verdana"/>
                  <w:color w:val="00709B"/>
                  <w:sz w:val="20"/>
                  <w:szCs w:val="20"/>
                </w:rPr>
                <w:t>33069.</w:t>
              </w:r>
            </w:hyperlink>
            <w:r>
              <w:rPr>
                <w:rFonts w:ascii="Verdana" w:hAnsi="Verdana"/>
                <w:color w:val="222222"/>
                <w:sz w:val="20"/>
                <w:szCs w:val="20"/>
              </w:rPr>
              <w:t> </w:t>
            </w:r>
            <w:proofErr w:type="spellStart"/>
            <w:r>
              <w:rPr>
                <w:rFonts w:ascii="Verdana" w:hAnsi="Verdana"/>
                <w:color w:val="222222"/>
                <w:sz w:val="20"/>
                <w:szCs w:val="20"/>
              </w:rPr>
              <w:t>Dravet</w:t>
            </w:r>
            <w:proofErr w:type="spellEnd"/>
            <w:r>
              <w:rPr>
                <w:rFonts w:ascii="Verdana" w:hAnsi="Verdana"/>
                <w:color w:val="222222"/>
                <w:sz w:val="20"/>
                <w:szCs w:val="20"/>
              </w:rPr>
              <w:t xml:space="preserve"> syndrome. </w:t>
            </w:r>
            <w:r>
              <w:rPr>
                <w:rFonts w:ascii="Verdana" w:hAnsi="Verdana"/>
                <w:color w:val="222222"/>
                <w:sz w:val="20"/>
                <w:szCs w:val="20"/>
              </w:rPr>
              <w:br/>
            </w:r>
            <w:hyperlink r:id="rId64" w:history="1">
              <w:r>
                <w:rPr>
                  <w:rStyle w:val="Hyperlink"/>
                  <w:rFonts w:ascii="Verdana" w:hAnsi="Verdana"/>
                  <w:color w:val="00709B"/>
                  <w:sz w:val="20"/>
                  <w:szCs w:val="20"/>
                </w:rPr>
                <w:t>1956.</w:t>
              </w:r>
            </w:hyperlink>
            <w:r>
              <w:rPr>
                <w:rFonts w:ascii="Verdana" w:hAnsi="Verdana"/>
                <w:color w:val="222222"/>
                <w:sz w:val="20"/>
                <w:szCs w:val="20"/>
              </w:rPr>
              <w:t> Erythromelalgia. </w:t>
            </w:r>
            <w:r>
              <w:rPr>
                <w:rFonts w:ascii="Verdana" w:hAnsi="Verdana"/>
                <w:color w:val="222222"/>
                <w:sz w:val="20"/>
                <w:szCs w:val="20"/>
              </w:rPr>
              <w:br/>
            </w:r>
            <w:hyperlink r:id="rId65" w:history="1">
              <w:r>
                <w:rPr>
                  <w:rStyle w:val="Hyperlink"/>
                  <w:rFonts w:ascii="Verdana" w:hAnsi="Verdana"/>
                  <w:color w:val="00709B"/>
                  <w:sz w:val="20"/>
                  <w:szCs w:val="20"/>
                </w:rPr>
                <w:t>36387.</w:t>
              </w:r>
            </w:hyperlink>
            <w:r>
              <w:rPr>
                <w:rFonts w:ascii="Verdana" w:hAnsi="Verdana"/>
                <w:color w:val="222222"/>
                <w:sz w:val="20"/>
                <w:szCs w:val="20"/>
              </w:rPr>
              <w:t> Generalized epilepsy with febrile seizures-plus. </w:t>
            </w:r>
            <w:r>
              <w:rPr>
                <w:rFonts w:ascii="Verdana" w:hAnsi="Verdana"/>
                <w:color w:val="222222"/>
                <w:sz w:val="20"/>
                <w:szCs w:val="20"/>
              </w:rPr>
              <w:br/>
            </w:r>
            <w:hyperlink r:id="rId66" w:history="1">
              <w:r>
                <w:rPr>
                  <w:rStyle w:val="Hyperlink"/>
                  <w:rFonts w:ascii="Verdana" w:hAnsi="Verdana"/>
                  <w:color w:val="00709B"/>
                  <w:sz w:val="20"/>
                  <w:szCs w:val="20"/>
                </w:rPr>
                <w:t>970.</w:t>
              </w:r>
            </w:hyperlink>
            <w:r>
              <w:rPr>
                <w:rFonts w:ascii="Verdana" w:hAnsi="Verdana"/>
                <w:color w:val="222222"/>
                <w:sz w:val="20"/>
                <w:szCs w:val="20"/>
              </w:rPr>
              <w:t> Hereditary sensory and autonomic neuropathy type 2. </w:t>
            </w:r>
            <w:r>
              <w:rPr>
                <w:rFonts w:ascii="Verdana" w:hAnsi="Verdana"/>
                <w:color w:val="222222"/>
                <w:sz w:val="20"/>
                <w:szCs w:val="20"/>
              </w:rPr>
              <w:br/>
            </w:r>
            <w:hyperlink r:id="rId67" w:history="1">
              <w:r>
                <w:rPr>
                  <w:rStyle w:val="Hyperlink"/>
                  <w:rFonts w:ascii="Verdana" w:hAnsi="Verdana"/>
                  <w:color w:val="00709B"/>
                  <w:sz w:val="20"/>
                  <w:szCs w:val="20"/>
                </w:rPr>
                <w:t>46348.</w:t>
              </w:r>
            </w:hyperlink>
            <w:r>
              <w:rPr>
                <w:rFonts w:ascii="Verdana" w:hAnsi="Verdana"/>
                <w:color w:val="222222"/>
                <w:sz w:val="20"/>
                <w:szCs w:val="20"/>
              </w:rPr>
              <w:t> Paroxysmal extreme pain disorder. </w:t>
            </w:r>
            <w:r>
              <w:rPr>
                <w:rFonts w:ascii="Verdana" w:hAnsi="Verdana"/>
                <w:color w:val="222222"/>
                <w:sz w:val="20"/>
                <w:szCs w:val="20"/>
              </w:rPr>
              <w:br/>
            </w:r>
            <w:hyperlink r:id="rId68" w:history="1">
              <w:r>
                <w:rPr>
                  <w:rStyle w:val="Hyperlink"/>
                  <w:rFonts w:ascii="Verdana" w:hAnsi="Verdana"/>
                  <w:color w:val="00709B"/>
                  <w:sz w:val="20"/>
                  <w:szCs w:val="20"/>
                </w:rPr>
                <w:t>90026.</w:t>
              </w:r>
            </w:hyperlink>
            <w:r>
              <w:rPr>
                <w:rFonts w:ascii="Verdana" w:hAnsi="Verdana"/>
                <w:color w:val="222222"/>
                <w:sz w:val="20"/>
                <w:szCs w:val="20"/>
              </w:rPr>
              <w:t xml:space="preserve"> Primary </w:t>
            </w:r>
            <w:proofErr w:type="spellStart"/>
            <w:r>
              <w:rPr>
                <w:rFonts w:ascii="Verdana" w:hAnsi="Verdana"/>
                <w:color w:val="222222"/>
                <w:sz w:val="20"/>
                <w:szCs w:val="20"/>
              </w:rPr>
              <w:t>erythermalgia</w:t>
            </w:r>
            <w:proofErr w:type="spellEnd"/>
            <w:r>
              <w:rPr>
                <w:rFonts w:ascii="Verdana" w:hAnsi="Verdana"/>
                <w:color w:val="222222"/>
                <w:sz w:val="20"/>
                <w:szCs w:val="20"/>
              </w:rPr>
              <w:t>. </w:t>
            </w:r>
            <w:r>
              <w:rPr>
                <w:rFonts w:ascii="Verdana" w:hAnsi="Verdana"/>
                <w:color w:val="222222"/>
                <w:sz w:val="20"/>
                <w:szCs w:val="20"/>
              </w:rPr>
              <w:br/>
            </w:r>
            <w:hyperlink r:id="rId69" w:history="1">
              <w:r>
                <w:rPr>
                  <w:rStyle w:val="Hyperlink"/>
                  <w:rFonts w:ascii="Verdana" w:hAnsi="Verdana"/>
                  <w:color w:val="00709B"/>
                  <w:sz w:val="20"/>
                  <w:szCs w:val="20"/>
                </w:rPr>
                <w:t>306577.</w:t>
              </w:r>
            </w:hyperlink>
            <w:r>
              <w:rPr>
                <w:rFonts w:ascii="Verdana" w:hAnsi="Verdana"/>
                <w:color w:val="222222"/>
                <w:sz w:val="20"/>
                <w:szCs w:val="20"/>
              </w:rPr>
              <w:t xml:space="preserve"> Sodium </w:t>
            </w:r>
            <w:proofErr w:type="spellStart"/>
            <w:r>
              <w:rPr>
                <w:rFonts w:ascii="Verdana" w:hAnsi="Verdana"/>
                <w:color w:val="222222"/>
                <w:sz w:val="20"/>
                <w:szCs w:val="20"/>
              </w:rPr>
              <w:t>channelopathy</w:t>
            </w:r>
            <w:proofErr w:type="spellEnd"/>
            <w:r>
              <w:rPr>
                <w:rFonts w:ascii="Verdana" w:hAnsi="Verdana"/>
                <w:color w:val="222222"/>
                <w:sz w:val="20"/>
                <w:szCs w:val="20"/>
              </w:rPr>
              <w:t>-related small fiber neuropathy. </w:t>
            </w:r>
          </w:p>
        </w:tc>
      </w:tr>
    </w:tbl>
    <w:p w14:paraId="478BA77A" w14:textId="7E2DA145" w:rsidR="000B601F" w:rsidRDefault="000B601F" w:rsidP="000B601F">
      <w:pPr>
        <w:rPr>
          <w:rFonts w:ascii="Verdana" w:hAnsi="Verdana"/>
          <w:color w:val="222222"/>
          <w:sz w:val="20"/>
          <w:szCs w:val="20"/>
        </w:rPr>
      </w:pPr>
    </w:p>
    <w:p w14:paraId="3790C38F" w14:textId="6ADEC609" w:rsidR="000B601F" w:rsidRDefault="000B601F" w:rsidP="000B601F">
      <w:pPr>
        <w:rPr>
          <w:rFonts w:ascii="Verdana" w:hAnsi="Verdana"/>
          <w:color w:val="222222"/>
          <w:sz w:val="20"/>
          <w:szCs w:val="20"/>
          <w:shd w:val="clear" w:color="auto" w:fill="FFFFFF"/>
        </w:rPr>
      </w:pPr>
      <w:hyperlink r:id="rId70" w:history="1">
        <w:r>
          <w:rPr>
            <w:rStyle w:val="Hyperlink"/>
            <w:rFonts w:ascii="Verdana" w:hAnsi="Verdana"/>
            <w:color w:val="00709B"/>
            <w:sz w:val="20"/>
            <w:szCs w:val="20"/>
            <w:shd w:val="clear" w:color="auto" w:fill="FFFFFF"/>
          </w:rPr>
          <w:t>DB06218.</w:t>
        </w:r>
      </w:hyperlink>
      <w:r>
        <w:rPr>
          <w:rFonts w:ascii="Verdana" w:hAnsi="Verdana"/>
          <w:color w:val="222222"/>
          <w:sz w:val="20"/>
          <w:szCs w:val="20"/>
          <w:shd w:val="clear" w:color="auto" w:fill="FFFFFF"/>
        </w:rPr>
        <w:t> </w:t>
      </w:r>
      <w:proofErr w:type="spellStart"/>
      <w:r>
        <w:rPr>
          <w:rFonts w:ascii="Verdana" w:hAnsi="Verdana"/>
          <w:color w:val="222222"/>
          <w:sz w:val="20"/>
          <w:szCs w:val="20"/>
          <w:shd w:val="clear" w:color="auto" w:fill="FFFFFF"/>
        </w:rPr>
        <w:t>Lacosamide</w:t>
      </w:r>
      <w:proofErr w:type="spellEnd"/>
      <w:r>
        <w:rPr>
          <w:rFonts w:ascii="Verdana" w:hAnsi="Verdana"/>
          <w:color w:val="222222"/>
          <w:sz w:val="20"/>
          <w:szCs w:val="20"/>
          <w:shd w:val="clear" w:color="auto" w:fill="FFFFFF"/>
        </w:rPr>
        <w:t>. </w:t>
      </w:r>
      <w:r>
        <w:rPr>
          <w:rFonts w:ascii="Verdana" w:hAnsi="Verdana"/>
          <w:color w:val="222222"/>
          <w:sz w:val="20"/>
          <w:szCs w:val="20"/>
        </w:rPr>
        <w:br/>
      </w:r>
      <w:hyperlink r:id="rId71" w:history="1">
        <w:r>
          <w:rPr>
            <w:rStyle w:val="Hyperlink"/>
            <w:rFonts w:ascii="Verdana" w:hAnsi="Verdana"/>
            <w:color w:val="00709B"/>
            <w:sz w:val="20"/>
            <w:szCs w:val="20"/>
            <w:shd w:val="clear" w:color="auto" w:fill="FFFFFF"/>
          </w:rPr>
          <w:t>DB00281.</w:t>
        </w:r>
      </w:hyperlink>
      <w:r>
        <w:rPr>
          <w:rFonts w:ascii="Verdana" w:hAnsi="Verdana"/>
          <w:color w:val="222222"/>
          <w:sz w:val="20"/>
          <w:szCs w:val="20"/>
          <w:shd w:val="clear" w:color="auto" w:fill="FFFFFF"/>
        </w:rPr>
        <w:t> Lidocaine. </w:t>
      </w:r>
      <w:r>
        <w:rPr>
          <w:rFonts w:ascii="Verdana" w:hAnsi="Verdana"/>
          <w:color w:val="222222"/>
          <w:sz w:val="20"/>
          <w:szCs w:val="20"/>
        </w:rPr>
        <w:br/>
      </w:r>
      <w:hyperlink r:id="rId72" w:history="1">
        <w:r>
          <w:rPr>
            <w:rStyle w:val="Hyperlink"/>
            <w:rFonts w:ascii="Verdana" w:hAnsi="Verdana"/>
            <w:color w:val="00709B"/>
            <w:sz w:val="20"/>
            <w:szCs w:val="20"/>
            <w:shd w:val="clear" w:color="auto" w:fill="FFFFFF"/>
          </w:rPr>
          <w:t>DB00243.</w:t>
        </w:r>
      </w:hyperlink>
      <w:r>
        <w:rPr>
          <w:rFonts w:ascii="Verdana" w:hAnsi="Verdana"/>
          <w:color w:val="222222"/>
          <w:sz w:val="20"/>
          <w:szCs w:val="20"/>
          <w:shd w:val="clear" w:color="auto" w:fill="FFFFFF"/>
        </w:rPr>
        <w:t> Ranolazine. </w:t>
      </w:r>
      <w:r>
        <w:rPr>
          <w:rFonts w:ascii="Verdana" w:hAnsi="Verdana"/>
          <w:color w:val="222222"/>
          <w:sz w:val="20"/>
          <w:szCs w:val="20"/>
        </w:rPr>
        <w:br/>
      </w:r>
      <w:hyperlink r:id="rId73" w:history="1">
        <w:r>
          <w:rPr>
            <w:rStyle w:val="Hyperlink"/>
            <w:rFonts w:ascii="Verdana" w:hAnsi="Verdana"/>
            <w:color w:val="00709B"/>
            <w:sz w:val="20"/>
            <w:szCs w:val="20"/>
            <w:shd w:val="clear" w:color="auto" w:fill="FFFFFF"/>
          </w:rPr>
          <w:t>DB06201.</w:t>
        </w:r>
      </w:hyperlink>
      <w:r>
        <w:rPr>
          <w:rFonts w:ascii="Verdana" w:hAnsi="Verdana"/>
          <w:color w:val="222222"/>
          <w:sz w:val="20"/>
          <w:szCs w:val="20"/>
          <w:shd w:val="clear" w:color="auto" w:fill="FFFFFF"/>
        </w:rPr>
        <w:t> Rufinamide. </w:t>
      </w:r>
      <w:r>
        <w:rPr>
          <w:rFonts w:ascii="Verdana" w:hAnsi="Verdana"/>
          <w:color w:val="222222"/>
          <w:sz w:val="20"/>
          <w:szCs w:val="20"/>
        </w:rPr>
        <w:br/>
      </w:r>
      <w:hyperlink r:id="rId74" w:history="1">
        <w:r>
          <w:rPr>
            <w:rStyle w:val="Hyperlink"/>
            <w:rFonts w:ascii="Verdana" w:hAnsi="Verdana"/>
            <w:color w:val="00709B"/>
            <w:sz w:val="20"/>
            <w:szCs w:val="20"/>
            <w:shd w:val="clear" w:color="auto" w:fill="FFFFFF"/>
          </w:rPr>
          <w:t>DB00313.</w:t>
        </w:r>
      </w:hyperlink>
      <w:r>
        <w:rPr>
          <w:rFonts w:ascii="Verdana" w:hAnsi="Verdana"/>
          <w:color w:val="222222"/>
          <w:sz w:val="20"/>
          <w:szCs w:val="20"/>
          <w:shd w:val="clear" w:color="auto" w:fill="FFFFFF"/>
        </w:rPr>
        <w:t> Valproic Acid. </w:t>
      </w:r>
      <w:r>
        <w:rPr>
          <w:rFonts w:ascii="Verdana" w:hAnsi="Verdana"/>
          <w:color w:val="222222"/>
          <w:sz w:val="20"/>
          <w:szCs w:val="20"/>
        </w:rPr>
        <w:br/>
      </w:r>
      <w:hyperlink r:id="rId75" w:history="1">
        <w:r>
          <w:rPr>
            <w:rStyle w:val="Hyperlink"/>
            <w:rFonts w:ascii="Verdana" w:hAnsi="Verdana"/>
            <w:color w:val="00709B"/>
            <w:sz w:val="20"/>
            <w:szCs w:val="20"/>
            <w:shd w:val="clear" w:color="auto" w:fill="FFFFFF"/>
          </w:rPr>
          <w:t>DB00909.</w:t>
        </w:r>
      </w:hyperlink>
      <w:r>
        <w:rPr>
          <w:rFonts w:ascii="Verdana" w:hAnsi="Verdana"/>
          <w:color w:val="222222"/>
          <w:sz w:val="20"/>
          <w:szCs w:val="20"/>
          <w:shd w:val="clear" w:color="auto" w:fill="FFFFFF"/>
        </w:rPr>
        <w:t> </w:t>
      </w:r>
      <w:proofErr w:type="spellStart"/>
      <w:r>
        <w:rPr>
          <w:rFonts w:ascii="Verdana" w:hAnsi="Verdana"/>
          <w:color w:val="222222"/>
          <w:sz w:val="20"/>
          <w:szCs w:val="20"/>
          <w:shd w:val="clear" w:color="auto" w:fill="FFFFFF"/>
        </w:rPr>
        <w:t>Zonisamide</w:t>
      </w:r>
      <w:proofErr w:type="spellEnd"/>
      <w:r>
        <w:rPr>
          <w:rFonts w:ascii="Verdana" w:hAnsi="Verdana"/>
          <w:color w:val="222222"/>
          <w:sz w:val="20"/>
          <w:szCs w:val="20"/>
          <w:shd w:val="clear" w:color="auto" w:fill="FFFFFF"/>
        </w:rPr>
        <w:t>. </w:t>
      </w:r>
    </w:p>
    <w:p w14:paraId="7F602E71" w14:textId="27E2A9E7" w:rsidR="001E56C4" w:rsidRDefault="001E56C4" w:rsidP="000B601F">
      <w:pPr>
        <w:rPr>
          <w:rFonts w:ascii="Verdana" w:hAnsi="Verdana"/>
          <w:color w:val="222222"/>
          <w:sz w:val="20"/>
          <w:szCs w:val="20"/>
        </w:rPr>
      </w:pPr>
    </w:p>
    <w:p w14:paraId="3D9CB858" w14:textId="4514DD4A" w:rsidR="001E56C4" w:rsidRDefault="001E56C4" w:rsidP="000B601F">
      <w:pPr>
        <w:rPr>
          <w:rFonts w:ascii="Verdana" w:hAnsi="Verdana"/>
          <w:color w:val="222222"/>
          <w:sz w:val="20"/>
          <w:szCs w:val="20"/>
        </w:rPr>
      </w:pPr>
      <w:hyperlink r:id="rId76" w:history="1">
        <w:r w:rsidRPr="00FB1B95">
          <w:rPr>
            <w:rStyle w:val="Hyperlink"/>
            <w:rFonts w:ascii="Verdana" w:hAnsi="Verdana"/>
            <w:sz w:val="20"/>
            <w:szCs w:val="20"/>
          </w:rPr>
          <w:t>https://www.omim.org/entry/243000</w:t>
        </w:r>
      </w:hyperlink>
    </w:p>
    <w:p w14:paraId="2A0A1455" w14:textId="4C7A3D3E" w:rsidR="001E56C4" w:rsidRDefault="001E56C4" w:rsidP="000B601F">
      <w:pPr>
        <w:rPr>
          <w:rFonts w:ascii="Palatino Linotype" w:hAnsi="Palatino Linotype"/>
          <w:color w:val="000000"/>
          <w:sz w:val="25"/>
          <w:szCs w:val="25"/>
          <w:shd w:val="clear" w:color="auto" w:fill="FFFFFF"/>
        </w:rPr>
      </w:pPr>
      <w:r>
        <w:rPr>
          <w:rFonts w:ascii="Palatino Linotype" w:hAnsi="Palatino Linotype"/>
          <w:color w:val="000000"/>
          <w:sz w:val="25"/>
          <w:szCs w:val="25"/>
          <w:shd w:val="clear" w:color="auto" w:fill="FFFFFF"/>
        </w:rPr>
        <w:t>Congenital indifference to pain is a rare autosomal recessive disorder characterized by the complete absence of pain perception typically associated with noxious stimuli</w:t>
      </w:r>
      <w:proofErr w:type="gramStart"/>
      <w:r>
        <w:rPr>
          <w:rFonts w:ascii="Palatino Linotype" w:hAnsi="Palatino Linotype"/>
          <w:color w:val="000000"/>
          <w:sz w:val="25"/>
          <w:szCs w:val="25"/>
          <w:shd w:val="clear" w:color="auto" w:fill="FFFFFF"/>
        </w:rPr>
        <w:t xml:space="preserve">. </w:t>
      </w:r>
      <w:proofErr w:type="gramEnd"/>
      <w:r>
        <w:rPr>
          <w:rFonts w:ascii="Palatino Linotype" w:hAnsi="Palatino Linotype"/>
          <w:color w:val="000000"/>
          <w:sz w:val="25"/>
          <w:szCs w:val="25"/>
          <w:shd w:val="clear" w:color="auto" w:fill="FFFFFF"/>
        </w:rPr>
        <w:t xml:space="preserve">Affected individuals are aware of a </w:t>
      </w:r>
      <w:proofErr w:type="gramStart"/>
      <w:r>
        <w:rPr>
          <w:rFonts w:ascii="Palatino Linotype" w:hAnsi="Palatino Linotype"/>
          <w:color w:val="000000"/>
          <w:sz w:val="25"/>
          <w:szCs w:val="25"/>
          <w:shd w:val="clear" w:color="auto" w:fill="FFFFFF"/>
        </w:rPr>
        <w:t>stimulus, but</w:t>
      </w:r>
      <w:proofErr w:type="gramEnd"/>
      <w:r>
        <w:rPr>
          <w:rFonts w:ascii="Palatino Linotype" w:hAnsi="Palatino Linotype"/>
          <w:color w:val="000000"/>
          <w:sz w:val="25"/>
          <w:szCs w:val="25"/>
          <w:shd w:val="clear" w:color="auto" w:fill="FFFFFF"/>
        </w:rPr>
        <w:t xml:space="preserve"> have lost the ability to perceive pain. Most patients are </w:t>
      </w:r>
      <w:proofErr w:type="spellStart"/>
      <w:r>
        <w:rPr>
          <w:rFonts w:ascii="Palatino Linotype" w:hAnsi="Palatino Linotype"/>
          <w:color w:val="000000"/>
          <w:sz w:val="25"/>
          <w:szCs w:val="25"/>
          <w:shd w:val="clear" w:color="auto" w:fill="FFFFFF"/>
        </w:rPr>
        <w:t>hyposmic</w:t>
      </w:r>
      <w:proofErr w:type="spellEnd"/>
      <w:r>
        <w:rPr>
          <w:rFonts w:ascii="Palatino Linotype" w:hAnsi="Palatino Linotype"/>
          <w:color w:val="000000"/>
          <w:sz w:val="25"/>
          <w:szCs w:val="25"/>
          <w:shd w:val="clear" w:color="auto" w:fill="FFFFFF"/>
        </w:rPr>
        <w:t xml:space="preserve"> or </w:t>
      </w:r>
      <w:proofErr w:type="spellStart"/>
      <w:r>
        <w:rPr>
          <w:rFonts w:ascii="Palatino Linotype" w:hAnsi="Palatino Linotype"/>
          <w:color w:val="000000"/>
          <w:sz w:val="25"/>
          <w:szCs w:val="25"/>
          <w:shd w:val="clear" w:color="auto" w:fill="FFFFFF"/>
        </w:rPr>
        <w:t>anosmic</w:t>
      </w:r>
      <w:proofErr w:type="spellEnd"/>
      <w:proofErr w:type="gramStart"/>
      <w:r>
        <w:rPr>
          <w:rFonts w:ascii="Palatino Linotype" w:hAnsi="Palatino Linotype"/>
          <w:color w:val="000000"/>
          <w:sz w:val="25"/>
          <w:szCs w:val="25"/>
          <w:shd w:val="clear" w:color="auto" w:fill="FFFFFF"/>
        </w:rPr>
        <w:t xml:space="preserve">. </w:t>
      </w:r>
      <w:proofErr w:type="gramEnd"/>
      <w:r>
        <w:rPr>
          <w:rFonts w:ascii="Palatino Linotype" w:hAnsi="Palatino Linotype"/>
          <w:color w:val="000000"/>
          <w:sz w:val="25"/>
          <w:szCs w:val="25"/>
          <w:shd w:val="clear" w:color="auto" w:fill="FFFFFF"/>
        </w:rPr>
        <w:t>Other sensory modalities are unaffected, and there is an absence of overt autonomic symptoms</w:t>
      </w:r>
      <w:proofErr w:type="gramStart"/>
      <w:r>
        <w:rPr>
          <w:rFonts w:ascii="Palatino Linotype" w:hAnsi="Palatino Linotype"/>
          <w:color w:val="000000"/>
          <w:sz w:val="25"/>
          <w:szCs w:val="25"/>
          <w:shd w:val="clear" w:color="auto" w:fill="FFFFFF"/>
        </w:rPr>
        <w:t xml:space="preserve">. </w:t>
      </w:r>
      <w:proofErr w:type="gramEnd"/>
      <w:r>
        <w:rPr>
          <w:rFonts w:ascii="Palatino Linotype" w:hAnsi="Palatino Linotype"/>
          <w:color w:val="000000"/>
          <w:sz w:val="25"/>
          <w:szCs w:val="25"/>
          <w:shd w:val="clear" w:color="auto" w:fill="FFFFFF"/>
        </w:rPr>
        <w:t>Sural nerve biopsy and nerve conduction velocity studies are normal (summary by </w:t>
      </w:r>
      <w:r w:rsidRPr="001E56C4">
        <w:t>https://www.ncbi.nlm.nih.gov/pubmed/17167479</w:t>
      </w:r>
      <w:r>
        <w:rPr>
          <w:rFonts w:ascii="Palatino Linotype" w:hAnsi="Palatino Linotype"/>
          <w:color w:val="000000"/>
          <w:sz w:val="25"/>
          <w:szCs w:val="25"/>
          <w:shd w:val="clear" w:color="auto" w:fill="FFFFFF"/>
        </w:rPr>
        <w:t>; and </w:t>
      </w:r>
      <w:r w:rsidRPr="001E56C4">
        <w:t>https://www.ncbi.nlm.nih.gov/pubmed/22845492</w:t>
      </w:r>
      <w:r>
        <w:rPr>
          <w:rFonts w:ascii="Palatino Linotype" w:hAnsi="Palatino Linotype"/>
          <w:color w:val="000000"/>
          <w:sz w:val="25"/>
          <w:szCs w:val="25"/>
          <w:shd w:val="clear" w:color="auto" w:fill="FFFFFF"/>
        </w:rPr>
        <w:t>). </w:t>
      </w:r>
    </w:p>
    <w:p w14:paraId="088C59CE" w14:textId="0B5DE4FE" w:rsidR="001E56C4" w:rsidRDefault="001E56C4" w:rsidP="000B601F">
      <w:pPr>
        <w:rPr>
          <w:rFonts w:ascii="Verdana" w:hAnsi="Verdana"/>
          <w:color w:val="222222"/>
          <w:sz w:val="20"/>
          <w:szCs w:val="20"/>
        </w:rPr>
      </w:pPr>
    </w:p>
    <w:p w14:paraId="2C269DBF" w14:textId="35510E5A" w:rsidR="001E56C4" w:rsidRDefault="001E56C4" w:rsidP="000B601F">
      <w:pPr>
        <w:rPr>
          <w:rFonts w:ascii="Palatino Linotype" w:hAnsi="Palatino Linotype"/>
          <w:color w:val="000000"/>
          <w:sz w:val="25"/>
          <w:szCs w:val="25"/>
          <w:shd w:val="clear" w:color="auto" w:fill="FFFFFF"/>
        </w:rPr>
      </w:pPr>
      <w:r>
        <w:rPr>
          <w:rFonts w:ascii="Palatino Linotype" w:hAnsi="Palatino Linotype"/>
          <w:color w:val="000000"/>
          <w:sz w:val="25"/>
          <w:szCs w:val="25"/>
          <w:shd w:val="clear" w:color="auto" w:fill="FFFFFF"/>
        </w:rPr>
        <w:t>Individuals with congenital indifference to pain have painless injuries beginning in infancy but otherwise normal sensory modalities</w:t>
      </w:r>
      <w:proofErr w:type="gramStart"/>
      <w:r>
        <w:rPr>
          <w:rFonts w:ascii="Palatino Linotype" w:hAnsi="Palatino Linotype"/>
          <w:color w:val="000000"/>
          <w:sz w:val="25"/>
          <w:szCs w:val="25"/>
          <w:shd w:val="clear" w:color="auto" w:fill="FFFFFF"/>
        </w:rPr>
        <w:t xml:space="preserve">. </w:t>
      </w:r>
      <w:proofErr w:type="gramEnd"/>
      <w:r>
        <w:rPr>
          <w:rFonts w:ascii="Palatino Linotype" w:hAnsi="Palatino Linotype"/>
          <w:color w:val="000000"/>
          <w:sz w:val="25"/>
          <w:szCs w:val="25"/>
          <w:shd w:val="clear" w:color="auto" w:fill="FFFFFF"/>
        </w:rPr>
        <w:t>Perception of passive movement, joint position, and vibration are normal, as are tactile thresholds and light touch perception</w:t>
      </w:r>
      <w:proofErr w:type="gramStart"/>
      <w:r>
        <w:rPr>
          <w:rFonts w:ascii="Palatino Linotype" w:hAnsi="Palatino Linotype"/>
          <w:color w:val="000000"/>
          <w:sz w:val="25"/>
          <w:szCs w:val="25"/>
          <w:shd w:val="clear" w:color="auto" w:fill="FFFFFF"/>
        </w:rPr>
        <w:t xml:space="preserve">. </w:t>
      </w:r>
      <w:proofErr w:type="gramEnd"/>
      <w:r>
        <w:rPr>
          <w:rFonts w:ascii="Palatino Linotype" w:hAnsi="Palatino Linotype"/>
          <w:color w:val="000000"/>
          <w:sz w:val="25"/>
          <w:szCs w:val="25"/>
          <w:shd w:val="clear" w:color="auto" w:fill="FFFFFF"/>
        </w:rPr>
        <w:t>Reflexes and autonomic responses are also normal</w:t>
      </w:r>
      <w:proofErr w:type="gramStart"/>
      <w:r>
        <w:rPr>
          <w:rFonts w:ascii="Palatino Linotype" w:hAnsi="Palatino Linotype"/>
          <w:color w:val="000000"/>
          <w:sz w:val="25"/>
          <w:szCs w:val="25"/>
          <w:shd w:val="clear" w:color="auto" w:fill="FFFFFF"/>
        </w:rPr>
        <w:t xml:space="preserve">. </w:t>
      </w:r>
      <w:proofErr w:type="gramEnd"/>
      <w:r>
        <w:rPr>
          <w:rFonts w:ascii="Palatino Linotype" w:hAnsi="Palatino Linotype"/>
          <w:color w:val="000000"/>
          <w:sz w:val="25"/>
          <w:szCs w:val="25"/>
          <w:shd w:val="clear" w:color="auto" w:fill="FFFFFF"/>
        </w:rPr>
        <w:t>The axonal flare response after intradermal injection of histamine is normal, a finding that is in contrast to HSAN (</w:t>
      </w:r>
      <w:hyperlink r:id="rId77" w:anchor="17" w:history="1">
        <w:r>
          <w:rPr>
            <w:rStyle w:val="Hyperlink"/>
            <w:rFonts w:ascii="Palatino Linotype" w:hAnsi="Palatino Linotype"/>
            <w:color w:val="0C2EBB"/>
            <w:sz w:val="25"/>
            <w:szCs w:val="25"/>
            <w:shd w:val="clear" w:color="auto" w:fill="FFFFFF"/>
          </w:rPr>
          <w:t>Nagasako et al., 2003</w:t>
        </w:r>
      </w:hyperlink>
      <w:r>
        <w:t xml:space="preserve"> </w:t>
      </w:r>
      <w:r w:rsidRPr="001E56C4">
        <w:t>https://www.ncbi.nlm.nih.gov/pubmed/12583863</w:t>
      </w:r>
      <w:r>
        <w:rPr>
          <w:rFonts w:ascii="Palatino Linotype" w:hAnsi="Palatino Linotype"/>
          <w:color w:val="000000"/>
          <w:sz w:val="25"/>
          <w:szCs w:val="25"/>
          <w:shd w:val="clear" w:color="auto" w:fill="FFFFFF"/>
        </w:rPr>
        <w:t>). </w:t>
      </w:r>
    </w:p>
    <w:p w14:paraId="01A059CE" w14:textId="27E9A2C0" w:rsidR="001E56C4" w:rsidRDefault="00A718B3" w:rsidP="000B601F">
      <w:pPr>
        <w:rPr>
          <w:rFonts w:ascii="Verdana" w:hAnsi="Verdana"/>
          <w:color w:val="222222"/>
          <w:sz w:val="20"/>
          <w:szCs w:val="20"/>
        </w:rPr>
      </w:pPr>
      <w:hyperlink r:id="rId78" w:history="1">
        <w:r w:rsidRPr="00FB1B95">
          <w:rPr>
            <w:rStyle w:val="Hyperlink"/>
            <w:rFonts w:ascii="Verdana" w:hAnsi="Verdana"/>
            <w:sz w:val="20"/>
            <w:szCs w:val="20"/>
          </w:rPr>
          <w:t>https://www.ncbi.nlm.nih.gov/pubmed/17167479</w:t>
        </w:r>
      </w:hyperlink>
    </w:p>
    <w:p w14:paraId="4157DB03" w14:textId="4B296A85" w:rsidR="00A718B3" w:rsidRDefault="00A718B3" w:rsidP="000B601F">
      <w:pPr>
        <w:rPr>
          <w:rFonts w:ascii="Verdana" w:hAnsi="Verdana"/>
          <w:color w:val="222222"/>
          <w:sz w:val="20"/>
          <w:szCs w:val="20"/>
        </w:rPr>
      </w:pPr>
      <w:r w:rsidRPr="00A718B3">
        <w:rPr>
          <w:rFonts w:ascii="Verdana" w:hAnsi="Verdana"/>
          <w:color w:val="222222"/>
          <w:sz w:val="20"/>
          <w:szCs w:val="20"/>
        </w:rPr>
        <w:t>https://www.omim.org/entry/603415#0005</w:t>
      </w:r>
    </w:p>
    <w:p w14:paraId="49D4AC5B" w14:textId="51C66566" w:rsidR="001E56C4" w:rsidRDefault="001E56C4" w:rsidP="001E56C4">
      <w:pPr>
        <w:pStyle w:val="Heading4"/>
        <w:shd w:val="clear" w:color="auto" w:fill="FFFFFF"/>
        <w:spacing w:before="150" w:beforeAutospacing="0" w:after="150" w:afterAutospacing="0"/>
        <w:rPr>
          <w:rFonts w:ascii="inherit" w:hAnsi="inherit"/>
          <w:b w:val="0"/>
          <w:bCs w:val="0"/>
          <w:color w:val="000000"/>
          <w:sz w:val="27"/>
          <w:szCs w:val="27"/>
        </w:rPr>
      </w:pPr>
      <w:r>
        <w:rPr>
          <w:rStyle w:val="Strong"/>
          <w:rFonts w:ascii="Palatino Linotype" w:hAnsi="Palatino Linotype"/>
          <w:b/>
          <w:bCs/>
          <w:color w:val="000000"/>
          <w:sz w:val="27"/>
          <w:szCs w:val="27"/>
        </w:rPr>
        <w:t>.</w:t>
      </w:r>
      <w:proofErr w:type="gramStart"/>
      <w:r>
        <w:rPr>
          <w:rStyle w:val="Strong"/>
          <w:rFonts w:ascii="Palatino Linotype" w:hAnsi="Palatino Linotype"/>
          <w:b/>
          <w:bCs/>
          <w:color w:val="000000"/>
          <w:sz w:val="27"/>
          <w:szCs w:val="27"/>
        </w:rPr>
        <w:t>0005</w:t>
      </w:r>
      <w:r>
        <w:rPr>
          <w:rStyle w:val="mim-font"/>
          <w:rFonts w:ascii="Palatino Linotype" w:hAnsi="Palatino Linotype"/>
          <w:b w:val="0"/>
          <w:bCs w:val="0"/>
          <w:color w:val="000000"/>
          <w:sz w:val="27"/>
          <w:szCs w:val="27"/>
        </w:rPr>
        <w:t>  </w:t>
      </w:r>
      <w:r>
        <w:rPr>
          <w:rStyle w:val="Strong"/>
          <w:rFonts w:ascii="Palatino Linotype" w:hAnsi="Palatino Linotype"/>
          <w:b/>
          <w:bCs/>
          <w:color w:val="000000"/>
          <w:sz w:val="27"/>
          <w:szCs w:val="27"/>
        </w:rPr>
        <w:t>INSENSITIVITY</w:t>
      </w:r>
      <w:proofErr w:type="gramEnd"/>
      <w:r>
        <w:rPr>
          <w:rStyle w:val="Strong"/>
          <w:rFonts w:ascii="Palatino Linotype" w:hAnsi="Palatino Linotype"/>
          <w:b/>
          <w:bCs/>
          <w:color w:val="000000"/>
          <w:sz w:val="27"/>
          <w:szCs w:val="27"/>
        </w:rPr>
        <w:t xml:space="preserve"> TO PAIN, CHANNELOPATHY-ASSOCIATED </w:t>
      </w:r>
      <w:r w:rsidRPr="001E56C4">
        <w:rPr>
          <w:rStyle w:val="Strong"/>
          <w:rFonts w:ascii="Palatino Linotype" w:hAnsi="Palatino Linotype"/>
          <w:b/>
          <w:bCs/>
          <w:color w:val="000000"/>
          <w:sz w:val="27"/>
          <w:szCs w:val="27"/>
        </w:rPr>
        <w:t>https://www.ncbi.nlm.nih.gov/pubmed/17167479</w:t>
      </w:r>
    </w:p>
    <w:p w14:paraId="7B75BA88" w14:textId="6E81FB66" w:rsidR="001E56C4" w:rsidRPr="001E56C4" w:rsidRDefault="001E56C4" w:rsidP="001E56C4">
      <w:pPr>
        <w:shd w:val="clear" w:color="auto" w:fill="FFFFFF"/>
        <w:rPr>
          <w:rStyle w:val="mim-text-font"/>
          <w:rFonts w:ascii="Palatino Linotype" w:hAnsi="Palatino Linotype"/>
          <w:color w:val="000000"/>
          <w:sz w:val="25"/>
          <w:szCs w:val="25"/>
        </w:rPr>
      </w:pPr>
      <w:r>
        <w:rPr>
          <w:rStyle w:val="mim-text-font"/>
          <w:rFonts w:ascii="Palatino Linotype" w:hAnsi="Palatino Linotype"/>
          <w:color w:val="000000"/>
          <w:sz w:val="25"/>
          <w:szCs w:val="25"/>
        </w:rPr>
        <w:t>SCN9A, SER459TER    homozygous</w:t>
      </w:r>
    </w:p>
    <w:p w14:paraId="32DF6DB3" w14:textId="12B1F695" w:rsidR="001E56C4" w:rsidRDefault="001E56C4" w:rsidP="001E56C4">
      <w:pPr>
        <w:shd w:val="clear" w:color="auto" w:fill="FFFFFF"/>
        <w:textAlignment w:val="center"/>
      </w:pPr>
      <w:hyperlink r:id="rId79" w:tgtFrame="_blank" w:history="1">
        <w:r>
          <w:rPr>
            <w:rStyle w:val="Hyperlink"/>
            <w:rFonts w:ascii="Palatino Linotype" w:hAnsi="Palatino Linotype"/>
            <w:color w:val="333333"/>
            <w:sz w:val="18"/>
            <w:szCs w:val="18"/>
            <w:bdr w:val="single" w:sz="6" w:space="1" w:color="CCCCCC" w:frame="1"/>
            <w:shd w:val="clear" w:color="auto" w:fill="FFFFFF"/>
          </w:rPr>
          <w:t>dbSNP:rs121908908</w:t>
        </w:r>
      </w:hyperlink>
      <w:r>
        <w:rPr>
          <w:rFonts w:ascii="Palatino Linotype" w:hAnsi="Palatino Linotype"/>
          <w:color w:val="000000"/>
          <w:sz w:val="25"/>
          <w:szCs w:val="25"/>
        </w:rPr>
        <w:t xml:space="preserve"> </w:t>
      </w:r>
      <w:hyperlink r:id="rId80" w:tgtFrame="_blank" w:history="1">
        <w:r>
          <w:rPr>
            <w:rStyle w:val="Hyperlink"/>
            <w:rFonts w:ascii="Palatino Linotype" w:hAnsi="Palatino Linotype"/>
            <w:color w:val="333333"/>
            <w:sz w:val="18"/>
            <w:szCs w:val="18"/>
            <w:bdr w:val="single" w:sz="6" w:space="1" w:color="CCCCCC" w:frame="1"/>
            <w:shd w:val="clear" w:color="auto" w:fill="FFFFFF"/>
          </w:rPr>
          <w:t>RCV000006725</w:t>
        </w:r>
      </w:hyperlink>
    </w:p>
    <w:p w14:paraId="40803D06" w14:textId="432CD491"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In a consanguineous northern Pakistani family segregating autosomal recessive congenital insensitivity to pain (</w:t>
      </w:r>
      <w:hyperlink r:id="rId81" w:history="1">
        <w:r>
          <w:rPr>
            <w:rStyle w:val="Hyperlink"/>
            <w:rFonts w:ascii="Palatino Linotype" w:hAnsi="Palatino Linotype"/>
            <w:color w:val="0C2EBB"/>
            <w:sz w:val="25"/>
            <w:szCs w:val="25"/>
          </w:rPr>
          <w:t>243000</w:t>
        </w:r>
      </w:hyperlink>
      <w:r>
        <w:rPr>
          <w:rFonts w:ascii="Palatino Linotype" w:hAnsi="Palatino Linotype"/>
          <w:color w:val="000000"/>
          <w:sz w:val="25"/>
          <w:szCs w:val="25"/>
        </w:rPr>
        <w:t>), </w:t>
      </w:r>
      <w:hyperlink r:id="rId82" w:anchor="3" w:history="1">
        <w:r>
          <w:rPr>
            <w:rStyle w:val="Hyperlink"/>
            <w:rFonts w:ascii="Palatino Linotype" w:hAnsi="Palatino Linotype"/>
            <w:color w:val="0C2EBB"/>
            <w:sz w:val="25"/>
            <w:szCs w:val="25"/>
          </w:rPr>
          <w:t>Cox et al. (2006)</w:t>
        </w:r>
      </w:hyperlink>
      <w:r>
        <w:rPr>
          <w:rFonts w:ascii="Palatino Linotype" w:hAnsi="Palatino Linotype"/>
          <w:color w:val="000000"/>
          <w:sz w:val="25"/>
          <w:szCs w:val="25"/>
        </w:rPr>
        <w:t xml:space="preserve"> identified homozygosity for a 1376C-G transversion in exon 10 of the SCN9A gene, resulting in a ser459-to-ter (S459X) substitution. The mutation </w:t>
      </w:r>
      <w:proofErr w:type="gramStart"/>
      <w:r>
        <w:rPr>
          <w:rFonts w:ascii="Palatino Linotype" w:hAnsi="Palatino Linotype"/>
          <w:color w:val="000000"/>
          <w:sz w:val="25"/>
          <w:szCs w:val="25"/>
        </w:rPr>
        <w:t>was not found</w:t>
      </w:r>
      <w:proofErr w:type="gramEnd"/>
      <w:r>
        <w:rPr>
          <w:rFonts w:ascii="Palatino Linotype" w:hAnsi="Palatino Linotype"/>
          <w:color w:val="000000"/>
          <w:sz w:val="25"/>
          <w:szCs w:val="25"/>
        </w:rPr>
        <w:t xml:space="preserve"> in 300 northern Pakistani control chromosomes. </w:t>
      </w:r>
    </w:p>
    <w:p w14:paraId="29E3A8B3" w14:textId="1DCBB5B1"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p>
    <w:p w14:paraId="2B0618E6" w14:textId="3F217FAB"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83" w:history="1">
        <w:r w:rsidRPr="00FB1B95">
          <w:rPr>
            <w:rStyle w:val="Hyperlink"/>
            <w:rFonts w:ascii="Palatino Linotype" w:hAnsi="Palatino Linotype"/>
            <w:sz w:val="25"/>
            <w:szCs w:val="25"/>
          </w:rPr>
          <w:t>http://www.orpha.net/consor/cgi-bin/OC_Exp.php?lng=EN&amp;Expert=88642</w:t>
        </w:r>
      </w:hyperlink>
    </w:p>
    <w:p w14:paraId="40E653A0" w14:textId="6D301595"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84" w:history="1">
        <w:r w:rsidRPr="00FB1B95">
          <w:rPr>
            <w:rStyle w:val="Hyperlink"/>
            <w:rFonts w:ascii="Palatino Linotype" w:hAnsi="Palatino Linotype"/>
            <w:sz w:val="25"/>
            <w:szCs w:val="25"/>
          </w:rPr>
          <w:t>https://www.ncbi.nlm.nih.gov/clinvar/variation/6353/</w:t>
        </w:r>
      </w:hyperlink>
    </w:p>
    <w:p w14:paraId="20CFD247" w14:textId="77777777"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p>
    <w:p w14:paraId="24B8E2EF" w14:textId="0701360E"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85" w:history="1">
        <w:r w:rsidRPr="00FB1B95">
          <w:rPr>
            <w:rStyle w:val="Hyperlink"/>
            <w:rFonts w:ascii="Palatino Linotype" w:hAnsi="Palatino Linotype"/>
            <w:sz w:val="25"/>
            <w:szCs w:val="25"/>
          </w:rPr>
          <w:t>https://www.omim.org/entry/243000</w:t>
        </w:r>
      </w:hyperlink>
    </w:p>
    <w:p w14:paraId="7AA974BD" w14:textId="4C0336A1" w:rsidR="001E56C4" w:rsidRDefault="00A718B3" w:rsidP="001E56C4">
      <w:pPr>
        <w:pStyle w:val="NormalWeb"/>
        <w:shd w:val="clear" w:color="auto" w:fill="FFFFFF"/>
        <w:spacing w:before="0" w:beforeAutospacing="0" w:after="150" w:afterAutospacing="0"/>
        <w:rPr>
          <w:rFonts w:ascii="Palatino Linotype" w:hAnsi="Palatino Linotype"/>
          <w:color w:val="000000"/>
          <w:sz w:val="25"/>
          <w:szCs w:val="25"/>
        </w:rPr>
      </w:pPr>
      <w:hyperlink r:id="rId86" w:history="1">
        <w:r w:rsidRPr="00FB1B95">
          <w:rPr>
            <w:rStyle w:val="Hyperlink"/>
            <w:rFonts w:ascii="Palatino Linotype" w:hAnsi="Palatino Linotype"/>
            <w:sz w:val="25"/>
            <w:szCs w:val="25"/>
          </w:rPr>
          <w:t>https://www.ncbi.nlm.nih.gov/pubmed/17167479</w:t>
        </w:r>
      </w:hyperlink>
    </w:p>
    <w:p w14:paraId="3B7CE499" w14:textId="2CB4462D" w:rsidR="00A718B3" w:rsidRDefault="00A718B3" w:rsidP="001E56C4">
      <w:pPr>
        <w:pStyle w:val="NormalWeb"/>
        <w:shd w:val="clear" w:color="auto" w:fill="FFFFFF"/>
        <w:spacing w:before="0" w:beforeAutospacing="0" w:after="150" w:afterAutospacing="0"/>
        <w:rPr>
          <w:rFonts w:ascii="Palatino Linotype" w:hAnsi="Palatino Linotype"/>
          <w:color w:val="000000"/>
          <w:sz w:val="25"/>
          <w:szCs w:val="25"/>
        </w:rPr>
      </w:pPr>
      <w:r w:rsidRPr="00A718B3">
        <w:rPr>
          <w:rFonts w:ascii="Palatino Linotype" w:hAnsi="Palatino Linotype"/>
          <w:color w:val="000000"/>
          <w:sz w:val="25"/>
          <w:szCs w:val="25"/>
        </w:rPr>
        <w:t>https://www.omim.org/entry/603415#000</w:t>
      </w:r>
      <w:r>
        <w:rPr>
          <w:rFonts w:ascii="Palatino Linotype" w:hAnsi="Palatino Linotype"/>
          <w:color w:val="000000"/>
          <w:sz w:val="25"/>
          <w:szCs w:val="25"/>
        </w:rPr>
        <w:t>7</w:t>
      </w:r>
    </w:p>
    <w:p w14:paraId="5E21E8B0" w14:textId="77777777" w:rsidR="001E56C4" w:rsidRDefault="001E56C4" w:rsidP="001E56C4">
      <w:pPr>
        <w:pStyle w:val="Heading4"/>
        <w:shd w:val="clear" w:color="auto" w:fill="FFFFFF"/>
        <w:spacing w:before="150" w:beforeAutospacing="0" w:after="150" w:afterAutospacing="0"/>
        <w:rPr>
          <w:rFonts w:ascii="inherit" w:hAnsi="inherit"/>
          <w:b w:val="0"/>
          <w:bCs w:val="0"/>
          <w:color w:val="000000"/>
          <w:sz w:val="27"/>
          <w:szCs w:val="27"/>
        </w:rPr>
      </w:pPr>
      <w:r>
        <w:rPr>
          <w:rStyle w:val="Strong"/>
          <w:rFonts w:ascii="Palatino Linotype" w:hAnsi="Palatino Linotype"/>
          <w:b/>
          <w:bCs/>
          <w:color w:val="000000"/>
          <w:sz w:val="27"/>
          <w:szCs w:val="27"/>
        </w:rPr>
        <w:t>.</w:t>
      </w:r>
      <w:proofErr w:type="gramStart"/>
      <w:r>
        <w:rPr>
          <w:rStyle w:val="Strong"/>
          <w:rFonts w:ascii="Palatino Linotype" w:hAnsi="Palatino Linotype"/>
          <w:b/>
          <w:bCs/>
          <w:color w:val="000000"/>
          <w:sz w:val="27"/>
          <w:szCs w:val="27"/>
        </w:rPr>
        <w:t>0007</w:t>
      </w:r>
      <w:r>
        <w:rPr>
          <w:rStyle w:val="mim-font"/>
          <w:rFonts w:ascii="Palatino Linotype" w:hAnsi="Palatino Linotype"/>
          <w:b w:val="0"/>
          <w:bCs w:val="0"/>
          <w:color w:val="000000"/>
          <w:sz w:val="27"/>
          <w:szCs w:val="27"/>
        </w:rPr>
        <w:t>  </w:t>
      </w:r>
      <w:r>
        <w:rPr>
          <w:rStyle w:val="Strong"/>
          <w:rFonts w:ascii="Palatino Linotype" w:hAnsi="Palatino Linotype"/>
          <w:b/>
          <w:bCs/>
          <w:color w:val="000000"/>
          <w:sz w:val="27"/>
          <w:szCs w:val="27"/>
        </w:rPr>
        <w:t>INSENSITIVITY</w:t>
      </w:r>
      <w:proofErr w:type="gramEnd"/>
      <w:r>
        <w:rPr>
          <w:rStyle w:val="Strong"/>
          <w:rFonts w:ascii="Palatino Linotype" w:hAnsi="Palatino Linotype"/>
          <w:b/>
          <w:bCs/>
          <w:color w:val="000000"/>
          <w:sz w:val="27"/>
          <w:szCs w:val="27"/>
        </w:rPr>
        <w:t xml:space="preserve"> TO PAIN, CHANNELOPATHY-ASSOCIATED</w:t>
      </w:r>
    </w:p>
    <w:p w14:paraId="55E89927" w14:textId="77777777" w:rsidR="001E56C4" w:rsidRDefault="001E56C4" w:rsidP="001E56C4">
      <w:pPr>
        <w:shd w:val="clear" w:color="auto" w:fill="FFFFFF"/>
        <w:rPr>
          <w:rStyle w:val="mim-text-font"/>
          <w:rFonts w:ascii="Palatino Linotype" w:hAnsi="Palatino Linotype"/>
          <w:sz w:val="25"/>
          <w:szCs w:val="25"/>
        </w:rPr>
      </w:pPr>
      <w:r>
        <w:rPr>
          <w:rStyle w:val="mim-text-font"/>
          <w:rFonts w:ascii="Palatino Linotype" w:hAnsi="Palatino Linotype"/>
          <w:color w:val="000000"/>
          <w:sz w:val="25"/>
          <w:szCs w:val="25"/>
        </w:rPr>
        <w:t>SCN9A, TRP897TER    </w:t>
      </w:r>
    </w:p>
    <w:p w14:paraId="5748589D" w14:textId="320989F8" w:rsidR="001E56C4" w:rsidRDefault="001E56C4" w:rsidP="001E56C4">
      <w:pPr>
        <w:shd w:val="clear" w:color="auto" w:fill="FFFFFF"/>
        <w:textAlignment w:val="center"/>
      </w:pPr>
      <w:hyperlink r:id="rId87" w:tgtFrame="_blank" w:history="1">
        <w:r>
          <w:rPr>
            <w:rStyle w:val="Hyperlink"/>
            <w:rFonts w:ascii="Palatino Linotype" w:hAnsi="Palatino Linotype"/>
            <w:color w:val="333333"/>
            <w:sz w:val="18"/>
            <w:szCs w:val="18"/>
            <w:bdr w:val="single" w:sz="6" w:space="1" w:color="CCCCCC" w:frame="1"/>
            <w:shd w:val="clear" w:color="auto" w:fill="FFFFFF"/>
          </w:rPr>
          <w:t>dbSNP:rs121908909</w:t>
        </w:r>
      </w:hyperlink>
      <w:r>
        <w:rPr>
          <w:rFonts w:ascii="Palatino Linotype" w:hAnsi="Palatino Linotype"/>
          <w:color w:val="000000"/>
          <w:sz w:val="25"/>
          <w:szCs w:val="25"/>
        </w:rPr>
        <w:t xml:space="preserve"> </w:t>
      </w:r>
      <w:hyperlink r:id="rId88" w:tgtFrame="_blank" w:history="1">
        <w:r>
          <w:rPr>
            <w:rStyle w:val="Hyperlink"/>
            <w:rFonts w:ascii="Palatino Linotype" w:hAnsi="Palatino Linotype"/>
            <w:color w:val="333333"/>
            <w:sz w:val="18"/>
            <w:szCs w:val="18"/>
            <w:bdr w:val="single" w:sz="6" w:space="1" w:color="CCCCCC" w:frame="1"/>
            <w:shd w:val="clear" w:color="auto" w:fill="FFFFFF"/>
          </w:rPr>
          <w:t>RCV000006727</w:t>
        </w:r>
      </w:hyperlink>
    </w:p>
    <w:p w14:paraId="0D7C6B03" w14:textId="5EEA6241"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In a consanguineous northern Pakistani family segregating autosomal recessive congenital insensitivity to pain (</w:t>
      </w:r>
      <w:hyperlink r:id="rId89" w:history="1">
        <w:r>
          <w:rPr>
            <w:rStyle w:val="Hyperlink"/>
            <w:rFonts w:ascii="Palatino Linotype" w:hAnsi="Palatino Linotype"/>
            <w:color w:val="0C2EBB"/>
            <w:sz w:val="25"/>
            <w:szCs w:val="25"/>
          </w:rPr>
          <w:t>243000</w:t>
        </w:r>
      </w:hyperlink>
      <w:r>
        <w:rPr>
          <w:rFonts w:ascii="Palatino Linotype" w:hAnsi="Palatino Linotype"/>
          <w:color w:val="000000"/>
          <w:sz w:val="25"/>
          <w:szCs w:val="25"/>
        </w:rPr>
        <w:t>), </w:t>
      </w:r>
      <w:hyperlink r:id="rId90" w:anchor="3" w:history="1">
        <w:r>
          <w:rPr>
            <w:rStyle w:val="Hyperlink"/>
            <w:rFonts w:ascii="Palatino Linotype" w:hAnsi="Palatino Linotype"/>
            <w:color w:val="0C2EBB"/>
            <w:sz w:val="25"/>
            <w:szCs w:val="25"/>
          </w:rPr>
          <w:t>Cox et al. (2006)</w:t>
        </w:r>
      </w:hyperlink>
      <w:r>
        <w:rPr>
          <w:rFonts w:ascii="Palatino Linotype" w:hAnsi="Palatino Linotype"/>
          <w:color w:val="000000"/>
          <w:sz w:val="25"/>
          <w:szCs w:val="25"/>
        </w:rPr>
        <w:t xml:space="preserve"> identified homozygosity for a 2691G-A transition in exon 15 of the SCN9A gene, resulting in a trp897-to-ter (W897X) substitution. The mutation </w:t>
      </w:r>
      <w:proofErr w:type="gramStart"/>
      <w:r>
        <w:rPr>
          <w:rFonts w:ascii="Palatino Linotype" w:hAnsi="Palatino Linotype"/>
          <w:color w:val="000000"/>
          <w:sz w:val="25"/>
          <w:szCs w:val="25"/>
        </w:rPr>
        <w:t>was not found</w:t>
      </w:r>
      <w:proofErr w:type="gramEnd"/>
      <w:r>
        <w:rPr>
          <w:rFonts w:ascii="Palatino Linotype" w:hAnsi="Palatino Linotype"/>
          <w:color w:val="000000"/>
          <w:sz w:val="25"/>
          <w:szCs w:val="25"/>
        </w:rPr>
        <w:t xml:space="preserve"> in 300 northern Pakistani control chromosomes. </w:t>
      </w:r>
    </w:p>
    <w:p w14:paraId="60C846BB" w14:textId="2E74EC7E"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91" w:history="1">
        <w:r w:rsidRPr="00FB1B95">
          <w:rPr>
            <w:rStyle w:val="Hyperlink"/>
            <w:rFonts w:ascii="Palatino Linotype" w:hAnsi="Palatino Linotype"/>
            <w:sz w:val="25"/>
            <w:szCs w:val="25"/>
          </w:rPr>
          <w:t>https://www.ncbi.nlm.nih.gov/clinvar/variation/6355/</w:t>
        </w:r>
      </w:hyperlink>
      <w:r>
        <w:rPr>
          <w:rFonts w:ascii="Palatino Linotype" w:hAnsi="Palatino Linotype"/>
          <w:color w:val="000000"/>
          <w:sz w:val="25"/>
          <w:szCs w:val="25"/>
        </w:rPr>
        <w:t xml:space="preserve"> </w:t>
      </w:r>
    </w:p>
    <w:p w14:paraId="56A1590A" w14:textId="70727C42" w:rsidR="001E56C4" w:rsidRDefault="001E56C4" w:rsidP="001E56C4">
      <w:pPr>
        <w:pStyle w:val="NormalWeb"/>
        <w:shd w:val="clear" w:color="auto" w:fill="FFFFFF"/>
        <w:spacing w:before="0" w:beforeAutospacing="0" w:after="15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Indifference to pain, congenital, autosomal recessive</w:t>
      </w:r>
    </w:p>
    <w:p w14:paraId="1417F45E" w14:textId="32FEC2A4"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p>
    <w:p w14:paraId="727DD55B" w14:textId="5EE084E7"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92" w:history="1">
        <w:r w:rsidRPr="00FB1B95">
          <w:rPr>
            <w:rStyle w:val="Hyperlink"/>
            <w:rFonts w:ascii="Palatino Linotype" w:hAnsi="Palatino Linotype"/>
            <w:sz w:val="25"/>
            <w:szCs w:val="25"/>
          </w:rPr>
          <w:t>https://www.ncbi.nlm.nih.gov/clinvar/variation/6356/</w:t>
        </w:r>
      </w:hyperlink>
    </w:p>
    <w:tbl>
      <w:tblPr>
        <w:tblW w:w="12405" w:type="dxa"/>
        <w:shd w:val="clear" w:color="auto" w:fill="FFFFFF"/>
        <w:tblCellMar>
          <w:left w:w="0" w:type="dxa"/>
          <w:right w:w="0" w:type="dxa"/>
        </w:tblCellMar>
        <w:tblLook w:val="04A0" w:firstRow="1" w:lastRow="0" w:firstColumn="1" w:lastColumn="0" w:noHBand="0" w:noVBand="1"/>
        <w:tblDescription w:val="Clinical assertion summary - Germline"/>
      </w:tblPr>
      <w:tblGrid>
        <w:gridCol w:w="1382"/>
        <w:gridCol w:w="2746"/>
        <w:gridCol w:w="1165"/>
        <w:gridCol w:w="2945"/>
        <w:gridCol w:w="1073"/>
        <w:gridCol w:w="312"/>
        <w:gridCol w:w="896"/>
        <w:gridCol w:w="1886"/>
      </w:tblGrid>
      <w:tr w:rsidR="001E56C4" w14:paraId="501FB442" w14:textId="77777777" w:rsidTr="001E56C4">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21BA324E" w14:textId="77777777" w:rsidR="001E56C4" w:rsidRDefault="001E56C4">
            <w:pPr>
              <w:rPr>
                <w:rFonts w:ascii="Arial" w:hAnsi="Arial" w:cs="Arial"/>
                <w:color w:val="222222"/>
                <w:sz w:val="20"/>
                <w:szCs w:val="20"/>
              </w:rPr>
            </w:pPr>
            <w:proofErr w:type="spellStart"/>
            <w:r>
              <w:rPr>
                <w:rFonts w:ascii="Arial" w:hAnsi="Arial" w:cs="Arial"/>
                <w:color w:val="222222"/>
                <w:sz w:val="20"/>
                <w:szCs w:val="20"/>
              </w:rPr>
              <w:t>ikely</w:t>
            </w:r>
            <w:proofErr w:type="spellEnd"/>
            <w:r>
              <w:rPr>
                <w:rFonts w:ascii="Arial" w:hAnsi="Arial" w:cs="Arial"/>
                <w:color w:val="222222"/>
                <w:sz w:val="20"/>
                <w:szCs w:val="20"/>
              </w:rPr>
              <w:t xml:space="preserve"> pathogenic</w:t>
            </w:r>
            <w:r>
              <w:rPr>
                <w:rFonts w:ascii="Arial" w:hAnsi="Arial" w:cs="Arial"/>
                <w:color w:val="222222"/>
                <w:sz w:val="20"/>
                <w:szCs w:val="20"/>
              </w:rPr>
              <w:br/>
              <w:t>(Mar 9, 2017)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7F28959A" w14:textId="77777777" w:rsidR="001E56C4" w:rsidRDefault="001E56C4">
            <w:pPr>
              <w:rPr>
                <w:rFonts w:ascii="Arial" w:hAnsi="Arial" w:cs="Arial"/>
                <w:color w:val="222222"/>
                <w:sz w:val="20"/>
                <w:szCs w:val="20"/>
              </w:rPr>
            </w:pPr>
            <w:r>
              <w:rPr>
                <w:rFonts w:ascii="Arial" w:hAnsi="Arial" w:cs="Arial"/>
                <w:color w:val="222222"/>
                <w:sz w:val="20"/>
                <w:szCs w:val="20"/>
              </w:rPr>
              <w:t>criteria provided, single submitter</w:t>
            </w:r>
            <w:r>
              <w:rPr>
                <w:rFonts w:ascii="Arial" w:hAnsi="Arial" w:cs="Arial"/>
                <w:color w:val="222222"/>
                <w:sz w:val="20"/>
                <w:szCs w:val="20"/>
              </w:rPr>
              <w:br/>
            </w:r>
          </w:p>
          <w:p w14:paraId="530028C9" w14:textId="77777777" w:rsidR="001E56C4" w:rsidRDefault="001E56C4" w:rsidP="001E56C4">
            <w:pPr>
              <w:numPr>
                <w:ilvl w:val="0"/>
                <w:numId w:val="3"/>
              </w:numPr>
              <w:spacing w:before="100" w:beforeAutospacing="1" w:after="100" w:afterAutospacing="1" w:line="240" w:lineRule="auto"/>
              <w:rPr>
                <w:rFonts w:ascii="Arial" w:hAnsi="Arial" w:cs="Arial"/>
                <w:color w:val="C8DDEB"/>
                <w:sz w:val="20"/>
                <w:szCs w:val="20"/>
              </w:rPr>
            </w:pPr>
            <w:hyperlink r:id="rId93" w:tgtFrame="_blank" w:history="1">
              <w:proofErr w:type="spellStart"/>
              <w:r>
                <w:rPr>
                  <w:rStyle w:val="Hyperlink"/>
                  <w:rFonts w:ascii="Arial" w:hAnsi="Arial" w:cs="Arial"/>
                  <w:color w:val="642A8F"/>
                  <w:sz w:val="20"/>
                  <w:szCs w:val="20"/>
                </w:rPr>
                <w:t>Invitae</w:t>
              </w:r>
              <w:proofErr w:type="spellEnd"/>
              <w:r>
                <w:rPr>
                  <w:rStyle w:val="Hyperlink"/>
                  <w:rFonts w:ascii="Arial" w:hAnsi="Arial" w:cs="Arial"/>
                  <w:color w:val="642A8F"/>
                  <w:sz w:val="20"/>
                  <w:szCs w:val="20"/>
                </w:rPr>
                <w:t xml:space="preserve"> Variant Classification </w:t>
              </w:r>
              <w:proofErr w:type="spellStart"/>
              <w:r>
                <w:rPr>
                  <w:rStyle w:val="Hyperlink"/>
                  <w:rFonts w:ascii="Arial" w:hAnsi="Arial" w:cs="Arial"/>
                  <w:color w:val="642A8F"/>
                  <w:sz w:val="20"/>
                  <w:szCs w:val="20"/>
                </w:rPr>
                <w:lastRenderedPageBreak/>
                <w:t>Sherloc</w:t>
              </w:r>
              <w:proofErr w:type="spellEnd"/>
              <w:r>
                <w:rPr>
                  <w:rStyle w:val="Hyperlink"/>
                  <w:rFonts w:ascii="Arial" w:hAnsi="Arial" w:cs="Arial"/>
                  <w:color w:val="642A8F"/>
                  <w:sz w:val="20"/>
                  <w:szCs w:val="20"/>
                </w:rPr>
                <w:t xml:space="preserve"> (09022015)</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482979F7" w14:textId="77777777" w:rsidR="001E56C4" w:rsidRDefault="001E56C4">
            <w:pPr>
              <w:spacing w:after="0"/>
              <w:rPr>
                <w:rFonts w:ascii="Arial" w:hAnsi="Arial" w:cs="Arial"/>
                <w:color w:val="222222"/>
                <w:sz w:val="20"/>
                <w:szCs w:val="20"/>
              </w:rPr>
            </w:pPr>
            <w:r>
              <w:rPr>
                <w:rFonts w:ascii="Arial" w:hAnsi="Arial" w:cs="Arial"/>
                <w:color w:val="222222"/>
                <w:sz w:val="20"/>
                <w:szCs w:val="20"/>
              </w:rPr>
              <w:lastRenderedPageBreak/>
              <w:t>clinical testing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7A38D57D" w14:textId="77777777" w:rsidR="001E56C4" w:rsidRDefault="001E56C4" w:rsidP="001E56C4">
            <w:pPr>
              <w:numPr>
                <w:ilvl w:val="0"/>
                <w:numId w:val="4"/>
              </w:numPr>
              <w:spacing w:before="100" w:beforeAutospacing="1" w:after="100" w:afterAutospacing="1" w:line="240" w:lineRule="auto"/>
              <w:ind w:left="0"/>
              <w:rPr>
                <w:rFonts w:ascii="Arial" w:hAnsi="Arial" w:cs="Arial"/>
                <w:color w:val="222222"/>
                <w:sz w:val="20"/>
                <w:szCs w:val="20"/>
              </w:rPr>
            </w:pPr>
            <w:r>
              <w:rPr>
                <w:rStyle w:val="phenname"/>
                <w:rFonts w:ascii="Arial" w:hAnsi="Arial" w:cs="Arial"/>
                <w:color w:val="222222"/>
                <w:sz w:val="20"/>
                <w:szCs w:val="20"/>
              </w:rPr>
              <w:t>Hereditary sensory and autonomic neuropathy type IIA</w:t>
            </w:r>
            <w:r>
              <w:rPr>
                <w:rStyle w:val="xref"/>
                <w:rFonts w:ascii="Arial" w:hAnsi="Arial" w:cs="Arial"/>
                <w:color w:val="222222"/>
                <w:sz w:val="20"/>
                <w:szCs w:val="20"/>
              </w:rPr>
              <w:t>[</w:t>
            </w:r>
            <w:proofErr w:type="spellStart"/>
            <w:r>
              <w:rPr>
                <w:rStyle w:val="xref"/>
                <w:rFonts w:ascii="Arial" w:hAnsi="Arial" w:cs="Arial"/>
                <w:color w:val="222222"/>
                <w:sz w:val="20"/>
                <w:szCs w:val="20"/>
              </w:rPr>
              <w:fldChar w:fldCharType="begin"/>
            </w:r>
            <w:r>
              <w:rPr>
                <w:rStyle w:val="xref"/>
                <w:rFonts w:ascii="Arial" w:hAnsi="Arial" w:cs="Arial"/>
                <w:color w:val="222222"/>
                <w:sz w:val="20"/>
                <w:szCs w:val="20"/>
              </w:rPr>
              <w:instrText xml:space="preserve"> HYPERLINK "https://www.ncbi.nlm.nih.gov/medgen/C2752089" \t "_blank" </w:instrText>
            </w:r>
            <w:r>
              <w:rPr>
                <w:rStyle w:val="xref"/>
                <w:rFonts w:ascii="Arial" w:hAnsi="Arial" w:cs="Arial"/>
                <w:color w:val="222222"/>
                <w:sz w:val="20"/>
                <w:szCs w:val="20"/>
              </w:rPr>
              <w:fldChar w:fldCharType="separate"/>
            </w:r>
            <w:r>
              <w:rPr>
                <w:rStyle w:val="Hyperlink"/>
                <w:rFonts w:ascii="Arial" w:hAnsi="Arial" w:cs="Arial"/>
                <w:color w:val="642A8F"/>
                <w:sz w:val="20"/>
                <w:szCs w:val="20"/>
              </w:rPr>
              <w:t>MedGen</w:t>
            </w:r>
            <w:proofErr w:type="spellEnd"/>
            <w:r>
              <w:rPr>
                <w:rStyle w:val="xref"/>
                <w:rFonts w:ascii="Arial" w:hAnsi="Arial" w:cs="Arial"/>
                <w:color w:val="222222"/>
                <w:sz w:val="20"/>
                <w:szCs w:val="20"/>
              </w:rPr>
              <w:fldChar w:fldCharType="end"/>
            </w:r>
            <w:r>
              <w:rPr>
                <w:rStyle w:val="xref"/>
                <w:rFonts w:ascii="Arial" w:hAnsi="Arial" w:cs="Arial"/>
                <w:color w:val="222222"/>
                <w:sz w:val="20"/>
                <w:szCs w:val="20"/>
              </w:rPr>
              <w:t> | </w:t>
            </w:r>
            <w:hyperlink r:id="rId94" w:tgtFrame="_blank" w:history="1">
              <w:r>
                <w:rPr>
                  <w:rStyle w:val="Hyperlink"/>
                  <w:rFonts w:ascii="Arial" w:hAnsi="Arial" w:cs="Arial"/>
                  <w:color w:val="642A8F"/>
                  <w:sz w:val="20"/>
                  <w:szCs w:val="20"/>
                </w:rPr>
                <w:t>OMIM</w:t>
              </w:r>
            </w:hyperlink>
            <w:r>
              <w:rPr>
                <w:rStyle w:val="xref"/>
                <w:rFonts w:ascii="Arial" w:hAnsi="Arial" w:cs="Arial"/>
                <w:color w:val="222222"/>
                <w:sz w:val="20"/>
                <w:szCs w:val="20"/>
              </w:rPr>
              <w:t>]</w:t>
            </w:r>
          </w:p>
          <w:p w14:paraId="716317AA" w14:textId="77777777" w:rsidR="001E56C4" w:rsidRDefault="001E56C4" w:rsidP="001E56C4">
            <w:pPr>
              <w:numPr>
                <w:ilvl w:val="0"/>
                <w:numId w:val="4"/>
              </w:numPr>
              <w:spacing w:before="100" w:beforeAutospacing="1" w:after="100" w:afterAutospacing="1" w:line="240" w:lineRule="auto"/>
              <w:ind w:left="0"/>
              <w:rPr>
                <w:rFonts w:ascii="Arial" w:hAnsi="Arial" w:cs="Arial"/>
                <w:color w:val="222222"/>
                <w:sz w:val="20"/>
                <w:szCs w:val="20"/>
              </w:rPr>
            </w:pPr>
            <w:r>
              <w:rPr>
                <w:rStyle w:val="phenname"/>
                <w:rFonts w:ascii="Arial" w:hAnsi="Arial" w:cs="Arial"/>
                <w:color w:val="222222"/>
                <w:sz w:val="20"/>
                <w:szCs w:val="20"/>
              </w:rPr>
              <w:t>Generalized epilepsy with febrile seizures plus, type 7</w:t>
            </w:r>
            <w:r>
              <w:rPr>
                <w:rStyle w:val="xref"/>
                <w:rFonts w:ascii="Arial" w:hAnsi="Arial" w:cs="Arial"/>
                <w:color w:val="222222"/>
                <w:sz w:val="20"/>
                <w:szCs w:val="20"/>
              </w:rPr>
              <w:t>[</w:t>
            </w:r>
            <w:proofErr w:type="spellStart"/>
            <w:r>
              <w:rPr>
                <w:rStyle w:val="xref"/>
                <w:rFonts w:ascii="Arial" w:hAnsi="Arial" w:cs="Arial"/>
                <w:color w:val="222222"/>
                <w:sz w:val="20"/>
                <w:szCs w:val="20"/>
              </w:rPr>
              <w:fldChar w:fldCharType="begin"/>
            </w:r>
            <w:r>
              <w:rPr>
                <w:rStyle w:val="xref"/>
                <w:rFonts w:ascii="Arial" w:hAnsi="Arial" w:cs="Arial"/>
                <w:color w:val="222222"/>
                <w:sz w:val="20"/>
                <w:szCs w:val="20"/>
              </w:rPr>
              <w:instrText xml:space="preserve"> HYPERLINK "https://www.ncbi.nlm.nih.gov/medgen/C2751777" \t "_blank" </w:instrText>
            </w:r>
            <w:r>
              <w:rPr>
                <w:rStyle w:val="xref"/>
                <w:rFonts w:ascii="Arial" w:hAnsi="Arial" w:cs="Arial"/>
                <w:color w:val="222222"/>
                <w:sz w:val="20"/>
                <w:szCs w:val="20"/>
              </w:rPr>
              <w:fldChar w:fldCharType="separate"/>
            </w:r>
            <w:r>
              <w:rPr>
                <w:rStyle w:val="Hyperlink"/>
                <w:rFonts w:ascii="Arial" w:hAnsi="Arial" w:cs="Arial"/>
                <w:color w:val="642A8F"/>
                <w:sz w:val="20"/>
                <w:szCs w:val="20"/>
              </w:rPr>
              <w:t>MedGen</w:t>
            </w:r>
            <w:proofErr w:type="spellEnd"/>
            <w:r>
              <w:rPr>
                <w:rStyle w:val="xref"/>
                <w:rFonts w:ascii="Arial" w:hAnsi="Arial" w:cs="Arial"/>
                <w:color w:val="222222"/>
                <w:sz w:val="20"/>
                <w:szCs w:val="20"/>
              </w:rPr>
              <w:fldChar w:fldCharType="end"/>
            </w:r>
            <w:r>
              <w:rPr>
                <w:rStyle w:val="xref"/>
                <w:rFonts w:ascii="Arial" w:hAnsi="Arial" w:cs="Arial"/>
                <w:color w:val="222222"/>
                <w:sz w:val="20"/>
                <w:szCs w:val="20"/>
              </w:rPr>
              <w:t> | </w:t>
            </w:r>
            <w:hyperlink r:id="rId95" w:tgtFrame="_blank" w:history="1">
              <w:r>
                <w:rPr>
                  <w:rStyle w:val="Hyperlink"/>
                  <w:rFonts w:ascii="Arial" w:hAnsi="Arial" w:cs="Arial"/>
                  <w:color w:val="642A8F"/>
                  <w:sz w:val="20"/>
                  <w:szCs w:val="20"/>
                </w:rPr>
                <w:t>OMIM</w:t>
              </w:r>
            </w:hyperlink>
            <w:r>
              <w:rPr>
                <w:rStyle w:val="xref"/>
                <w:rFonts w:ascii="Arial" w:hAnsi="Arial" w:cs="Arial"/>
                <w:color w:val="222222"/>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018FCD52" w14:textId="77777777" w:rsidR="001E56C4" w:rsidRDefault="001E56C4">
            <w:pPr>
              <w:spacing w:after="0"/>
              <w:rPr>
                <w:rFonts w:ascii="Arial" w:hAnsi="Arial" w:cs="Arial"/>
                <w:color w:val="222222"/>
                <w:sz w:val="20"/>
                <w:szCs w:val="20"/>
              </w:rPr>
            </w:pPr>
            <w:r>
              <w:rPr>
                <w:rFonts w:ascii="Arial" w:hAnsi="Arial" w:cs="Arial"/>
                <w:color w:val="222222"/>
                <w:sz w:val="20"/>
                <w:szCs w:val="20"/>
              </w:rPr>
              <w:t>germline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04C4804F" w14:textId="77777777" w:rsidR="001E56C4" w:rsidRDefault="001E56C4">
            <w:pPr>
              <w:rPr>
                <w:rFonts w:ascii="Arial" w:hAnsi="Arial" w:cs="Arial"/>
                <w:color w:val="222222"/>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017B0F0D" w14:textId="77777777" w:rsidR="001E56C4" w:rsidRDefault="001E56C4">
            <w:pPr>
              <w:rPr>
                <w:rFonts w:ascii="Arial" w:hAnsi="Arial" w:cs="Arial"/>
                <w:color w:val="222222"/>
                <w:sz w:val="20"/>
                <w:szCs w:val="20"/>
              </w:rPr>
            </w:pPr>
            <w:hyperlink r:id="rId96" w:history="1">
              <w:proofErr w:type="spellStart"/>
              <w:r>
                <w:rPr>
                  <w:rStyle w:val="Hyperlink"/>
                  <w:rFonts w:ascii="Arial" w:hAnsi="Arial" w:cs="Arial"/>
                  <w:color w:val="642A8F"/>
                  <w:sz w:val="20"/>
                  <w:szCs w:val="20"/>
                </w:rPr>
                <w:t>Invitae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7" w:type="dxa"/>
              <w:left w:w="153" w:type="dxa"/>
              <w:bottom w:w="87" w:type="dxa"/>
              <w:right w:w="153" w:type="dxa"/>
            </w:tcMar>
            <w:hideMark/>
          </w:tcPr>
          <w:p w14:paraId="68FD151C" w14:textId="77777777" w:rsidR="001E56C4" w:rsidRDefault="001E56C4">
            <w:pPr>
              <w:rPr>
                <w:rFonts w:ascii="Arial" w:hAnsi="Arial" w:cs="Arial"/>
                <w:color w:val="222222"/>
                <w:sz w:val="20"/>
                <w:szCs w:val="20"/>
              </w:rPr>
            </w:pPr>
            <w:r>
              <w:rPr>
                <w:rFonts w:ascii="Arial" w:hAnsi="Arial" w:cs="Arial"/>
                <w:color w:val="222222"/>
                <w:sz w:val="20"/>
                <w:szCs w:val="20"/>
              </w:rPr>
              <w:t>SCV000649307.1</w:t>
            </w:r>
          </w:p>
        </w:tc>
      </w:tr>
      <w:tr w:rsidR="001E56C4" w14:paraId="39A893C4" w14:textId="77777777" w:rsidTr="001E56C4">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6B5316B9" w14:textId="77777777" w:rsidR="001E56C4" w:rsidRDefault="001E56C4">
            <w:pPr>
              <w:rPr>
                <w:rFonts w:ascii="Arial" w:hAnsi="Arial" w:cs="Arial"/>
                <w:color w:val="222222"/>
                <w:sz w:val="20"/>
                <w:szCs w:val="20"/>
              </w:rPr>
            </w:pPr>
            <w:r>
              <w:rPr>
                <w:rFonts w:ascii="Arial" w:hAnsi="Arial" w:cs="Arial"/>
                <w:color w:val="222222"/>
                <w:sz w:val="20"/>
                <w:szCs w:val="20"/>
              </w:rPr>
              <w:t>Pathogenic</w:t>
            </w:r>
            <w:r>
              <w:rPr>
                <w:rFonts w:ascii="Arial" w:hAnsi="Arial" w:cs="Arial"/>
                <w:color w:val="222222"/>
                <w:sz w:val="20"/>
                <w:szCs w:val="20"/>
              </w:rPr>
              <w:br/>
              <w:t>(Dec 7, 2006)</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6D9BB3BC" w14:textId="77777777" w:rsidR="001E56C4" w:rsidRDefault="001E56C4">
            <w:pPr>
              <w:rPr>
                <w:rFonts w:ascii="Arial" w:hAnsi="Arial" w:cs="Arial"/>
                <w:color w:val="222222"/>
                <w:sz w:val="20"/>
                <w:szCs w:val="20"/>
              </w:rPr>
            </w:pPr>
            <w:r>
              <w:rPr>
                <w:rFonts w:ascii="Arial" w:hAnsi="Arial" w:cs="Arial"/>
                <w:color w:val="222222"/>
                <w:sz w:val="20"/>
                <w:szCs w:val="20"/>
              </w:rPr>
              <w:t>no assertion criteria provided</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094B2F4F" w14:textId="77777777" w:rsidR="001E56C4" w:rsidRDefault="001E56C4">
            <w:pPr>
              <w:rPr>
                <w:rFonts w:ascii="Arial" w:hAnsi="Arial" w:cs="Arial"/>
                <w:color w:val="222222"/>
                <w:sz w:val="20"/>
                <w:szCs w:val="20"/>
              </w:rPr>
            </w:pPr>
            <w:r>
              <w:rPr>
                <w:rFonts w:ascii="Arial" w:hAnsi="Arial" w:cs="Arial"/>
                <w:color w:val="222222"/>
                <w:sz w:val="20"/>
                <w:szCs w:val="20"/>
              </w:rPr>
              <w:t>literature only</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24628E7E" w14:textId="77777777" w:rsidR="001E56C4" w:rsidRDefault="001E56C4" w:rsidP="001E56C4">
            <w:pPr>
              <w:numPr>
                <w:ilvl w:val="0"/>
                <w:numId w:val="5"/>
              </w:numPr>
              <w:spacing w:before="100" w:beforeAutospacing="1" w:after="100" w:afterAutospacing="1" w:line="240" w:lineRule="auto"/>
              <w:ind w:left="0"/>
              <w:rPr>
                <w:rFonts w:ascii="Arial" w:hAnsi="Arial" w:cs="Arial"/>
                <w:color w:val="222222"/>
                <w:sz w:val="20"/>
                <w:szCs w:val="20"/>
              </w:rPr>
            </w:pPr>
            <w:r>
              <w:rPr>
                <w:rStyle w:val="phenname"/>
                <w:rFonts w:ascii="Arial" w:hAnsi="Arial" w:cs="Arial"/>
                <w:color w:val="222222"/>
                <w:sz w:val="20"/>
                <w:szCs w:val="20"/>
              </w:rPr>
              <w:t>Paroxysmal extreme pain disorder</w:t>
            </w:r>
          </w:p>
        </w:tc>
        <w:tc>
          <w:tcPr>
            <w:tcW w:w="0" w:type="auto"/>
            <w:shd w:val="clear" w:color="auto" w:fill="FFFFFF"/>
            <w:vAlign w:val="center"/>
            <w:hideMark/>
          </w:tcPr>
          <w:p w14:paraId="7401325D" w14:textId="77777777" w:rsidR="001E56C4" w:rsidRDefault="001E56C4">
            <w:pPr>
              <w:rPr>
                <w:sz w:val="20"/>
                <w:szCs w:val="20"/>
              </w:rPr>
            </w:pPr>
          </w:p>
        </w:tc>
        <w:tc>
          <w:tcPr>
            <w:tcW w:w="0" w:type="auto"/>
            <w:shd w:val="clear" w:color="auto" w:fill="FFFFFF"/>
            <w:vAlign w:val="center"/>
            <w:hideMark/>
          </w:tcPr>
          <w:p w14:paraId="6CF61BA2" w14:textId="77777777" w:rsidR="001E56C4" w:rsidRDefault="001E56C4">
            <w:pPr>
              <w:rPr>
                <w:sz w:val="20"/>
                <w:szCs w:val="20"/>
              </w:rPr>
            </w:pPr>
          </w:p>
        </w:tc>
        <w:tc>
          <w:tcPr>
            <w:tcW w:w="0" w:type="auto"/>
            <w:shd w:val="clear" w:color="auto" w:fill="FFFFFF"/>
            <w:vAlign w:val="center"/>
            <w:hideMark/>
          </w:tcPr>
          <w:p w14:paraId="388F0DD0" w14:textId="77777777" w:rsidR="001E56C4" w:rsidRDefault="001E56C4">
            <w:pPr>
              <w:rPr>
                <w:sz w:val="20"/>
                <w:szCs w:val="20"/>
              </w:rPr>
            </w:pPr>
          </w:p>
        </w:tc>
        <w:tc>
          <w:tcPr>
            <w:tcW w:w="0" w:type="auto"/>
            <w:shd w:val="clear" w:color="auto" w:fill="FFFFFF"/>
            <w:vAlign w:val="center"/>
            <w:hideMark/>
          </w:tcPr>
          <w:p w14:paraId="6311B70F" w14:textId="77777777" w:rsidR="001E56C4" w:rsidRDefault="001E56C4">
            <w:pPr>
              <w:rPr>
                <w:sz w:val="20"/>
                <w:szCs w:val="20"/>
              </w:rPr>
            </w:pPr>
          </w:p>
        </w:tc>
      </w:tr>
    </w:tbl>
    <w:p w14:paraId="229F1AD1" w14:textId="12DFA6DE"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97" w:history="1">
        <w:r w:rsidRPr="00FB1B95">
          <w:rPr>
            <w:rStyle w:val="Hyperlink"/>
            <w:rFonts w:ascii="Palatino Linotype" w:hAnsi="Palatino Linotype"/>
            <w:sz w:val="25"/>
            <w:szCs w:val="25"/>
          </w:rPr>
          <w:t>https://www.ncbi.nlm.nih.gov/medgen/C2752089</w:t>
        </w:r>
      </w:hyperlink>
    </w:p>
    <w:p w14:paraId="3C2E8862" w14:textId="47815E9A" w:rsidR="001E56C4" w:rsidRDefault="001E56C4"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Hereditary sensory and autonomic neuropathy type II (HSAN2) is characterized by progressively reduced sensation to pain, temperature, and touch</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Onset can be at birth and is often before puberty</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The sensory deficit is </w:t>
      </w:r>
      <w:proofErr w:type="gramStart"/>
      <w:r>
        <w:rPr>
          <w:rFonts w:ascii="Arial" w:hAnsi="Arial" w:cs="Arial"/>
          <w:color w:val="000000"/>
          <w:sz w:val="20"/>
          <w:szCs w:val="20"/>
          <w:shd w:val="clear" w:color="auto" w:fill="FFFFFF"/>
        </w:rPr>
        <w:t>predominantly distal</w:t>
      </w:r>
      <w:proofErr w:type="gramEnd"/>
      <w:r>
        <w:rPr>
          <w:rFonts w:ascii="Arial" w:hAnsi="Arial" w:cs="Arial"/>
          <w:color w:val="000000"/>
          <w:sz w:val="20"/>
          <w:szCs w:val="20"/>
          <w:shd w:val="clear" w:color="auto" w:fill="FFFFFF"/>
        </w:rPr>
        <w:t xml:space="preserve"> with the lower limbs more severely affected than the upper limbs. Over time sensory function becomes severely reduced</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Unnoticed injuries and neuropathic skin promote ulcerations and infections that result in spontaneous amputation of digits or the need for surgical amputation</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Osteomyelitis is common</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Painless fractures can complicate the disease</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Autonomic disturbances are variable and can include hyperhidrosis, tonic pupils, and urinary incontinence in those with more advanced disease. </w:t>
      </w:r>
    </w:p>
    <w:p w14:paraId="49171BCD" w14:textId="4D5A2994"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hyperlink r:id="rId98" w:history="1">
        <w:r w:rsidRPr="00FB1B95">
          <w:rPr>
            <w:rStyle w:val="Hyperlink"/>
            <w:rFonts w:ascii="Palatino Linotype" w:hAnsi="Palatino Linotype"/>
            <w:sz w:val="25"/>
            <w:szCs w:val="25"/>
          </w:rPr>
          <w:t>https://www.ncbi.nlm.nih.gov/medgen/C2751777</w:t>
        </w:r>
      </w:hyperlink>
    </w:p>
    <w:p w14:paraId="389CD914" w14:textId="475213BB"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r>
        <w:rPr>
          <w:rFonts w:ascii="Arial" w:hAnsi="Arial" w:cs="Arial"/>
          <w:color w:val="000000"/>
          <w:sz w:val="20"/>
          <w:szCs w:val="20"/>
          <w:shd w:val="clear" w:color="auto" w:fill="FFFFFF"/>
        </w:rPr>
        <w:t>Mutations in the SCN9A gene cause a spectrum of seizure disorders, ranging from early-onset isolated febrile seizures to generalized epilepsy with febrile seizures plus, type 7, which represents a more severe phenotype</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Patients with isolated febrile seizures usually have onset between ages 5 months to 4 years and show spontaneous remission by age 6 years (summary by Singh et al., 2009), whereas patients with GEFS+ continue to have </w:t>
      </w:r>
      <w:proofErr w:type="gramStart"/>
      <w:r>
        <w:rPr>
          <w:rFonts w:ascii="Arial" w:hAnsi="Arial" w:cs="Arial"/>
          <w:color w:val="000000"/>
          <w:sz w:val="20"/>
          <w:szCs w:val="20"/>
          <w:shd w:val="clear" w:color="auto" w:fill="FFFFFF"/>
        </w:rPr>
        <w:t>various types</w:t>
      </w:r>
      <w:proofErr w:type="gramEnd"/>
      <w:r>
        <w:rPr>
          <w:rFonts w:ascii="Arial" w:hAnsi="Arial" w:cs="Arial"/>
          <w:color w:val="000000"/>
          <w:sz w:val="20"/>
          <w:szCs w:val="20"/>
          <w:shd w:val="clear" w:color="auto" w:fill="FFFFFF"/>
        </w:rPr>
        <w:t xml:space="preserve"> of febrile and afebrile seizures later in life (summary by Singh et al., 1999). Mutations in certain genes can cause a phenotypic spectrum of overlap between the isolated febrile phenotype and the GEFS+ phenotype</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For a general phenotypic description and a discussion of genetic heterogeneity of GEFS+, see 604233</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For a phenotypic description and a discussion of genetic heterogeneity of familial febrile seizures, see 121210.</w:t>
      </w:r>
    </w:p>
    <w:p w14:paraId="1D6553D0" w14:textId="57FA5B42"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r w:rsidRPr="001E56C4">
        <w:rPr>
          <w:rFonts w:ascii="Palatino Linotype" w:hAnsi="Palatino Linotype"/>
          <w:color w:val="000000"/>
          <w:sz w:val="25"/>
          <w:szCs w:val="25"/>
        </w:rPr>
        <w:t>https://www.ncbi.nlm.nih.gov/pubmed/17145499</w:t>
      </w:r>
    </w:p>
    <w:p w14:paraId="24D3C12B" w14:textId="376D152F"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r>
        <w:rPr>
          <w:rFonts w:ascii="Arial" w:hAnsi="Arial" w:cs="Arial"/>
          <w:color w:val="000000"/>
          <w:sz w:val="20"/>
          <w:szCs w:val="20"/>
          <w:shd w:val="clear" w:color="auto" w:fill="FFFFFF"/>
        </w:rPr>
        <w:t>Paroxysmal extreme pain disorder (PEPD), previously known as familial rectal pain (FRP, or OMIM 167400), is an inherited condition characterized by paroxysms of rectal, ocular, or submandibular pain with flushing.  Carbamazepine, a drug that is effective in PEPD, but not PE, showed selective block of persistent current associated with PEPD mutants, but did not affect the negative activation threshold of a PE mutant</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PEPD and PE are allelic variants with distinct underlying biophysical mechanisms and represent a separate class of peripheral neuronal sodium </w:t>
      </w:r>
      <w:proofErr w:type="spellStart"/>
      <w:r>
        <w:rPr>
          <w:rFonts w:ascii="Arial" w:hAnsi="Arial" w:cs="Arial"/>
          <w:color w:val="000000"/>
          <w:sz w:val="20"/>
          <w:szCs w:val="20"/>
          <w:shd w:val="clear" w:color="auto" w:fill="FFFFFF"/>
        </w:rPr>
        <w:t>channelopathy</w:t>
      </w:r>
      <w:proofErr w:type="spellEnd"/>
      <w:r>
        <w:rPr>
          <w:rFonts w:ascii="Arial" w:hAnsi="Arial" w:cs="Arial"/>
          <w:color w:val="000000"/>
          <w:sz w:val="20"/>
          <w:szCs w:val="20"/>
          <w:shd w:val="clear" w:color="auto" w:fill="FFFFFF"/>
        </w:rPr>
        <w:t>.</w:t>
      </w:r>
    </w:p>
    <w:p w14:paraId="6FD0A2FC" w14:textId="4BE981A7"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p>
    <w:p w14:paraId="581FB963" w14:textId="6E576AD3" w:rsidR="00A718B3" w:rsidRDefault="00A718B3" w:rsidP="001E56C4">
      <w:pPr>
        <w:pStyle w:val="NormalWeb"/>
        <w:shd w:val="clear" w:color="auto" w:fill="FFFFFF"/>
        <w:spacing w:before="0" w:beforeAutospacing="0" w:after="150" w:afterAutospacing="0"/>
        <w:rPr>
          <w:rFonts w:ascii="Palatino Linotype" w:hAnsi="Palatino Linotype"/>
          <w:color w:val="000000"/>
          <w:sz w:val="25"/>
          <w:szCs w:val="25"/>
        </w:rPr>
      </w:pPr>
      <w:hyperlink r:id="rId99" w:history="1">
        <w:r w:rsidRPr="00FB1B95">
          <w:rPr>
            <w:rStyle w:val="Hyperlink"/>
            <w:rFonts w:ascii="Palatino Linotype" w:hAnsi="Palatino Linotype"/>
            <w:sz w:val="25"/>
            <w:szCs w:val="25"/>
          </w:rPr>
          <w:t>https://www.ncbi.nlm.nih.gov/medgen/C1833661</w:t>
        </w:r>
      </w:hyperlink>
    </w:p>
    <w:p w14:paraId="044D7E82" w14:textId="31CEC170" w:rsidR="00A718B3" w:rsidRDefault="00A718B3"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Paroxysmal extreme pain disorder is a condition characterized by skin redness and warmth (flushing) and attacks of severe pain in various parts of the body</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The area of flushing typically corresponds to the site of the pain</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The pain attacks experienced by people with paroxysmal extreme pain disorder usually last seconds to minutes, but in some cases can last hours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These attacks can start as early as infancy</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Early in life, the pain is typically concentrated in the lower part of the body, especially around the rectum, and is usually triggered by a bowel movement</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Some children may develop constipation, which is thought to be due to fear of triggering a pain attack</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Pain attacks in these young children may also be accompanied by seizures, slow heartbeat, or short pauses in breathing (apnea</w:t>
      </w:r>
      <w:proofErr w:type="gramStart"/>
      <w:r>
        <w:rPr>
          <w:rFonts w:ascii="Arial" w:hAnsi="Arial" w:cs="Arial"/>
          <w:color w:val="000000"/>
          <w:sz w:val="20"/>
          <w:szCs w:val="20"/>
          <w:shd w:val="clear" w:color="auto" w:fill="FFFFFF"/>
        </w:rPr>
        <w:t>).As</w:t>
      </w:r>
      <w:proofErr w:type="gramEnd"/>
      <w:r>
        <w:rPr>
          <w:rFonts w:ascii="Arial" w:hAnsi="Arial" w:cs="Arial"/>
          <w:color w:val="000000"/>
          <w:sz w:val="20"/>
          <w:szCs w:val="20"/>
          <w:shd w:val="clear" w:color="auto" w:fill="FFFFFF"/>
        </w:rPr>
        <w:t xml:space="preserve"> a person with paroxysmal extreme pain disorder ages, the location of pain changes. Pain attacks switch from affecting the lower body to affecting the head and face, especially the eyes and jaw</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Triggers of these pain attacks include changes in temperature (such as a cold wind) and emotional distress as well as eating spicy foods and drinking cold </w:t>
      </w:r>
      <w:proofErr w:type="spellStart"/>
      <w:r>
        <w:rPr>
          <w:rFonts w:ascii="Arial" w:hAnsi="Arial" w:cs="Arial"/>
          <w:color w:val="000000"/>
          <w:sz w:val="20"/>
          <w:szCs w:val="20"/>
          <w:shd w:val="clear" w:color="auto" w:fill="FFFFFF"/>
        </w:rPr>
        <w:lastRenderedPageBreak/>
        <w:t>drinks.Paroxysmal</w:t>
      </w:r>
      <w:proofErr w:type="spellEnd"/>
      <w:r>
        <w:rPr>
          <w:rFonts w:ascii="Arial" w:hAnsi="Arial" w:cs="Arial"/>
          <w:color w:val="000000"/>
          <w:sz w:val="20"/>
          <w:szCs w:val="20"/>
          <w:shd w:val="clear" w:color="auto" w:fill="FFFFFF"/>
        </w:rPr>
        <w:t xml:space="preserve"> extreme pain disorder is considered a form of peripheral neuropathy because it affects the peripheral nervous system, which connects the brain and spinal cord to muscles and to cells that detect sensations such as touch, smell, and </w:t>
      </w:r>
    </w:p>
    <w:p w14:paraId="63DFA0E1" w14:textId="7257C1AA" w:rsidR="00A718B3" w:rsidRDefault="00A718B3"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sidRPr="00A718B3">
        <w:rPr>
          <w:rFonts w:ascii="Arial" w:hAnsi="Arial" w:cs="Arial"/>
          <w:color w:val="000000"/>
          <w:sz w:val="20"/>
          <w:szCs w:val="20"/>
          <w:shd w:val="clear" w:color="auto" w:fill="FFFFFF"/>
        </w:rPr>
        <w:t>https://www.omim.org/entry/603415#000</w:t>
      </w:r>
      <w:r>
        <w:rPr>
          <w:rFonts w:ascii="Arial" w:hAnsi="Arial" w:cs="Arial"/>
          <w:color w:val="000000"/>
          <w:sz w:val="20"/>
          <w:szCs w:val="20"/>
          <w:shd w:val="clear" w:color="auto" w:fill="FFFFFF"/>
        </w:rPr>
        <w:t>8</w:t>
      </w:r>
    </w:p>
    <w:p w14:paraId="79532C04" w14:textId="77777777" w:rsidR="00A718B3" w:rsidRDefault="00A718B3" w:rsidP="00A718B3">
      <w:pPr>
        <w:pStyle w:val="Heading4"/>
        <w:shd w:val="clear" w:color="auto" w:fill="FFFFFF"/>
        <w:spacing w:before="150" w:beforeAutospacing="0" w:after="150" w:afterAutospacing="0"/>
        <w:rPr>
          <w:rFonts w:ascii="inherit" w:hAnsi="inherit"/>
          <w:b w:val="0"/>
          <w:bCs w:val="0"/>
          <w:color w:val="000000"/>
          <w:sz w:val="27"/>
          <w:szCs w:val="27"/>
        </w:rPr>
      </w:pPr>
      <w:r>
        <w:rPr>
          <w:rStyle w:val="Strong"/>
          <w:rFonts w:ascii="Palatino Linotype" w:hAnsi="Palatino Linotype"/>
          <w:b/>
          <w:bCs/>
          <w:color w:val="000000"/>
          <w:sz w:val="27"/>
          <w:szCs w:val="27"/>
        </w:rPr>
        <w:t>.</w:t>
      </w:r>
      <w:proofErr w:type="gramStart"/>
      <w:r>
        <w:rPr>
          <w:rStyle w:val="Strong"/>
          <w:rFonts w:ascii="Palatino Linotype" w:hAnsi="Palatino Linotype"/>
          <w:b/>
          <w:bCs/>
          <w:color w:val="000000"/>
          <w:sz w:val="27"/>
          <w:szCs w:val="27"/>
        </w:rPr>
        <w:t>0008</w:t>
      </w:r>
      <w:r>
        <w:rPr>
          <w:rStyle w:val="mim-font"/>
          <w:rFonts w:ascii="Palatino Linotype" w:hAnsi="Palatino Linotype"/>
          <w:b w:val="0"/>
          <w:bCs w:val="0"/>
          <w:color w:val="000000"/>
          <w:sz w:val="27"/>
          <w:szCs w:val="27"/>
        </w:rPr>
        <w:t>  </w:t>
      </w:r>
      <w:r>
        <w:rPr>
          <w:rStyle w:val="Strong"/>
          <w:rFonts w:ascii="Palatino Linotype" w:hAnsi="Palatino Linotype"/>
          <w:b/>
          <w:bCs/>
          <w:color w:val="000000"/>
          <w:sz w:val="27"/>
          <w:szCs w:val="27"/>
        </w:rPr>
        <w:t>PAROXYSMAL</w:t>
      </w:r>
      <w:proofErr w:type="gramEnd"/>
      <w:r>
        <w:rPr>
          <w:rStyle w:val="Strong"/>
          <w:rFonts w:ascii="Palatino Linotype" w:hAnsi="Palatino Linotype"/>
          <w:b/>
          <w:bCs/>
          <w:color w:val="000000"/>
          <w:sz w:val="27"/>
          <w:szCs w:val="27"/>
        </w:rPr>
        <w:t xml:space="preserve"> EXTREME PAIN DISORDER</w:t>
      </w:r>
    </w:p>
    <w:p w14:paraId="06CC8600" w14:textId="77777777" w:rsidR="00A718B3" w:rsidRDefault="00A718B3" w:rsidP="00A718B3">
      <w:pPr>
        <w:shd w:val="clear" w:color="auto" w:fill="FFFFFF"/>
        <w:rPr>
          <w:rStyle w:val="mim-text-font"/>
          <w:rFonts w:ascii="Palatino Linotype" w:hAnsi="Palatino Linotype"/>
          <w:sz w:val="25"/>
          <w:szCs w:val="25"/>
        </w:rPr>
      </w:pPr>
      <w:r>
        <w:rPr>
          <w:rStyle w:val="mim-text-font"/>
          <w:rFonts w:ascii="Palatino Linotype" w:hAnsi="Palatino Linotype"/>
          <w:color w:val="000000"/>
          <w:sz w:val="25"/>
          <w:szCs w:val="25"/>
        </w:rPr>
        <w:t>SCN9A, ARG996CYS    </w:t>
      </w:r>
    </w:p>
    <w:p w14:paraId="6F3D5AE1" w14:textId="77777777" w:rsidR="00A718B3" w:rsidRDefault="00A718B3" w:rsidP="00A718B3">
      <w:pPr>
        <w:shd w:val="clear" w:color="auto" w:fill="FFFFFF"/>
        <w:textAlignment w:val="center"/>
      </w:pPr>
      <w:hyperlink r:id="rId100" w:tgtFrame="_blank" w:history="1">
        <w:r>
          <w:rPr>
            <w:rStyle w:val="Hyperlink"/>
            <w:rFonts w:ascii="Palatino Linotype" w:hAnsi="Palatino Linotype"/>
            <w:color w:val="333333"/>
            <w:sz w:val="18"/>
            <w:szCs w:val="18"/>
            <w:bdr w:val="single" w:sz="6" w:space="1" w:color="CCCCCC" w:frame="1"/>
            <w:shd w:val="clear" w:color="auto" w:fill="FFFFFF"/>
          </w:rPr>
          <w:t>dbSNP:rs121908910</w:t>
        </w:r>
      </w:hyperlink>
      <w:hyperlink r:id="rId101" w:tgtFrame="_blank" w:history="1">
        <w:r>
          <w:rPr>
            <w:rStyle w:val="Hyperlink"/>
            <w:rFonts w:ascii="Palatino Linotype" w:hAnsi="Palatino Linotype"/>
            <w:color w:val="333333"/>
            <w:sz w:val="18"/>
            <w:szCs w:val="18"/>
            <w:bdr w:val="single" w:sz="6" w:space="1" w:color="CCCCCC" w:frame="1"/>
            <w:shd w:val="clear" w:color="auto" w:fill="FFFFFF"/>
          </w:rPr>
          <w:t>RCV000006728...</w:t>
        </w:r>
      </w:hyperlink>
    </w:p>
    <w:p w14:paraId="1FD46260" w14:textId="62255EE2"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In 2 families segregating paroxysmal extreme pain disorder (</w:t>
      </w:r>
      <w:hyperlink r:id="rId102" w:history="1">
        <w:r>
          <w:rPr>
            <w:rStyle w:val="Hyperlink"/>
            <w:rFonts w:ascii="Palatino Linotype" w:hAnsi="Palatino Linotype"/>
            <w:color w:val="0C2EBB"/>
            <w:sz w:val="25"/>
            <w:szCs w:val="25"/>
          </w:rPr>
          <w:t>167400</w:t>
        </w:r>
      </w:hyperlink>
      <w:r>
        <w:rPr>
          <w:rFonts w:ascii="Palatino Linotype" w:hAnsi="Palatino Linotype"/>
          <w:color w:val="000000"/>
          <w:sz w:val="25"/>
          <w:szCs w:val="25"/>
        </w:rPr>
        <w:t>), </w:t>
      </w:r>
      <w:hyperlink r:id="rId103" w:history="1">
        <w:r w:rsidRPr="00FB1B95">
          <w:rPr>
            <w:rStyle w:val="Hyperlink"/>
            <w:rFonts w:ascii="Palatino Linotype" w:hAnsi="Palatino Linotype"/>
            <w:sz w:val="25"/>
            <w:szCs w:val="25"/>
          </w:rPr>
          <w:t>Fertleman et al. (2006 https://www.ncbi.nlm.nih.gov/pubmed/17145499)</w:t>
        </w:r>
      </w:hyperlink>
      <w:r>
        <w:rPr>
          <w:rFonts w:ascii="Palatino Linotype" w:hAnsi="Palatino Linotype"/>
          <w:color w:val="000000"/>
          <w:sz w:val="25"/>
          <w:szCs w:val="25"/>
        </w:rPr>
        <w:t> identified a C-to-T transition in exon 16 of the SCN9A gene resulting in an arginine-to-cysteine substitution at codon 996 (R996C). Affected members of 1 family who carried this mutation in heterozygosity had a less severe phenotype not requiring medication</w:t>
      </w:r>
      <w:proofErr w:type="gramStart"/>
      <w:r>
        <w:rPr>
          <w:rFonts w:ascii="Palatino Linotype" w:hAnsi="Palatino Linotype"/>
          <w:color w:val="000000"/>
          <w:sz w:val="25"/>
          <w:szCs w:val="25"/>
        </w:rPr>
        <w:t xml:space="preserve">. </w:t>
      </w:r>
      <w:proofErr w:type="gramEnd"/>
      <w:r>
        <w:rPr>
          <w:rFonts w:ascii="Palatino Linotype" w:hAnsi="Palatino Linotype"/>
          <w:color w:val="000000"/>
          <w:sz w:val="25"/>
          <w:szCs w:val="25"/>
        </w:rPr>
        <w:t>In another family, the R996C mutation was found in the proband in compound heterozygosity with a V1298D mutation (</w:t>
      </w:r>
      <w:hyperlink r:id="rId104" w:anchor="0009" w:history="1">
        <w:r>
          <w:rPr>
            <w:rStyle w:val="Hyperlink"/>
            <w:rFonts w:ascii="Palatino Linotype" w:hAnsi="Palatino Linotype"/>
            <w:color w:val="0C2EBB"/>
            <w:sz w:val="25"/>
            <w:szCs w:val="25"/>
          </w:rPr>
          <w:t>603415.0009</w:t>
        </w:r>
      </w:hyperlink>
      <w:r>
        <w:rPr>
          <w:rFonts w:ascii="Palatino Linotype" w:hAnsi="Palatino Linotype"/>
          <w:color w:val="000000"/>
          <w:sz w:val="25"/>
          <w:szCs w:val="25"/>
        </w:rPr>
        <w:t xml:space="preserve">) and in his affected father in heterozygosity. The proband </w:t>
      </w:r>
      <w:proofErr w:type="gramStart"/>
      <w:r>
        <w:rPr>
          <w:rFonts w:ascii="Palatino Linotype" w:hAnsi="Palatino Linotype"/>
          <w:color w:val="000000"/>
          <w:sz w:val="25"/>
          <w:szCs w:val="25"/>
        </w:rPr>
        <w:t>was more severely affected</w:t>
      </w:r>
      <w:proofErr w:type="gramEnd"/>
      <w:r>
        <w:rPr>
          <w:rFonts w:ascii="Palatino Linotype" w:hAnsi="Palatino Linotype"/>
          <w:color w:val="000000"/>
          <w:sz w:val="25"/>
          <w:szCs w:val="25"/>
        </w:rPr>
        <w:t xml:space="preserve"> than his father.</w:t>
      </w:r>
    </w:p>
    <w:p w14:paraId="25BAD454" w14:textId="7B06C901" w:rsidR="00A718B3" w:rsidRDefault="00A718B3" w:rsidP="001E56C4">
      <w:pPr>
        <w:pStyle w:val="NormalWeb"/>
        <w:shd w:val="clear" w:color="auto" w:fill="FFFFFF"/>
        <w:spacing w:before="0" w:beforeAutospacing="0" w:after="150" w:afterAutospacing="0"/>
        <w:rPr>
          <w:rFonts w:ascii="Palatino Linotype" w:hAnsi="Palatino Linotype"/>
          <w:color w:val="000000"/>
          <w:sz w:val="25"/>
          <w:szCs w:val="25"/>
        </w:rPr>
      </w:pPr>
      <w:r w:rsidRPr="00A718B3">
        <w:rPr>
          <w:rFonts w:ascii="Palatino Linotype" w:hAnsi="Palatino Linotype"/>
          <w:color w:val="000000"/>
          <w:sz w:val="25"/>
          <w:szCs w:val="25"/>
        </w:rPr>
        <w:t>https://www.omim.org/entry/603415#00</w:t>
      </w:r>
      <w:r>
        <w:rPr>
          <w:rFonts w:ascii="Palatino Linotype" w:hAnsi="Palatino Linotype"/>
          <w:color w:val="000000"/>
          <w:sz w:val="25"/>
          <w:szCs w:val="25"/>
        </w:rPr>
        <w:t>14</w:t>
      </w:r>
    </w:p>
    <w:p w14:paraId="4B12CBB5" w14:textId="77777777" w:rsidR="00A718B3" w:rsidRDefault="00A718B3" w:rsidP="00A718B3">
      <w:pPr>
        <w:pStyle w:val="Heading4"/>
        <w:shd w:val="clear" w:color="auto" w:fill="FFFFFF"/>
        <w:spacing w:before="150" w:beforeAutospacing="0" w:after="150" w:afterAutospacing="0"/>
        <w:rPr>
          <w:rFonts w:ascii="inherit" w:hAnsi="inherit"/>
          <w:b w:val="0"/>
          <w:bCs w:val="0"/>
          <w:color w:val="000000"/>
          <w:sz w:val="27"/>
          <w:szCs w:val="27"/>
        </w:rPr>
      </w:pPr>
      <w:r>
        <w:rPr>
          <w:rStyle w:val="Strong"/>
          <w:rFonts w:ascii="Palatino Linotype" w:hAnsi="Palatino Linotype"/>
          <w:b/>
          <w:bCs/>
          <w:color w:val="000000"/>
          <w:sz w:val="27"/>
          <w:szCs w:val="27"/>
        </w:rPr>
        <w:t>.</w:t>
      </w:r>
      <w:proofErr w:type="gramStart"/>
      <w:r>
        <w:rPr>
          <w:rStyle w:val="Strong"/>
          <w:rFonts w:ascii="Palatino Linotype" w:hAnsi="Palatino Linotype"/>
          <w:b/>
          <w:bCs/>
          <w:color w:val="000000"/>
          <w:sz w:val="27"/>
          <w:szCs w:val="27"/>
        </w:rPr>
        <w:t>0014</w:t>
      </w:r>
      <w:r>
        <w:rPr>
          <w:rStyle w:val="mim-font"/>
          <w:rFonts w:ascii="Palatino Linotype" w:hAnsi="Palatino Linotype"/>
          <w:b w:val="0"/>
          <w:bCs w:val="0"/>
          <w:color w:val="000000"/>
          <w:sz w:val="27"/>
          <w:szCs w:val="27"/>
        </w:rPr>
        <w:t>  </w:t>
      </w:r>
      <w:r>
        <w:rPr>
          <w:rStyle w:val="Strong"/>
          <w:rFonts w:ascii="Palatino Linotype" w:hAnsi="Palatino Linotype"/>
          <w:b/>
          <w:bCs/>
          <w:color w:val="000000"/>
          <w:sz w:val="27"/>
          <w:szCs w:val="27"/>
        </w:rPr>
        <w:t>INSENSITIVITY</w:t>
      </w:r>
      <w:proofErr w:type="gramEnd"/>
      <w:r>
        <w:rPr>
          <w:rStyle w:val="Strong"/>
          <w:rFonts w:ascii="Palatino Linotype" w:hAnsi="Palatino Linotype"/>
          <w:b/>
          <w:bCs/>
          <w:color w:val="000000"/>
          <w:sz w:val="27"/>
          <w:szCs w:val="27"/>
        </w:rPr>
        <w:t xml:space="preserve"> TO PAIN, CHANNELOPATHY-ASSOCIATED</w:t>
      </w:r>
    </w:p>
    <w:p w14:paraId="2B1DA976" w14:textId="77777777" w:rsidR="00A718B3" w:rsidRDefault="00A718B3" w:rsidP="00A718B3">
      <w:pPr>
        <w:shd w:val="clear" w:color="auto" w:fill="FFFFFF"/>
        <w:rPr>
          <w:rStyle w:val="mim-text-font"/>
          <w:rFonts w:ascii="Palatino Linotype" w:hAnsi="Palatino Linotype"/>
          <w:sz w:val="25"/>
          <w:szCs w:val="25"/>
        </w:rPr>
      </w:pPr>
      <w:r>
        <w:rPr>
          <w:rStyle w:val="mim-text-font"/>
          <w:rFonts w:ascii="Palatino Linotype" w:hAnsi="Palatino Linotype"/>
          <w:color w:val="000000"/>
          <w:sz w:val="25"/>
          <w:szCs w:val="25"/>
        </w:rPr>
        <w:t>SCN9A, ARG277TER    </w:t>
      </w:r>
    </w:p>
    <w:p w14:paraId="2BFACB04" w14:textId="0EE85792" w:rsidR="00A718B3" w:rsidRDefault="00A718B3" w:rsidP="00A718B3">
      <w:pPr>
        <w:shd w:val="clear" w:color="auto" w:fill="FFFFFF"/>
        <w:textAlignment w:val="center"/>
      </w:pPr>
      <w:hyperlink r:id="rId105" w:tgtFrame="_blank" w:history="1">
        <w:r>
          <w:rPr>
            <w:rStyle w:val="Hyperlink"/>
            <w:rFonts w:ascii="Palatino Linotype" w:hAnsi="Palatino Linotype"/>
            <w:color w:val="333333"/>
            <w:sz w:val="18"/>
            <w:szCs w:val="18"/>
            <w:bdr w:val="single" w:sz="6" w:space="1" w:color="CCCCCC" w:frame="1"/>
            <w:shd w:val="clear" w:color="auto" w:fill="FFFFFF"/>
          </w:rPr>
          <w:t>dbSNP:rs121908916</w:t>
        </w:r>
      </w:hyperlink>
      <w:r>
        <w:rPr>
          <w:rFonts w:ascii="Palatino Linotype" w:hAnsi="Palatino Linotype"/>
          <w:color w:val="000000"/>
          <w:sz w:val="25"/>
          <w:szCs w:val="25"/>
        </w:rPr>
        <w:t xml:space="preserve"> </w:t>
      </w:r>
      <w:hyperlink r:id="rId106" w:tgtFrame="_blank" w:history="1">
        <w:r>
          <w:rPr>
            <w:rStyle w:val="Hyperlink"/>
            <w:rFonts w:ascii="Palatino Linotype" w:hAnsi="Palatino Linotype"/>
            <w:color w:val="333333"/>
            <w:sz w:val="18"/>
            <w:szCs w:val="18"/>
            <w:bdr w:val="single" w:sz="6" w:space="1" w:color="CCCCCC" w:frame="1"/>
            <w:shd w:val="clear" w:color="auto" w:fill="FFFFFF"/>
          </w:rPr>
          <w:t>RCV000006734</w:t>
        </w:r>
      </w:hyperlink>
    </w:p>
    <w:p w14:paraId="4F4B264E" w14:textId="7DC80489"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In affected members of 2 unrelated Swiss families with congenital insensitivity to pain (</w:t>
      </w:r>
      <w:hyperlink r:id="rId107" w:history="1">
        <w:r>
          <w:rPr>
            <w:rStyle w:val="Hyperlink"/>
            <w:rFonts w:ascii="Palatino Linotype" w:hAnsi="Palatino Linotype"/>
            <w:color w:val="0C2EBB"/>
            <w:sz w:val="25"/>
            <w:szCs w:val="25"/>
          </w:rPr>
          <w:t>243000</w:t>
        </w:r>
      </w:hyperlink>
      <w:r>
        <w:rPr>
          <w:rFonts w:ascii="Palatino Linotype" w:hAnsi="Palatino Linotype"/>
          <w:color w:val="000000"/>
          <w:sz w:val="25"/>
          <w:szCs w:val="25"/>
        </w:rPr>
        <w:t>), </w:t>
      </w:r>
      <w:hyperlink r:id="rId108" w:anchor="11" w:history="1">
        <w:r>
          <w:rPr>
            <w:rStyle w:val="Hyperlink"/>
            <w:rFonts w:ascii="Palatino Linotype" w:hAnsi="Palatino Linotype"/>
            <w:color w:val="0C2EBB"/>
            <w:sz w:val="25"/>
            <w:szCs w:val="25"/>
          </w:rPr>
          <w:t>Goldberg et al. (2007)</w:t>
        </w:r>
      </w:hyperlink>
      <w:r>
        <w:rPr>
          <w:rFonts w:ascii="Palatino Linotype" w:hAnsi="Palatino Linotype"/>
          <w:color w:val="000000"/>
          <w:sz w:val="25"/>
          <w:szCs w:val="25"/>
        </w:rPr>
        <w:t xml:space="preserve"> </w:t>
      </w:r>
      <w:hyperlink r:id="rId109" w:history="1">
        <w:r w:rsidRPr="00FB1B95">
          <w:rPr>
            <w:rStyle w:val="Hyperlink"/>
            <w:rFonts w:ascii="Palatino Linotype" w:hAnsi="Palatino Linotype"/>
            <w:sz w:val="25"/>
            <w:szCs w:val="25"/>
          </w:rPr>
          <w:t>https://www.ncbi.nlm.nih.gov/pubmed/17470132</w:t>
        </w:r>
      </w:hyperlink>
      <w:r>
        <w:rPr>
          <w:rFonts w:ascii="Palatino Linotype" w:hAnsi="Palatino Linotype"/>
          <w:color w:val="000000"/>
          <w:sz w:val="25"/>
          <w:szCs w:val="25"/>
        </w:rPr>
        <w:t xml:space="preserve"> identified a homozygous 829C-T transition in exon 6 of the SCN9A gene, resulting in an arg277-to-ter (R277X) substitution.</w:t>
      </w:r>
    </w:p>
    <w:p w14:paraId="7D62F693" w14:textId="11347D33"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hyperlink r:id="rId110" w:history="1">
        <w:r w:rsidRPr="00FB1B95">
          <w:rPr>
            <w:rStyle w:val="Hyperlink"/>
            <w:rFonts w:ascii="Palatino Linotype" w:hAnsi="Palatino Linotype"/>
            <w:sz w:val="25"/>
            <w:szCs w:val="25"/>
          </w:rPr>
          <w:t>https://www.ncbi.nlm.nih.gov/clinvar/variation/6362/</w:t>
        </w:r>
      </w:hyperlink>
    </w:p>
    <w:tbl>
      <w:tblPr>
        <w:tblW w:w="12405" w:type="dxa"/>
        <w:shd w:val="clear" w:color="auto" w:fill="FFFFFF"/>
        <w:tblCellMar>
          <w:left w:w="0" w:type="dxa"/>
          <w:right w:w="0" w:type="dxa"/>
        </w:tblCellMar>
        <w:tblLook w:val="04A0" w:firstRow="1" w:lastRow="0" w:firstColumn="1" w:lastColumn="0" w:noHBand="0" w:noVBand="1"/>
        <w:tblDescription w:val="Clinical assertion summary - Germline"/>
      </w:tblPr>
      <w:tblGrid>
        <w:gridCol w:w="1673"/>
        <w:gridCol w:w="3262"/>
        <w:gridCol w:w="1710"/>
        <w:gridCol w:w="5760"/>
      </w:tblGrid>
      <w:tr w:rsidR="00A718B3" w:rsidRPr="00A718B3" w14:paraId="0F919A48" w14:textId="77777777" w:rsidTr="00A718B3">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75FBDDEB" w14:textId="77777777" w:rsidR="00A718B3" w:rsidRPr="00A718B3" w:rsidRDefault="00A718B3" w:rsidP="00A718B3">
            <w:pPr>
              <w:spacing w:after="0" w:line="240" w:lineRule="auto"/>
              <w:rPr>
                <w:rFonts w:ascii="Arial" w:eastAsia="Times New Roman" w:hAnsi="Arial" w:cs="Arial"/>
                <w:color w:val="222222"/>
                <w:sz w:val="20"/>
                <w:szCs w:val="20"/>
              </w:rPr>
            </w:pPr>
            <w:proofErr w:type="spellStart"/>
            <w:r w:rsidRPr="00A718B3">
              <w:rPr>
                <w:rFonts w:ascii="Arial" w:eastAsia="Times New Roman" w:hAnsi="Arial" w:cs="Arial"/>
                <w:color w:val="222222"/>
                <w:sz w:val="20"/>
                <w:szCs w:val="20"/>
              </w:rPr>
              <w:t>athogenic</w:t>
            </w:r>
            <w:proofErr w:type="spellEnd"/>
            <w:r w:rsidRPr="00A718B3">
              <w:rPr>
                <w:rFonts w:ascii="Arial" w:eastAsia="Times New Roman" w:hAnsi="Arial" w:cs="Arial"/>
                <w:color w:val="222222"/>
                <w:sz w:val="20"/>
                <w:szCs w:val="20"/>
              </w:rPr>
              <w:br/>
              <w:t>(Apr 1, 2007)</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5A7D7E53" w14:textId="77777777" w:rsidR="00A718B3" w:rsidRPr="00A718B3" w:rsidRDefault="00A718B3" w:rsidP="00A718B3">
            <w:pPr>
              <w:spacing w:after="0" w:line="240" w:lineRule="auto"/>
              <w:rPr>
                <w:rFonts w:ascii="Arial" w:eastAsia="Times New Roman" w:hAnsi="Arial" w:cs="Arial"/>
                <w:color w:val="222222"/>
                <w:sz w:val="20"/>
                <w:szCs w:val="20"/>
              </w:rPr>
            </w:pPr>
            <w:r w:rsidRPr="00A718B3">
              <w:rPr>
                <w:rFonts w:ascii="Arial" w:eastAsia="Times New Roman" w:hAnsi="Arial" w:cs="Arial"/>
                <w:color w:val="222222"/>
                <w:sz w:val="20"/>
                <w:szCs w:val="20"/>
              </w:rPr>
              <w:t>no assertion criteria provided</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1B641D08" w14:textId="77777777" w:rsidR="00A718B3" w:rsidRPr="00A718B3" w:rsidRDefault="00A718B3" w:rsidP="00A718B3">
            <w:pPr>
              <w:spacing w:after="0" w:line="240" w:lineRule="auto"/>
              <w:rPr>
                <w:rFonts w:ascii="Arial" w:eastAsia="Times New Roman" w:hAnsi="Arial" w:cs="Arial"/>
                <w:color w:val="222222"/>
                <w:sz w:val="20"/>
                <w:szCs w:val="20"/>
              </w:rPr>
            </w:pPr>
            <w:r w:rsidRPr="00A718B3">
              <w:rPr>
                <w:rFonts w:ascii="Arial" w:eastAsia="Times New Roman" w:hAnsi="Arial" w:cs="Arial"/>
                <w:color w:val="222222"/>
                <w:sz w:val="20"/>
                <w:szCs w:val="20"/>
              </w:rPr>
              <w:t>literature only</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6ABA7E71" w14:textId="77777777" w:rsidR="00A718B3" w:rsidRPr="00A718B3" w:rsidRDefault="00A718B3" w:rsidP="00A718B3">
            <w:pPr>
              <w:numPr>
                <w:ilvl w:val="0"/>
                <w:numId w:val="6"/>
              </w:numPr>
              <w:spacing w:before="100" w:beforeAutospacing="1" w:after="100" w:afterAutospacing="1" w:line="240" w:lineRule="auto"/>
              <w:ind w:left="0"/>
              <w:rPr>
                <w:rFonts w:ascii="Arial" w:eastAsia="Times New Roman" w:hAnsi="Arial" w:cs="Arial"/>
                <w:color w:val="222222"/>
                <w:sz w:val="20"/>
                <w:szCs w:val="20"/>
              </w:rPr>
            </w:pPr>
            <w:r w:rsidRPr="00A718B3">
              <w:rPr>
                <w:rFonts w:ascii="Arial" w:eastAsia="Times New Roman" w:hAnsi="Arial" w:cs="Arial"/>
                <w:color w:val="222222"/>
                <w:sz w:val="20"/>
                <w:szCs w:val="20"/>
              </w:rPr>
              <w:t>Indifference to pain, congenital, autosomal recessive</w:t>
            </w:r>
          </w:p>
        </w:tc>
      </w:tr>
    </w:tbl>
    <w:p w14:paraId="4C726CE8" w14:textId="5FD87ED7"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p>
    <w:p w14:paraId="0F86F146" w14:textId="46D4CEA5"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hyperlink r:id="rId111" w:history="1">
        <w:r w:rsidRPr="00FB1B95">
          <w:rPr>
            <w:rStyle w:val="Hyperlink"/>
            <w:rFonts w:ascii="Palatino Linotype" w:hAnsi="Palatino Linotype"/>
            <w:sz w:val="25"/>
            <w:szCs w:val="25"/>
          </w:rPr>
          <w:t>https://www.ncbi.nlm.nih.gov/pubmed/17470132</w:t>
        </w:r>
      </w:hyperlink>
    </w:p>
    <w:p w14:paraId="49927316" w14:textId="6B729A9C" w:rsidR="00A718B3" w:rsidRDefault="00A718B3" w:rsidP="00A718B3">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Congenital indifference to pain (CIP) is a rare condition in which patients have severely impaired pain </w:t>
      </w:r>
      <w:proofErr w:type="gramStart"/>
      <w:r>
        <w:rPr>
          <w:rFonts w:ascii="Arial" w:hAnsi="Arial" w:cs="Arial"/>
          <w:color w:val="000000"/>
          <w:sz w:val="20"/>
          <w:szCs w:val="20"/>
          <w:shd w:val="clear" w:color="auto" w:fill="FFFFFF"/>
        </w:rPr>
        <w:t>perception, but</w:t>
      </w:r>
      <w:proofErr w:type="gramEnd"/>
      <w:r>
        <w:rPr>
          <w:rFonts w:ascii="Arial" w:hAnsi="Arial" w:cs="Arial"/>
          <w:color w:val="000000"/>
          <w:sz w:val="20"/>
          <w:szCs w:val="20"/>
          <w:shd w:val="clear" w:color="auto" w:fill="FFFFFF"/>
        </w:rPr>
        <w:t xml:space="preserve"> are otherwise essentially normal. </w:t>
      </w:r>
    </w:p>
    <w:p w14:paraId="26A23D12" w14:textId="390DB2AE"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p>
    <w:p w14:paraId="5D8CA090" w14:textId="0D5FD7A4"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hyperlink r:id="rId112" w:history="1">
        <w:r w:rsidRPr="00FB1B95">
          <w:rPr>
            <w:rStyle w:val="Hyperlink"/>
            <w:rFonts w:ascii="Palatino Linotype" w:hAnsi="Palatino Linotype"/>
            <w:sz w:val="25"/>
            <w:szCs w:val="25"/>
          </w:rPr>
          <w:t>https://www.ncbi.nlm.nih.gov/clinvar/variation/6363/</w:t>
        </w:r>
      </w:hyperlink>
    </w:p>
    <w:tbl>
      <w:tblPr>
        <w:tblW w:w="12405" w:type="dxa"/>
        <w:shd w:val="clear" w:color="auto" w:fill="FFFFFF"/>
        <w:tblCellMar>
          <w:left w:w="0" w:type="dxa"/>
          <w:right w:w="0" w:type="dxa"/>
        </w:tblCellMar>
        <w:tblLook w:val="04A0" w:firstRow="1" w:lastRow="0" w:firstColumn="1" w:lastColumn="0" w:noHBand="0" w:noVBand="1"/>
        <w:tblDescription w:val="Clinical assertion summary - Germline"/>
      </w:tblPr>
      <w:tblGrid>
        <w:gridCol w:w="1673"/>
        <w:gridCol w:w="3262"/>
        <w:gridCol w:w="1710"/>
        <w:gridCol w:w="5760"/>
      </w:tblGrid>
      <w:tr w:rsidR="00A718B3" w:rsidRPr="00A718B3" w14:paraId="6594F2BF" w14:textId="77777777" w:rsidTr="00A718B3">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3B767A68" w14:textId="77777777" w:rsidR="00A718B3" w:rsidRPr="00A718B3" w:rsidRDefault="00A718B3" w:rsidP="00A718B3">
            <w:pPr>
              <w:spacing w:after="0" w:line="240" w:lineRule="auto"/>
              <w:rPr>
                <w:rFonts w:ascii="Arial" w:eastAsia="Times New Roman" w:hAnsi="Arial" w:cs="Arial"/>
                <w:color w:val="222222"/>
                <w:sz w:val="20"/>
                <w:szCs w:val="20"/>
              </w:rPr>
            </w:pPr>
            <w:r w:rsidRPr="00A718B3">
              <w:rPr>
                <w:rFonts w:ascii="Arial" w:eastAsia="Times New Roman" w:hAnsi="Arial" w:cs="Arial"/>
                <w:color w:val="222222"/>
                <w:sz w:val="20"/>
                <w:szCs w:val="20"/>
              </w:rPr>
              <w:t>Pathogenic</w:t>
            </w:r>
            <w:r w:rsidRPr="00A718B3">
              <w:rPr>
                <w:rFonts w:ascii="Arial" w:eastAsia="Times New Roman" w:hAnsi="Arial" w:cs="Arial"/>
                <w:color w:val="222222"/>
                <w:sz w:val="20"/>
                <w:szCs w:val="20"/>
              </w:rPr>
              <w:br/>
              <w:t>(Apr 1, 2007)</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4B42B27C" w14:textId="77777777" w:rsidR="00A718B3" w:rsidRPr="00A718B3" w:rsidRDefault="00A718B3" w:rsidP="00A718B3">
            <w:pPr>
              <w:spacing w:after="0" w:line="240" w:lineRule="auto"/>
              <w:rPr>
                <w:rFonts w:ascii="Arial" w:eastAsia="Times New Roman" w:hAnsi="Arial" w:cs="Arial"/>
                <w:color w:val="222222"/>
                <w:sz w:val="20"/>
                <w:szCs w:val="20"/>
              </w:rPr>
            </w:pPr>
            <w:r w:rsidRPr="00A718B3">
              <w:rPr>
                <w:rFonts w:ascii="Arial" w:eastAsia="Times New Roman" w:hAnsi="Arial" w:cs="Arial"/>
                <w:color w:val="222222"/>
                <w:sz w:val="20"/>
                <w:szCs w:val="20"/>
              </w:rPr>
              <w:t>no assertion criteria provided</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58C61C8E" w14:textId="77777777" w:rsidR="00A718B3" w:rsidRPr="00A718B3" w:rsidRDefault="00A718B3" w:rsidP="00A718B3">
            <w:pPr>
              <w:spacing w:after="0" w:line="240" w:lineRule="auto"/>
              <w:rPr>
                <w:rFonts w:ascii="Arial" w:eastAsia="Times New Roman" w:hAnsi="Arial" w:cs="Arial"/>
                <w:color w:val="222222"/>
                <w:sz w:val="20"/>
                <w:szCs w:val="20"/>
              </w:rPr>
            </w:pPr>
            <w:r w:rsidRPr="00A718B3">
              <w:rPr>
                <w:rFonts w:ascii="Arial" w:eastAsia="Times New Roman" w:hAnsi="Arial" w:cs="Arial"/>
                <w:color w:val="222222"/>
                <w:sz w:val="20"/>
                <w:szCs w:val="20"/>
              </w:rPr>
              <w:t>literature only</w:t>
            </w:r>
          </w:p>
        </w:tc>
        <w:tc>
          <w:tcPr>
            <w:tcW w:w="0" w:type="auto"/>
            <w:tcBorders>
              <w:top w:val="single" w:sz="6" w:space="0" w:color="DDDDDD"/>
              <w:left w:val="single" w:sz="6" w:space="0" w:color="DDDDDD"/>
              <w:bottom w:val="single" w:sz="6" w:space="0" w:color="DDDDDD"/>
              <w:right w:val="single" w:sz="6" w:space="0" w:color="DDDDDD"/>
            </w:tcBorders>
            <w:shd w:val="clear" w:color="auto" w:fill="D5DEE3"/>
            <w:tcMar>
              <w:top w:w="87" w:type="dxa"/>
              <w:left w:w="153" w:type="dxa"/>
              <w:bottom w:w="87" w:type="dxa"/>
              <w:right w:w="153" w:type="dxa"/>
            </w:tcMar>
            <w:hideMark/>
          </w:tcPr>
          <w:p w14:paraId="434267CD" w14:textId="77777777" w:rsidR="00A718B3" w:rsidRPr="00A718B3" w:rsidRDefault="00A718B3" w:rsidP="00A718B3">
            <w:pPr>
              <w:numPr>
                <w:ilvl w:val="0"/>
                <w:numId w:val="7"/>
              </w:numPr>
              <w:spacing w:before="100" w:beforeAutospacing="1" w:after="100" w:afterAutospacing="1" w:line="240" w:lineRule="auto"/>
              <w:ind w:left="0"/>
              <w:rPr>
                <w:rFonts w:ascii="Arial" w:eastAsia="Times New Roman" w:hAnsi="Arial" w:cs="Arial"/>
                <w:color w:val="222222"/>
                <w:sz w:val="20"/>
                <w:szCs w:val="20"/>
              </w:rPr>
            </w:pPr>
            <w:r w:rsidRPr="00A718B3">
              <w:rPr>
                <w:rFonts w:ascii="Arial" w:eastAsia="Times New Roman" w:hAnsi="Arial" w:cs="Arial"/>
                <w:color w:val="222222"/>
                <w:sz w:val="20"/>
                <w:szCs w:val="20"/>
              </w:rPr>
              <w:t>Indifference to pain, congenital, autosomal recessive</w:t>
            </w:r>
          </w:p>
        </w:tc>
      </w:tr>
    </w:tbl>
    <w:p w14:paraId="1A028929" w14:textId="793F7F37"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r w:rsidRPr="00A718B3">
        <w:rPr>
          <w:rFonts w:ascii="Palatino Linotype" w:hAnsi="Palatino Linotype"/>
          <w:color w:val="000000"/>
          <w:sz w:val="25"/>
          <w:szCs w:val="25"/>
        </w:rPr>
        <w:t>https://www.omim.org/entry/603415#00</w:t>
      </w:r>
      <w:r>
        <w:rPr>
          <w:rFonts w:ascii="Palatino Linotype" w:hAnsi="Palatino Linotype"/>
          <w:color w:val="000000"/>
          <w:sz w:val="25"/>
          <w:szCs w:val="25"/>
        </w:rPr>
        <w:t>15</w:t>
      </w:r>
    </w:p>
    <w:p w14:paraId="4694BF12" w14:textId="77777777" w:rsidR="00A718B3" w:rsidRDefault="00A718B3" w:rsidP="00A718B3">
      <w:pPr>
        <w:pStyle w:val="Heading4"/>
        <w:shd w:val="clear" w:color="auto" w:fill="FFFFFF"/>
        <w:spacing w:before="150" w:beforeAutospacing="0" w:after="150" w:afterAutospacing="0"/>
        <w:rPr>
          <w:rFonts w:ascii="inherit" w:hAnsi="inherit"/>
          <w:b w:val="0"/>
          <w:bCs w:val="0"/>
          <w:color w:val="000000"/>
          <w:sz w:val="27"/>
          <w:szCs w:val="27"/>
        </w:rPr>
      </w:pPr>
      <w:r>
        <w:rPr>
          <w:rStyle w:val="Strong"/>
          <w:rFonts w:ascii="Palatino Linotype" w:hAnsi="Palatino Linotype"/>
          <w:b/>
          <w:bCs/>
          <w:color w:val="000000"/>
          <w:sz w:val="27"/>
          <w:szCs w:val="27"/>
        </w:rPr>
        <w:t>.</w:t>
      </w:r>
      <w:proofErr w:type="gramStart"/>
      <w:r>
        <w:rPr>
          <w:rStyle w:val="Strong"/>
          <w:rFonts w:ascii="Palatino Linotype" w:hAnsi="Palatino Linotype"/>
          <w:b/>
          <w:bCs/>
          <w:color w:val="000000"/>
          <w:sz w:val="27"/>
          <w:szCs w:val="27"/>
        </w:rPr>
        <w:t>0015</w:t>
      </w:r>
      <w:r>
        <w:rPr>
          <w:rStyle w:val="mim-font"/>
          <w:rFonts w:ascii="Palatino Linotype" w:hAnsi="Palatino Linotype"/>
          <w:b w:val="0"/>
          <w:bCs w:val="0"/>
          <w:color w:val="000000"/>
          <w:sz w:val="27"/>
          <w:szCs w:val="27"/>
        </w:rPr>
        <w:t>  </w:t>
      </w:r>
      <w:r>
        <w:rPr>
          <w:rStyle w:val="Strong"/>
          <w:rFonts w:ascii="Palatino Linotype" w:hAnsi="Palatino Linotype"/>
          <w:b/>
          <w:bCs/>
          <w:color w:val="000000"/>
          <w:sz w:val="27"/>
          <w:szCs w:val="27"/>
        </w:rPr>
        <w:t>INSENSITIVITY</w:t>
      </w:r>
      <w:proofErr w:type="gramEnd"/>
      <w:r>
        <w:rPr>
          <w:rStyle w:val="Strong"/>
          <w:rFonts w:ascii="Palatino Linotype" w:hAnsi="Palatino Linotype"/>
          <w:b/>
          <w:bCs/>
          <w:color w:val="000000"/>
          <w:sz w:val="27"/>
          <w:szCs w:val="27"/>
        </w:rPr>
        <w:t xml:space="preserve"> TO PAIN, CHANNELOPATHY-ASSOCIATED</w:t>
      </w:r>
    </w:p>
    <w:p w14:paraId="5372EC3B" w14:textId="77777777" w:rsidR="00A718B3" w:rsidRDefault="00A718B3" w:rsidP="00A718B3">
      <w:pPr>
        <w:shd w:val="clear" w:color="auto" w:fill="FFFFFF"/>
        <w:rPr>
          <w:rStyle w:val="mim-text-font"/>
          <w:rFonts w:ascii="Palatino Linotype" w:hAnsi="Palatino Linotype"/>
          <w:sz w:val="25"/>
          <w:szCs w:val="25"/>
        </w:rPr>
      </w:pPr>
      <w:r>
        <w:rPr>
          <w:rStyle w:val="mim-text-font"/>
          <w:rFonts w:ascii="Palatino Linotype" w:hAnsi="Palatino Linotype"/>
          <w:color w:val="000000"/>
          <w:sz w:val="25"/>
          <w:szCs w:val="25"/>
        </w:rPr>
        <w:t>SCN9A, TYR328TER   </w:t>
      </w:r>
    </w:p>
    <w:p w14:paraId="7ADD7357" w14:textId="10DD880E" w:rsidR="00A718B3" w:rsidRDefault="00A718B3" w:rsidP="00A718B3">
      <w:pPr>
        <w:shd w:val="clear" w:color="auto" w:fill="FFFFFF"/>
        <w:textAlignment w:val="center"/>
      </w:pPr>
      <w:hyperlink r:id="rId113" w:tgtFrame="_blank" w:history="1">
        <w:r>
          <w:rPr>
            <w:rStyle w:val="Hyperlink"/>
            <w:rFonts w:ascii="Palatino Linotype" w:hAnsi="Palatino Linotype"/>
            <w:color w:val="333333"/>
            <w:sz w:val="18"/>
            <w:szCs w:val="18"/>
            <w:bdr w:val="single" w:sz="6" w:space="1" w:color="CCCCCC" w:frame="1"/>
            <w:shd w:val="clear" w:color="auto" w:fill="FFFFFF"/>
          </w:rPr>
          <w:t>dbSNP:rs121908917</w:t>
        </w:r>
      </w:hyperlink>
      <w:r>
        <w:rPr>
          <w:rFonts w:ascii="Palatino Linotype" w:hAnsi="Palatino Linotype"/>
          <w:color w:val="000000"/>
          <w:sz w:val="25"/>
          <w:szCs w:val="25"/>
        </w:rPr>
        <w:t xml:space="preserve"> </w:t>
      </w:r>
      <w:hyperlink r:id="rId114" w:tgtFrame="_blank" w:history="1">
        <w:r>
          <w:rPr>
            <w:rStyle w:val="Hyperlink"/>
            <w:rFonts w:ascii="Palatino Linotype" w:hAnsi="Palatino Linotype"/>
            <w:color w:val="333333"/>
            <w:sz w:val="18"/>
            <w:szCs w:val="18"/>
            <w:bdr w:val="single" w:sz="6" w:space="1" w:color="CCCCCC" w:frame="1"/>
            <w:shd w:val="clear" w:color="auto" w:fill="FFFFFF"/>
          </w:rPr>
          <w:t>ExAC:rs121908917</w:t>
        </w:r>
      </w:hyperlink>
      <w:hyperlink r:id="rId115" w:tgtFrame="_blank" w:history="1">
        <w:r>
          <w:rPr>
            <w:rStyle w:val="Hyperlink"/>
            <w:rFonts w:ascii="Palatino Linotype" w:hAnsi="Palatino Linotype"/>
            <w:color w:val="333333"/>
            <w:sz w:val="18"/>
            <w:szCs w:val="18"/>
            <w:bdr w:val="single" w:sz="6" w:space="1" w:color="CCCCCC" w:frame="1"/>
            <w:shd w:val="clear" w:color="auto" w:fill="FFFFFF"/>
          </w:rPr>
          <w:t>RCV000006735</w:t>
        </w:r>
      </w:hyperlink>
    </w:p>
    <w:p w14:paraId="1C9EBDA1" w14:textId="0214C6CF"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r>
        <w:rPr>
          <w:rFonts w:ascii="Palatino Linotype" w:hAnsi="Palatino Linotype"/>
          <w:color w:val="000000"/>
          <w:sz w:val="25"/>
          <w:szCs w:val="25"/>
        </w:rPr>
        <w:t>In affected members of a large Canadian family with congenital insensitivity to pain (</w:t>
      </w:r>
      <w:hyperlink r:id="rId116" w:history="1">
        <w:r>
          <w:rPr>
            <w:rStyle w:val="Hyperlink"/>
            <w:rFonts w:ascii="Palatino Linotype" w:hAnsi="Palatino Linotype"/>
            <w:color w:val="0C2EBB"/>
            <w:sz w:val="25"/>
            <w:szCs w:val="25"/>
          </w:rPr>
          <w:t>243000</w:t>
        </w:r>
      </w:hyperlink>
      <w:r>
        <w:rPr>
          <w:rFonts w:ascii="Palatino Linotype" w:hAnsi="Palatino Linotype"/>
          <w:color w:val="000000"/>
          <w:sz w:val="25"/>
          <w:szCs w:val="25"/>
        </w:rPr>
        <w:t>), </w:t>
      </w:r>
      <w:hyperlink r:id="rId117" w:anchor="11" w:history="1">
        <w:r>
          <w:rPr>
            <w:rStyle w:val="Hyperlink"/>
            <w:rFonts w:ascii="Palatino Linotype" w:hAnsi="Palatino Linotype"/>
            <w:color w:val="0C2EBB"/>
            <w:sz w:val="25"/>
            <w:szCs w:val="25"/>
          </w:rPr>
          <w:t>Goldberg et al. (2007)</w:t>
        </w:r>
      </w:hyperlink>
      <w:r>
        <w:rPr>
          <w:rFonts w:ascii="Palatino Linotype" w:hAnsi="Palatino Linotype"/>
          <w:color w:val="000000"/>
          <w:sz w:val="25"/>
          <w:szCs w:val="25"/>
        </w:rPr>
        <w:t xml:space="preserve"> </w:t>
      </w:r>
      <w:hyperlink r:id="rId118" w:history="1">
        <w:r w:rsidRPr="00FB1B95">
          <w:rPr>
            <w:rStyle w:val="Hyperlink"/>
            <w:rFonts w:ascii="Palatino Linotype" w:hAnsi="Palatino Linotype"/>
            <w:sz w:val="25"/>
            <w:szCs w:val="25"/>
          </w:rPr>
          <w:t>https://www.ncbi.nlm.nih.gov/pubmed/17470132</w:t>
        </w:r>
      </w:hyperlink>
      <w:r>
        <w:rPr>
          <w:rFonts w:ascii="Palatino Linotype" w:hAnsi="Palatino Linotype"/>
          <w:color w:val="000000"/>
          <w:sz w:val="25"/>
          <w:szCs w:val="25"/>
        </w:rPr>
        <w:t xml:space="preserve"> identified a homozygous 984C-A transversion in exon 8 of the SCN9A gene, resulting in a tyr328-to-ter (Y328X) substitution.</w:t>
      </w:r>
    </w:p>
    <w:p w14:paraId="68BB2E1A" w14:textId="65241AFD" w:rsidR="00A718B3" w:rsidRDefault="00A718B3" w:rsidP="00A718B3">
      <w:pPr>
        <w:pStyle w:val="NormalWeb"/>
        <w:shd w:val="clear" w:color="auto" w:fill="FFFFFF"/>
        <w:spacing w:before="0" w:beforeAutospacing="0" w:after="150" w:afterAutospacing="0"/>
        <w:rPr>
          <w:rFonts w:ascii="Palatino Linotype" w:hAnsi="Palatino Linotype"/>
          <w:color w:val="000000"/>
          <w:sz w:val="25"/>
          <w:szCs w:val="25"/>
        </w:rPr>
      </w:pPr>
    </w:p>
    <w:p w14:paraId="352C4C27" w14:textId="56995EE1" w:rsidR="00EB433B" w:rsidRDefault="00EB433B" w:rsidP="00A718B3">
      <w:pPr>
        <w:pStyle w:val="NormalWeb"/>
        <w:shd w:val="clear" w:color="auto" w:fill="FFFFFF"/>
        <w:spacing w:before="0" w:beforeAutospacing="0" w:after="150" w:afterAutospacing="0"/>
        <w:rPr>
          <w:rFonts w:ascii="Palatino Linotype" w:hAnsi="Palatino Linotype"/>
          <w:color w:val="000000"/>
          <w:sz w:val="25"/>
          <w:szCs w:val="25"/>
        </w:rPr>
      </w:pPr>
      <w:hyperlink r:id="rId119" w:history="1">
        <w:r w:rsidRPr="00FB1B95">
          <w:rPr>
            <w:rStyle w:val="Hyperlink"/>
            <w:rFonts w:ascii="Palatino Linotype" w:hAnsi="Palatino Linotype"/>
            <w:sz w:val="25"/>
            <w:szCs w:val="25"/>
          </w:rPr>
          <w:t>https://www.ncbi.nlm.nih.gov/pubmed/29392201</w:t>
        </w:r>
      </w:hyperlink>
    </w:p>
    <w:p w14:paraId="497E1BF9" w14:textId="12FEC909" w:rsidR="00EB433B" w:rsidRDefault="00EB433B" w:rsidP="00A718B3">
      <w:pPr>
        <w:pStyle w:val="NormalWeb"/>
        <w:shd w:val="clear" w:color="auto" w:fill="FFFFFF"/>
        <w:spacing w:before="0" w:beforeAutospacing="0" w:after="150" w:afterAutospacing="0"/>
        <w:rPr>
          <w:color w:val="000000"/>
          <w:shd w:val="clear" w:color="auto" w:fill="FFFFFF"/>
        </w:rPr>
      </w:pPr>
      <w:r>
        <w:rPr>
          <w:color w:val="000000"/>
          <w:shd w:val="clear" w:color="auto" w:fill="FFFFFF"/>
        </w:rPr>
        <w:t>Severe fibromyalgia is associated with the Na</w:t>
      </w:r>
      <w:r>
        <w:rPr>
          <w:color w:val="000000"/>
          <w:sz w:val="20"/>
          <w:szCs w:val="20"/>
          <w:shd w:val="clear" w:color="auto" w:fill="FFFFFF"/>
          <w:vertAlign w:val="subscript"/>
        </w:rPr>
        <w:t>v</w:t>
      </w:r>
      <w:r>
        <w:rPr>
          <w:color w:val="000000"/>
          <w:shd w:val="clear" w:color="auto" w:fill="FFFFFF"/>
        </w:rPr>
        <w:t>1.7 rs6754031 GG genotype</w:t>
      </w:r>
      <w:proofErr w:type="gramStart"/>
      <w:r>
        <w:rPr>
          <w:color w:val="000000"/>
          <w:shd w:val="clear" w:color="auto" w:fill="FFFFFF"/>
        </w:rPr>
        <w:t xml:space="preserve">. </w:t>
      </w:r>
      <w:proofErr w:type="gramEnd"/>
      <w:r>
        <w:rPr>
          <w:color w:val="000000"/>
          <w:shd w:val="clear" w:color="auto" w:fill="FFFFFF"/>
        </w:rPr>
        <w:t>However, gain-of-function mutations in sodium channel Na</w:t>
      </w:r>
      <w:r>
        <w:rPr>
          <w:color w:val="000000"/>
          <w:sz w:val="20"/>
          <w:szCs w:val="20"/>
          <w:shd w:val="clear" w:color="auto" w:fill="FFFFFF"/>
          <w:vertAlign w:val="subscript"/>
        </w:rPr>
        <w:t>v</w:t>
      </w:r>
      <w:r>
        <w:rPr>
          <w:color w:val="000000"/>
          <w:shd w:val="clear" w:color="auto" w:fill="FFFFFF"/>
        </w:rPr>
        <w:t>1.7 are present in 28% of patients with small fiber neuropathy.</w:t>
      </w:r>
    </w:p>
    <w:p w14:paraId="53731976" w14:textId="6F174557" w:rsidR="00EB433B" w:rsidRDefault="00EB433B" w:rsidP="00A718B3">
      <w:pPr>
        <w:pStyle w:val="NormalWeb"/>
        <w:shd w:val="clear" w:color="auto" w:fill="FFFFFF"/>
        <w:spacing w:before="0" w:beforeAutospacing="0" w:after="150" w:afterAutospacing="0"/>
        <w:rPr>
          <w:rFonts w:ascii="Palatino Linotype" w:hAnsi="Palatino Linotype"/>
          <w:color w:val="000000"/>
          <w:sz w:val="25"/>
          <w:szCs w:val="25"/>
        </w:rPr>
      </w:pPr>
      <w:hyperlink r:id="rId120" w:history="1">
        <w:r w:rsidRPr="00FB1B95">
          <w:rPr>
            <w:rStyle w:val="Hyperlink"/>
            <w:rFonts w:ascii="Palatino Linotype" w:hAnsi="Palatino Linotype"/>
            <w:sz w:val="25"/>
            <w:szCs w:val="25"/>
          </w:rPr>
          <w:t>https://www.ncbi.nlm.nih.gov/pubmed/27586831</w:t>
        </w:r>
      </w:hyperlink>
    </w:p>
    <w:p w14:paraId="7ADF76BB" w14:textId="32F5536D" w:rsidR="00EB433B" w:rsidRDefault="00EB433B" w:rsidP="00A718B3">
      <w:pPr>
        <w:pStyle w:val="NormalWeb"/>
        <w:shd w:val="clear" w:color="auto" w:fill="FFFFFF"/>
        <w:spacing w:before="0" w:beforeAutospacing="0" w:after="150" w:afterAutospacing="0"/>
        <w:rPr>
          <w:rFonts w:ascii="Palatino Linotype" w:hAnsi="Palatino Linotype"/>
          <w:color w:val="000000"/>
          <w:sz w:val="25"/>
          <w:szCs w:val="25"/>
        </w:rPr>
      </w:pPr>
      <w:r w:rsidRPr="00EB433B">
        <w:rPr>
          <w:rFonts w:ascii="Palatino Linotype" w:hAnsi="Palatino Linotype"/>
          <w:color w:val="000000"/>
          <w:sz w:val="25"/>
          <w:szCs w:val="25"/>
        </w:rPr>
        <w:t>https://www.ncbi.nlm.nih.gov/pubmed/21951710/</w:t>
      </w:r>
    </w:p>
    <w:p w14:paraId="261D1994" w14:textId="088E5385" w:rsidR="00EB433B" w:rsidRDefault="00EB433B" w:rsidP="00A718B3">
      <w:pPr>
        <w:pStyle w:val="NormalWeb"/>
        <w:shd w:val="clear" w:color="auto" w:fill="FFFFFF"/>
        <w:spacing w:before="0" w:beforeAutospacing="0" w:after="150" w:afterAutospacing="0"/>
        <w:rPr>
          <w:color w:val="000000"/>
          <w:shd w:val="clear" w:color="auto" w:fill="FFFFFF"/>
        </w:rPr>
      </w:pPr>
      <w:r>
        <w:rPr>
          <w:rStyle w:val="Strong"/>
          <w:color w:val="000000"/>
          <w:shd w:val="clear" w:color="auto" w:fill="FFFFFF"/>
        </w:rPr>
        <w:t>Central Sensitivity Syndromes (CSS)</w:t>
      </w:r>
      <w:r>
        <w:rPr>
          <w:color w:val="000000"/>
          <w:shd w:val="clear" w:color="auto" w:fill="FFFFFF"/>
        </w:rPr>
        <w:t xml:space="preserve">, in which no well-defined peripheral or central disease process can be found are thought to represent a primary dysregulation of the central nervous system leading to pain </w:t>
      </w:r>
      <w:proofErr w:type="gramStart"/>
      <w:r>
        <w:rPr>
          <w:color w:val="000000"/>
          <w:shd w:val="clear" w:color="auto" w:fill="FFFFFF"/>
        </w:rPr>
        <w:t>amplification, and</w:t>
      </w:r>
      <w:proofErr w:type="gramEnd"/>
      <w:r>
        <w:rPr>
          <w:color w:val="000000"/>
          <w:shd w:val="clear" w:color="auto" w:fill="FFFFFF"/>
        </w:rPr>
        <w:t xml:space="preserve"> are sometimes termed centralized pain or central sensitization. Examples include somatic pain syndromes such as fibromyalgia and </w:t>
      </w:r>
      <w:proofErr w:type="spellStart"/>
      <w:r>
        <w:rPr>
          <w:color w:val="000000"/>
          <w:shd w:val="clear" w:color="auto" w:fill="FFFFFF"/>
        </w:rPr>
        <w:t>tempromandibular</w:t>
      </w:r>
      <w:proofErr w:type="spellEnd"/>
      <w:r>
        <w:rPr>
          <w:color w:val="000000"/>
          <w:shd w:val="clear" w:color="auto" w:fill="FFFFFF"/>
        </w:rPr>
        <w:t xml:space="preserve"> disorder, as well as visceral pain syndromes like interstitial cystitis and irritable bowel syndrome (IBS), and possibly cognitive impairments such as chronic fatigue syndrome </w:t>
      </w:r>
      <w:hyperlink r:id="rId121" w:anchor="R106" w:history="1">
        <w:r>
          <w:rPr>
            <w:rStyle w:val="Hyperlink"/>
            <w:color w:val="642A8F"/>
            <w:sz w:val="20"/>
            <w:szCs w:val="20"/>
            <w:shd w:val="clear" w:color="auto" w:fill="FFFFFF"/>
            <w:vertAlign w:val="superscript"/>
          </w:rPr>
          <w:t>106</w:t>
        </w:r>
      </w:hyperlink>
      <w:r>
        <w:rPr>
          <w:color w:val="000000"/>
          <w:shd w:val="clear" w:color="auto" w:fill="FFFFFF"/>
        </w:rPr>
        <w:t>. Attempts to diagnose these disorders based on their “central” component include self-reported symptom questionnaires such as the </w:t>
      </w:r>
      <w:r>
        <w:rPr>
          <w:rStyle w:val="Strong"/>
          <w:color w:val="000000"/>
          <w:shd w:val="clear" w:color="auto" w:fill="FFFFFF"/>
        </w:rPr>
        <w:t>Central Sensitization Inventory (CSI) </w:t>
      </w:r>
      <w:hyperlink r:id="rId122" w:anchor="R106" w:history="1">
        <w:r>
          <w:rPr>
            <w:rStyle w:val="Hyperlink"/>
            <w:b/>
            <w:bCs/>
            <w:color w:val="642A8F"/>
            <w:sz w:val="20"/>
            <w:szCs w:val="20"/>
            <w:shd w:val="clear" w:color="auto" w:fill="FFFFFF"/>
            <w:vertAlign w:val="superscript"/>
          </w:rPr>
          <w:t>106</w:t>
        </w:r>
      </w:hyperlink>
      <w:r>
        <w:rPr>
          <w:rStyle w:val="Strong"/>
          <w:color w:val="000000"/>
          <w:sz w:val="20"/>
          <w:szCs w:val="20"/>
          <w:shd w:val="clear" w:color="auto" w:fill="FFFFFF"/>
          <w:vertAlign w:val="superscript"/>
        </w:rPr>
        <w:t>, </w:t>
      </w:r>
      <w:hyperlink r:id="rId123" w:anchor="R112" w:history="1">
        <w:r>
          <w:rPr>
            <w:rStyle w:val="Hyperlink"/>
            <w:b/>
            <w:bCs/>
            <w:color w:val="642A8F"/>
            <w:sz w:val="20"/>
            <w:szCs w:val="20"/>
            <w:shd w:val="clear" w:color="auto" w:fill="FFFFFF"/>
            <w:vertAlign w:val="superscript"/>
          </w:rPr>
          <w:t>112</w:t>
        </w:r>
      </w:hyperlink>
      <w:r>
        <w:rPr>
          <w:color w:val="000000"/>
          <w:shd w:val="clear" w:color="auto" w:fill="FFFFFF"/>
        </w:rPr>
        <w:t> and </w:t>
      </w:r>
      <w:r>
        <w:rPr>
          <w:rStyle w:val="Strong"/>
          <w:color w:val="000000"/>
          <w:shd w:val="clear" w:color="auto" w:fill="FFFFFF"/>
        </w:rPr>
        <w:t>Fibromyalgia Criteria and Severity Scales </w:t>
      </w:r>
      <w:hyperlink r:id="rId124" w:anchor="R154" w:history="1">
        <w:r>
          <w:rPr>
            <w:rStyle w:val="Hyperlink"/>
            <w:b/>
            <w:bCs/>
            <w:color w:val="642A8F"/>
            <w:sz w:val="20"/>
            <w:szCs w:val="20"/>
            <w:shd w:val="clear" w:color="auto" w:fill="FFFFFF"/>
            <w:vertAlign w:val="superscript"/>
          </w:rPr>
          <w:t>154</w:t>
        </w:r>
      </w:hyperlink>
      <w:r>
        <w:rPr>
          <w:color w:val="000000"/>
          <w:shd w:val="clear" w:color="auto" w:fill="FFFFFF"/>
        </w:rPr>
        <w:t>, which have the patient evaluate and grade a wide array of symptoms, including somatic and visceral pain, mood, energy, sleep, cognitive function, among others.</w:t>
      </w:r>
    </w:p>
    <w:p w14:paraId="5726BD67" w14:textId="64CF20BE" w:rsidR="00EB433B" w:rsidRDefault="00EB433B" w:rsidP="00A718B3">
      <w:pPr>
        <w:pStyle w:val="NormalWeb"/>
        <w:shd w:val="clear" w:color="auto" w:fill="FFFFFF"/>
        <w:spacing w:before="0" w:beforeAutospacing="0" w:after="150" w:afterAutospacing="0"/>
        <w:rPr>
          <w:rFonts w:ascii="Palatino Linotype" w:hAnsi="Palatino Linotype"/>
          <w:color w:val="000000"/>
          <w:sz w:val="25"/>
          <w:szCs w:val="25"/>
        </w:rPr>
      </w:pPr>
      <w:r w:rsidRPr="00EB433B">
        <w:rPr>
          <w:rFonts w:ascii="Palatino Linotype" w:hAnsi="Palatino Linotype"/>
          <w:color w:val="000000"/>
          <w:sz w:val="25"/>
          <w:szCs w:val="25"/>
        </w:rPr>
        <w:t>https://www.ncbi.nlm.nih.gov/pubmed/24662556</w:t>
      </w:r>
    </w:p>
    <w:p w14:paraId="32CB0FD1" w14:textId="34D613CB" w:rsidR="00A718B3" w:rsidRDefault="00EB433B"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This review demonstrates that sympathetic nervous system predominance is common in fibromyalgia, </w:t>
      </w:r>
      <w:r>
        <w:rPr>
          <w:rStyle w:val="highlight"/>
          <w:rFonts w:ascii="Arial" w:hAnsi="Arial" w:cs="Arial"/>
          <w:color w:val="000000"/>
          <w:sz w:val="20"/>
          <w:szCs w:val="20"/>
          <w:shd w:val="clear" w:color="auto" w:fill="FFFFFF"/>
        </w:rPr>
        <w:t>chronic</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fatigue</w:t>
      </w:r>
      <w:r>
        <w:rPr>
          <w:rFonts w:ascii="Arial" w:hAnsi="Arial" w:cs="Arial"/>
          <w:color w:val="000000"/>
          <w:sz w:val="20"/>
          <w:szCs w:val="20"/>
          <w:shd w:val="clear" w:color="auto" w:fill="FFFFFF"/>
        </w:rPr>
        <w:t> syndrome, irritable bowel syndrome, and interstitial cystitis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This concordance raises the possibility that sympathetic dysfunction could be their common underlying pathogenesis that brings on overlapping clinical features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The recognition of sympathetic predominance in these 4 syndromes may have potential clinical implications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It may be worth exploring the use of nonpharmacological measures as well as drug therapies aimed to regain autonomic balance.</w:t>
      </w:r>
    </w:p>
    <w:p w14:paraId="13C21596" w14:textId="3EEB1C48" w:rsidR="00DA3D9F" w:rsidRDefault="00DA3D9F"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sidRPr="00DA3D9F">
        <w:rPr>
          <w:rFonts w:ascii="Arial" w:hAnsi="Arial" w:cs="Arial"/>
          <w:color w:val="000000"/>
          <w:sz w:val="20"/>
          <w:szCs w:val="20"/>
          <w:shd w:val="clear" w:color="auto" w:fill="FFFFFF"/>
        </w:rPr>
        <w:lastRenderedPageBreak/>
        <w:t>https://www.ncbi.nlm.nih.gov/pubmed/22550986</w:t>
      </w:r>
    </w:p>
    <w:p w14:paraId="2A55CBFB" w14:textId="50E2F77E" w:rsidR="00EB433B" w:rsidRDefault="00EB433B"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Pr>
          <w:color w:val="000000"/>
          <w:shd w:val="clear" w:color="auto" w:fill="FFFFFF"/>
        </w:rPr>
        <w:t xml:space="preserve">Although </w:t>
      </w:r>
      <w:proofErr w:type="gramStart"/>
      <w:r>
        <w:rPr>
          <w:color w:val="000000"/>
          <w:shd w:val="clear" w:color="auto" w:fill="FFFFFF"/>
        </w:rPr>
        <w:t>a number of</w:t>
      </w:r>
      <w:proofErr w:type="gramEnd"/>
      <w:r>
        <w:rPr>
          <w:color w:val="000000"/>
          <w:shd w:val="clear" w:color="auto" w:fill="FFFFFF"/>
        </w:rPr>
        <w:t xml:space="preserve"> treatment options are available, therapy for chronic pain is less effective than for acute pain, commonly providing significant pain relief for less than 50% of patients </w:t>
      </w:r>
    </w:p>
    <w:p w14:paraId="630B8518" w14:textId="4BFDD7DD" w:rsidR="00EB433B" w:rsidRDefault="00EB433B" w:rsidP="001E56C4">
      <w:pPr>
        <w:pStyle w:val="NormalWeb"/>
        <w:shd w:val="clear" w:color="auto" w:fill="FFFFFF"/>
        <w:spacing w:before="0" w:beforeAutospacing="0" w:after="150" w:afterAutospacing="0"/>
        <w:rPr>
          <w:rFonts w:ascii="Palatino Linotype" w:hAnsi="Palatino Linotype"/>
          <w:color w:val="000000"/>
          <w:sz w:val="25"/>
          <w:szCs w:val="25"/>
        </w:rPr>
      </w:pPr>
    </w:p>
    <w:p w14:paraId="59970DE9" w14:textId="77777777" w:rsidR="00EB433B" w:rsidRPr="00EB433B" w:rsidRDefault="00EB433B" w:rsidP="00EB433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Pr>
          <w:color w:val="000000"/>
          <w:shd w:val="clear" w:color="auto" w:fill="FFFFFF"/>
        </w:rPr>
        <w:t xml:space="preserve">This view is supported by the fact that many chronic pain syndromes (e.g., fibromyalgia, temporomandibular joint disorder, irritable bowel syndrome, </w:t>
      </w:r>
      <w:proofErr w:type="gramStart"/>
      <w:r>
        <w:rPr>
          <w:color w:val="000000"/>
          <w:shd w:val="clear" w:color="auto" w:fill="FFFFFF"/>
        </w:rPr>
        <w:t>headache</w:t>
      </w:r>
      <w:proofErr w:type="gramEnd"/>
      <w:r>
        <w:rPr>
          <w:color w:val="000000"/>
          <w:shd w:val="clear" w:color="auto" w:fill="FFFFFF"/>
        </w:rPr>
        <w:t xml:space="preserve"> and chronic fatigue syndrome) are associated with hypersensitivity to painful stimuli and reduced endogenous pain inhibition. </w:t>
      </w:r>
      <w:r w:rsidRPr="00EB433B">
        <w:rPr>
          <w:rFonts w:ascii="Times New Roman" w:eastAsia="Times New Roman" w:hAnsi="Times New Roman" w:cs="Times New Roman"/>
          <w:color w:val="000000"/>
          <w:sz w:val="24"/>
          <w:szCs w:val="24"/>
        </w:rPr>
        <w:t>Many chronic pain syndromes such as fibromyalgia, temporomandibular joint disorder, irritable bowel syndrome, headache and chronic fatigue syndrome are associated with hypersensitivity to painful stimuli and reduced endogenous pain inhibition.</w:t>
      </w:r>
    </w:p>
    <w:p w14:paraId="12FD7EC3" w14:textId="77777777" w:rsidR="00EB433B" w:rsidRPr="00EB433B" w:rsidRDefault="00EB433B" w:rsidP="00EB433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 xml:space="preserve">Central sensitization </w:t>
      </w:r>
      <w:proofErr w:type="gramStart"/>
      <w:r w:rsidRPr="00EB433B">
        <w:rPr>
          <w:rFonts w:ascii="Times New Roman" w:eastAsia="Times New Roman" w:hAnsi="Times New Roman" w:cs="Times New Roman"/>
          <w:color w:val="000000"/>
          <w:sz w:val="24"/>
          <w:szCs w:val="24"/>
        </w:rPr>
        <w:t>appears to be</w:t>
      </w:r>
      <w:proofErr w:type="gramEnd"/>
      <w:r w:rsidRPr="00EB433B">
        <w:rPr>
          <w:rFonts w:ascii="Times New Roman" w:eastAsia="Times New Roman" w:hAnsi="Times New Roman" w:cs="Times New Roman"/>
          <w:color w:val="000000"/>
          <w:sz w:val="24"/>
          <w:szCs w:val="24"/>
        </w:rPr>
        <w:t xml:space="preserve"> a hallmark of chronic pain, resulting in enhanced function of pain pathways and increased membrane excitability and synaptic efficacy as well as reduced inhibition of neurons.</w:t>
      </w:r>
    </w:p>
    <w:p w14:paraId="21F4AD86" w14:textId="77777777" w:rsidR="00EB433B" w:rsidRPr="00EB433B" w:rsidRDefault="00EB433B" w:rsidP="00EB433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 xml:space="preserve">Accumulating evidence suggests that endogenous pain inhibition depends on activation of the prefrontal cortex, periaqueductal </w:t>
      </w:r>
      <w:proofErr w:type="gramStart"/>
      <w:r w:rsidRPr="00EB433B">
        <w:rPr>
          <w:rFonts w:ascii="Times New Roman" w:eastAsia="Times New Roman" w:hAnsi="Times New Roman" w:cs="Times New Roman"/>
          <w:color w:val="000000"/>
          <w:sz w:val="24"/>
          <w:szCs w:val="24"/>
        </w:rPr>
        <w:t>gray</w:t>
      </w:r>
      <w:proofErr w:type="gramEnd"/>
      <w:r w:rsidRPr="00EB433B">
        <w:rPr>
          <w:rFonts w:ascii="Times New Roman" w:eastAsia="Times New Roman" w:hAnsi="Times New Roman" w:cs="Times New Roman"/>
          <w:color w:val="000000"/>
          <w:sz w:val="24"/>
          <w:szCs w:val="24"/>
        </w:rPr>
        <w:t xml:space="preserve"> and rostral ventral medulla.</w:t>
      </w:r>
    </w:p>
    <w:p w14:paraId="42B1A760" w14:textId="77777777" w:rsidR="00EB433B" w:rsidRPr="00EB433B" w:rsidRDefault="00EB433B" w:rsidP="00EB433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 xml:space="preserve">Quantitative sensory test paradigms have been designed to acquire detailed information of </w:t>
      </w:r>
      <w:proofErr w:type="gramStart"/>
      <w:r w:rsidRPr="00EB433B">
        <w:rPr>
          <w:rFonts w:ascii="Times New Roman" w:eastAsia="Times New Roman" w:hAnsi="Times New Roman" w:cs="Times New Roman"/>
          <w:color w:val="000000"/>
          <w:sz w:val="24"/>
          <w:szCs w:val="24"/>
        </w:rPr>
        <w:t>each individual’s</w:t>
      </w:r>
      <w:proofErr w:type="gramEnd"/>
      <w:r w:rsidRPr="00EB433B">
        <w:rPr>
          <w:rFonts w:ascii="Times New Roman" w:eastAsia="Times New Roman" w:hAnsi="Times New Roman" w:cs="Times New Roman"/>
          <w:color w:val="000000"/>
          <w:sz w:val="24"/>
          <w:szCs w:val="24"/>
        </w:rPr>
        <w:t xml:space="preserve"> endogenous pain inhibition and facilitation.</w:t>
      </w:r>
    </w:p>
    <w:p w14:paraId="346EE278" w14:textId="77777777" w:rsidR="00EB433B" w:rsidRPr="00EB433B" w:rsidRDefault="00EB433B" w:rsidP="00EB433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 xml:space="preserve">Pain inhibition and facilitation can </w:t>
      </w:r>
      <w:proofErr w:type="gramStart"/>
      <w:r w:rsidRPr="00EB433B">
        <w:rPr>
          <w:rFonts w:ascii="Times New Roman" w:eastAsia="Times New Roman" w:hAnsi="Times New Roman" w:cs="Times New Roman"/>
          <w:color w:val="000000"/>
          <w:sz w:val="24"/>
          <w:szCs w:val="24"/>
        </w:rPr>
        <w:t>be assessed</w:t>
      </w:r>
      <w:proofErr w:type="gramEnd"/>
      <w:r w:rsidRPr="00EB433B">
        <w:rPr>
          <w:rFonts w:ascii="Times New Roman" w:eastAsia="Times New Roman" w:hAnsi="Times New Roman" w:cs="Times New Roman"/>
          <w:color w:val="000000"/>
          <w:sz w:val="24"/>
          <w:szCs w:val="24"/>
        </w:rPr>
        <w:t xml:space="preserve"> by testing temporal summation of pain, which is mostly used for testing of </w:t>
      </w:r>
      <w:proofErr w:type="spellStart"/>
      <w:r w:rsidRPr="00EB433B">
        <w:rPr>
          <w:rFonts w:ascii="Times New Roman" w:eastAsia="Times New Roman" w:hAnsi="Times New Roman" w:cs="Times New Roman"/>
          <w:color w:val="000000"/>
          <w:sz w:val="24"/>
          <w:szCs w:val="24"/>
        </w:rPr>
        <w:t>facilitatory</w:t>
      </w:r>
      <w:proofErr w:type="spellEnd"/>
      <w:r w:rsidRPr="00EB433B">
        <w:rPr>
          <w:rFonts w:ascii="Times New Roman" w:eastAsia="Times New Roman" w:hAnsi="Times New Roman" w:cs="Times New Roman"/>
          <w:color w:val="000000"/>
          <w:sz w:val="24"/>
          <w:szCs w:val="24"/>
        </w:rPr>
        <w:t xml:space="preserve"> pain modulation and conditioned pain modulation, which tests pain inhibition by utilizing two simultaneously applied painful stimuli (pain inhibits pain paradigm).</w:t>
      </w:r>
    </w:p>
    <w:p w14:paraId="1CF2F235" w14:textId="77777777" w:rsidR="00EB433B" w:rsidRPr="00EB433B" w:rsidRDefault="00EB433B" w:rsidP="00EB433B">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EB433B">
        <w:rPr>
          <w:rFonts w:ascii="Times New Roman" w:eastAsia="Times New Roman" w:hAnsi="Times New Roman" w:cs="Times New Roman"/>
          <w:color w:val="000000"/>
          <w:sz w:val="24"/>
          <w:szCs w:val="24"/>
        </w:rPr>
        <w:t xml:space="preserve">Treatments designed to reduce the incidence, </w:t>
      </w:r>
      <w:proofErr w:type="gramStart"/>
      <w:r w:rsidRPr="00EB433B">
        <w:rPr>
          <w:rFonts w:ascii="Times New Roman" w:eastAsia="Times New Roman" w:hAnsi="Times New Roman" w:cs="Times New Roman"/>
          <w:color w:val="000000"/>
          <w:sz w:val="24"/>
          <w:szCs w:val="24"/>
        </w:rPr>
        <w:t>severity</w:t>
      </w:r>
      <w:proofErr w:type="gramEnd"/>
      <w:r w:rsidRPr="00EB433B">
        <w:rPr>
          <w:rFonts w:ascii="Times New Roman" w:eastAsia="Times New Roman" w:hAnsi="Times New Roman" w:cs="Times New Roman"/>
          <w:color w:val="000000"/>
          <w:sz w:val="24"/>
          <w:szCs w:val="24"/>
        </w:rPr>
        <w:t xml:space="preserve"> and impact of chronic pain in susceptible individuals are of great clinical importance and include pre-emptive analgesia and/or multidisciplinary pain management programs.</w:t>
      </w:r>
    </w:p>
    <w:p w14:paraId="644F1392" w14:textId="74B620BD" w:rsidR="00EB433B" w:rsidRDefault="00EB433B" w:rsidP="001E56C4">
      <w:pPr>
        <w:pStyle w:val="NormalWeb"/>
        <w:shd w:val="clear" w:color="auto" w:fill="FFFFFF"/>
        <w:spacing w:before="0" w:beforeAutospacing="0" w:after="150" w:afterAutospacing="0"/>
        <w:rPr>
          <w:color w:val="000000"/>
          <w:shd w:val="clear" w:color="auto" w:fill="FFFFFF"/>
        </w:rPr>
      </w:pPr>
    </w:p>
    <w:p w14:paraId="0A12F437" w14:textId="48EAC79F" w:rsidR="00EB433B" w:rsidRDefault="00EB433B" w:rsidP="001E56C4">
      <w:pPr>
        <w:pStyle w:val="NormalWeb"/>
        <w:shd w:val="clear" w:color="auto" w:fill="FFFFFF"/>
        <w:spacing w:before="0" w:beforeAutospacing="0" w:after="150" w:afterAutospacing="0"/>
        <w:rPr>
          <w:color w:val="000000"/>
          <w:shd w:val="clear" w:color="auto" w:fill="FFFFFF"/>
        </w:rPr>
      </w:pPr>
      <w:r w:rsidRPr="00EB433B">
        <w:rPr>
          <w:color w:val="000000"/>
          <w:shd w:val="clear" w:color="auto" w:fill="FFFFFF"/>
        </w:rPr>
        <w:t>https://www.ncbi.nlm.nih.gov/pubmed/18191990/</w:t>
      </w:r>
    </w:p>
    <w:p w14:paraId="55019C72" w14:textId="71F8FFDE" w:rsidR="00EB433B" w:rsidRDefault="00EB433B" w:rsidP="001E56C4">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Specifically, the presence of central sensitization and other common features including fatigue, </w:t>
      </w:r>
      <w:proofErr w:type="gramStart"/>
      <w:r>
        <w:rPr>
          <w:color w:val="000000"/>
          <w:shd w:val="clear" w:color="auto" w:fill="FFFFFF"/>
        </w:rPr>
        <w:t>insomnia</w:t>
      </w:r>
      <w:proofErr w:type="gramEnd"/>
      <w:r>
        <w:rPr>
          <w:color w:val="000000"/>
          <w:shd w:val="clear" w:color="auto" w:fill="FFFFFF"/>
        </w:rPr>
        <w:t xml:space="preserve"> and distress, have resulted in labeling these chronic musculoskeletal conditions as central sensitivity syndromes (CSS) </w:t>
      </w:r>
    </w:p>
    <w:p w14:paraId="787CD112" w14:textId="01B7746C" w:rsidR="00EB433B"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hyperlink r:id="rId125" w:history="1">
        <w:r w:rsidRPr="00FB1B95">
          <w:rPr>
            <w:rStyle w:val="Hyperlink"/>
            <w:rFonts w:ascii="Palatino Linotype" w:hAnsi="Palatino Linotype"/>
            <w:sz w:val="25"/>
            <w:szCs w:val="25"/>
          </w:rPr>
          <w:t>https://www.ncbi.nlm.nih.gov/pubmed/14997317/</w:t>
        </w:r>
      </w:hyperlink>
    </w:p>
    <w:p w14:paraId="2385CAE7" w14:textId="06A773B2" w:rsidR="00DA3D9F" w:rsidRDefault="00DA3D9F"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 clinical outcome effects of the 20%-30% opioid sparing by non-steroidal anti-inflammatory agents have not </w:t>
      </w:r>
      <w:proofErr w:type="gramStart"/>
      <w:r>
        <w:rPr>
          <w:rFonts w:ascii="Arial" w:hAnsi="Arial" w:cs="Arial"/>
          <w:color w:val="000000"/>
          <w:sz w:val="20"/>
          <w:szCs w:val="20"/>
          <w:shd w:val="clear" w:color="auto" w:fill="FFFFFF"/>
        </w:rPr>
        <w:t>been defined</w:t>
      </w:r>
      <w:proofErr w:type="gramEnd"/>
      <w:r>
        <w:rPr>
          <w:rFonts w:ascii="Arial" w:hAnsi="Arial" w:cs="Arial"/>
          <w:color w:val="000000"/>
          <w:sz w:val="20"/>
          <w:szCs w:val="20"/>
          <w:shd w:val="clear" w:color="auto" w:fill="FFFFFF"/>
        </w:rPr>
        <w:t>, b</w:t>
      </w:r>
    </w:p>
    <w:p w14:paraId="610E1741" w14:textId="6ABB2AE3"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hyperlink r:id="rId126" w:history="1">
        <w:r w:rsidRPr="00FB1B95">
          <w:rPr>
            <w:rStyle w:val="Hyperlink"/>
            <w:rFonts w:ascii="Palatino Linotype" w:hAnsi="Palatino Linotype"/>
            <w:sz w:val="25"/>
            <w:szCs w:val="25"/>
          </w:rPr>
          <w:t>https://www.ncbi.nlm.nih.gov/pubmed/11166973/</w:t>
        </w:r>
      </w:hyperlink>
    </w:p>
    <w:p w14:paraId="5443A30F" w14:textId="383568F2" w:rsidR="00DA3D9F" w:rsidRDefault="00DA3D9F"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Group comparisons indicated that the cognitive-behavioral group, relative to the comparison group, had significantly better results </w:t>
      </w:r>
      <w:proofErr w:type="gramStart"/>
      <w:r>
        <w:rPr>
          <w:rFonts w:ascii="Arial" w:hAnsi="Arial" w:cs="Arial"/>
          <w:color w:val="000000"/>
          <w:sz w:val="20"/>
          <w:szCs w:val="20"/>
          <w:shd w:val="clear" w:color="auto" w:fill="FFFFFF"/>
        </w:rPr>
        <w:t>with regard to</w:t>
      </w:r>
      <w:proofErr w:type="gramEnd"/>
      <w:r>
        <w:rPr>
          <w:rFonts w:ascii="Arial" w:hAnsi="Arial" w:cs="Arial"/>
          <w:color w:val="000000"/>
          <w:sz w:val="20"/>
          <w:szCs w:val="20"/>
          <w:shd w:val="clear" w:color="auto" w:fill="FFFFFF"/>
        </w:rPr>
        <w:t xml:space="preserve"> fear-avoidance beliefs, number of pain-free days, as well as the key variable of sick leave. Participation in the cognitive behavioral group reduced the risk for long-term sick leave during the follow-up by threefold</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Thus, despite the strong natural recovery rate for back pain, the cognitive-behavioral intervention produced a significant preventive effect </w:t>
      </w:r>
      <w:proofErr w:type="gramStart"/>
      <w:r>
        <w:rPr>
          <w:rFonts w:ascii="Arial" w:hAnsi="Arial" w:cs="Arial"/>
          <w:color w:val="000000"/>
          <w:sz w:val="20"/>
          <w:szCs w:val="20"/>
          <w:shd w:val="clear" w:color="auto" w:fill="FFFFFF"/>
        </w:rPr>
        <w:t>with regard to</w:t>
      </w:r>
      <w:proofErr w:type="gramEnd"/>
      <w:r>
        <w:rPr>
          <w:rFonts w:ascii="Arial" w:hAnsi="Arial" w:cs="Arial"/>
          <w:color w:val="000000"/>
          <w:sz w:val="20"/>
          <w:szCs w:val="20"/>
          <w:shd w:val="clear" w:color="auto" w:fill="FFFFFF"/>
        </w:rPr>
        <w:t xml:space="preserve"> disability.</w:t>
      </w:r>
    </w:p>
    <w:p w14:paraId="7407D3C4" w14:textId="7DF61A40"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hyperlink r:id="rId127" w:history="1">
        <w:r w:rsidRPr="00FB1B95">
          <w:rPr>
            <w:rStyle w:val="Hyperlink"/>
            <w:rFonts w:ascii="Palatino Linotype" w:hAnsi="Palatino Linotype"/>
            <w:sz w:val="25"/>
            <w:szCs w:val="25"/>
          </w:rPr>
          <w:t>https://www.ncbi.nlm.nih.gov/pubmed/19410099/</w:t>
        </w:r>
      </w:hyperlink>
    </w:p>
    <w:p w14:paraId="5493B56E" w14:textId="34E4297B" w:rsidR="00DA3D9F" w:rsidRDefault="00DA3D9F"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r>
        <w:lastRenderedPageBreak/>
        <w:br/>
      </w:r>
      <w:r>
        <w:rPr>
          <w:rFonts w:ascii="Arial" w:hAnsi="Arial" w:cs="Arial"/>
          <w:color w:val="000000"/>
          <w:sz w:val="20"/>
          <w:szCs w:val="20"/>
          <w:shd w:val="clear" w:color="auto" w:fill="FFFFFF"/>
        </w:rPr>
        <w:t>A stepped care approach based upon existing evidence includes (1) simple analgesics (acetaminophen or nonsteroidal anti-inflammatory drugs); (2) tricyclic antidepressants (if neuropathic, back or fibromyalgia pain) or tramadol; (3) gabapentin, duloxetine or pregabalin if neuropathic pain; (4) cyclobenzaprine, pregabalin, duloxetine, or milnacipran for fibromyalgia; (5) topical analgesics (capsaicin, lidocaine, salicylates) if localized neuropathic or arthritic pain; and (6) opioids.</w:t>
      </w:r>
    </w:p>
    <w:p w14:paraId="39DF0A36" w14:textId="5811A3CE" w:rsidR="00DA3D9F" w:rsidRDefault="00DA3D9F" w:rsidP="001E56C4">
      <w:pPr>
        <w:pStyle w:val="NormalWeb"/>
        <w:shd w:val="clear" w:color="auto" w:fill="FFFFFF"/>
        <w:spacing w:before="0" w:beforeAutospacing="0" w:after="150" w:afterAutospacing="0"/>
        <w:rPr>
          <w:color w:val="000000"/>
          <w:shd w:val="clear" w:color="auto" w:fill="FFFFFF"/>
        </w:rPr>
      </w:pPr>
      <w:hyperlink r:id="rId128" w:history="1">
        <w:r w:rsidRPr="00FB1B95">
          <w:rPr>
            <w:rStyle w:val="Hyperlink"/>
            <w:shd w:val="clear" w:color="auto" w:fill="FFFFFF"/>
          </w:rPr>
          <w:t>https://www.ncbi.nlm.nih.gov/pubmed/29123662</w:t>
        </w:r>
      </w:hyperlink>
    </w:p>
    <w:p w14:paraId="5A0E5F41" w14:textId="77777777" w:rsidR="00DA3D9F" w:rsidRDefault="00DA3D9F" w:rsidP="001E56C4">
      <w:pPr>
        <w:pStyle w:val="NormalWeb"/>
        <w:shd w:val="clear" w:color="auto" w:fill="FFFFFF"/>
        <w:spacing w:before="0" w:beforeAutospacing="0" w:after="150" w:afterAutospacing="0"/>
        <w:rPr>
          <w:color w:val="000000"/>
          <w:shd w:val="clear" w:color="auto" w:fill="FFFFFF"/>
        </w:rPr>
      </w:pPr>
    </w:p>
    <w:p w14:paraId="301835B1" w14:textId="7027972A"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r>
        <w:rPr>
          <w:color w:val="000000"/>
          <w:shd w:val="clear" w:color="auto" w:fill="FFFFFF"/>
        </w:rPr>
        <w:t xml:space="preserve">he genes responsible </w:t>
      </w:r>
      <w:proofErr w:type="gramStart"/>
      <w:r>
        <w:rPr>
          <w:color w:val="000000"/>
          <w:shd w:val="clear" w:color="auto" w:fill="FFFFFF"/>
        </w:rPr>
        <w:t>are believed</w:t>
      </w:r>
      <w:proofErr w:type="gramEnd"/>
      <w:r>
        <w:rPr>
          <w:color w:val="000000"/>
          <w:shd w:val="clear" w:color="auto" w:fill="FFFFFF"/>
        </w:rPr>
        <w:t xml:space="preserve"> to be involved in the immunological response/inflammatory cytokine expression, glucocorticoid receptor </w:t>
      </w:r>
    </w:p>
    <w:p w14:paraId="7B614F2A" w14:textId="5AF47B35"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r>
        <w:rPr>
          <w:color w:val="000000"/>
          <w:shd w:val="clear" w:color="auto" w:fill="FFFFFF"/>
        </w:rPr>
        <w:t>G</w:t>
      </w:r>
      <w:r>
        <w:rPr>
          <w:color w:val="000000"/>
          <w:shd w:val="clear" w:color="auto" w:fill="FFFFFF"/>
        </w:rPr>
        <w:t xml:space="preserve">R dysfunction is also proposed to play a role in development of chronic fatigue, chronic pain states and the syndrome of fibromyalgia, thus providing a potential link between injury, environmental </w:t>
      </w:r>
      <w:proofErr w:type="gramStart"/>
      <w:r>
        <w:rPr>
          <w:color w:val="000000"/>
          <w:shd w:val="clear" w:color="auto" w:fill="FFFFFF"/>
        </w:rPr>
        <w:t>stressors</w:t>
      </w:r>
      <w:proofErr w:type="gramEnd"/>
      <w:r>
        <w:rPr>
          <w:color w:val="000000"/>
          <w:shd w:val="clear" w:color="auto" w:fill="FFFFFF"/>
        </w:rPr>
        <w:t xml:space="preserve"> and severity of chronic pain. </w:t>
      </w:r>
    </w:p>
    <w:p w14:paraId="711DAA38" w14:textId="37C60541" w:rsidR="00EB433B" w:rsidRDefault="00EB433B" w:rsidP="001E56C4">
      <w:pPr>
        <w:pStyle w:val="NormalWeb"/>
        <w:shd w:val="clear" w:color="auto" w:fill="FFFFFF"/>
        <w:spacing w:before="0" w:beforeAutospacing="0" w:after="150" w:afterAutospacing="0"/>
        <w:rPr>
          <w:rFonts w:ascii="Palatino Linotype" w:hAnsi="Palatino Linotype"/>
          <w:color w:val="000000"/>
          <w:sz w:val="25"/>
          <w:szCs w:val="25"/>
        </w:rPr>
      </w:pPr>
    </w:p>
    <w:p w14:paraId="42C46C46" w14:textId="209D4284"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hyperlink r:id="rId129" w:history="1">
        <w:r w:rsidRPr="00FB1B95">
          <w:rPr>
            <w:rStyle w:val="Hyperlink"/>
            <w:rFonts w:ascii="Palatino Linotype" w:hAnsi="Palatino Linotype"/>
            <w:sz w:val="25"/>
            <w:szCs w:val="25"/>
          </w:rPr>
          <w:t>https://www.ncbi.nlm.nih.gov/pubmed/23129781</w:t>
        </w:r>
      </w:hyperlink>
    </w:p>
    <w:p w14:paraId="49200C7F" w14:textId="6DA12322" w:rsidR="00DA3D9F" w:rsidRDefault="00DA3D9F" w:rsidP="001E56C4">
      <w:pPr>
        <w:pStyle w:val="NormalWeb"/>
        <w:shd w:val="clear" w:color="auto" w:fill="FFFFFF"/>
        <w:spacing w:before="0" w:beforeAutospacing="0" w:after="150" w:afterAutospacing="0"/>
        <w:rPr>
          <w:color w:val="000000"/>
          <w:shd w:val="clear" w:color="auto" w:fill="FFFFFF"/>
        </w:rPr>
      </w:pPr>
      <w:r>
        <w:rPr>
          <w:color w:val="000000"/>
          <w:shd w:val="clear" w:color="auto" w:fill="FFFFFF"/>
        </w:rPr>
        <w:t xml:space="preserve">Mutations in SCN9A have been reported in (1) congenital insensitivity to pain (CIP); (2) primary erythromelalgia; (3) paroxysmal extreme pain disorder; (4) febrile seizures and recently (5) small </w:t>
      </w:r>
      <w:proofErr w:type="spellStart"/>
      <w:r>
        <w:rPr>
          <w:color w:val="000000"/>
          <w:shd w:val="clear" w:color="auto" w:fill="FFFFFF"/>
        </w:rPr>
        <w:t>fibre</w:t>
      </w:r>
      <w:proofErr w:type="spellEnd"/>
      <w:r>
        <w:rPr>
          <w:color w:val="000000"/>
          <w:shd w:val="clear" w:color="auto" w:fill="FFFFFF"/>
        </w:rPr>
        <w:t xml:space="preserve"> sensory neuropathy</w:t>
      </w:r>
      <w:proofErr w:type="gramStart"/>
      <w:r>
        <w:rPr>
          <w:color w:val="000000"/>
          <w:shd w:val="clear" w:color="auto" w:fill="FFFFFF"/>
        </w:rPr>
        <w:t xml:space="preserve">. </w:t>
      </w:r>
      <w:proofErr w:type="gramEnd"/>
      <w:r>
        <w:rPr>
          <w:color w:val="000000"/>
          <w:shd w:val="clear" w:color="auto" w:fill="FFFFFF"/>
        </w:rPr>
        <w:t>We sought to investigate for SCN9A mutations in a clinically well-</w:t>
      </w:r>
      <w:proofErr w:type="spellStart"/>
      <w:r>
        <w:rPr>
          <w:color w:val="000000"/>
          <w:shd w:val="clear" w:color="auto" w:fill="FFFFFF"/>
        </w:rPr>
        <w:t>characterised</w:t>
      </w:r>
      <w:proofErr w:type="spellEnd"/>
      <w:r>
        <w:rPr>
          <w:color w:val="000000"/>
          <w:shd w:val="clear" w:color="auto" w:fill="FFFFFF"/>
        </w:rPr>
        <w:t xml:space="preserve"> cohort of patients with CIP and erythromelalgia.</w:t>
      </w:r>
    </w:p>
    <w:p w14:paraId="59CDB627" w14:textId="48C3E23D"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hyperlink r:id="rId130" w:history="1">
        <w:r w:rsidRPr="00FB1B95">
          <w:rPr>
            <w:rStyle w:val="Hyperlink"/>
            <w:rFonts w:ascii="Palatino Linotype" w:hAnsi="Palatino Linotype"/>
            <w:sz w:val="25"/>
            <w:szCs w:val="25"/>
          </w:rPr>
          <w:t>https://www.ncbi.nlm.nih.gov/pubmed/29172294</w:t>
        </w:r>
      </w:hyperlink>
    </w:p>
    <w:p w14:paraId="5FEDE7D5" w14:textId="10A427EA" w:rsidR="00DA3D9F" w:rsidRDefault="00DA3D9F" w:rsidP="001E56C4">
      <w:pPr>
        <w:pStyle w:val="NormalWeb"/>
        <w:shd w:val="clear" w:color="auto" w:fill="FFFFFF"/>
        <w:spacing w:before="0" w:beforeAutospacing="0" w:after="150" w:afterAutospacing="0"/>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xaliplatin</w:t>
      </w:r>
      <w:proofErr w:type="spellEnd"/>
      <w:r>
        <w:rPr>
          <w:rFonts w:ascii="Arial" w:hAnsi="Arial" w:cs="Arial"/>
          <w:color w:val="000000"/>
          <w:sz w:val="20"/>
          <w:szCs w:val="20"/>
          <w:shd w:val="clear" w:color="auto" w:fill="FFFFFF"/>
        </w:rPr>
        <w:t xml:space="preserve"> is a platinum drug active against digestive tract cancers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Among its side effects, peripheral neuropathy is one of the dose-limiting toxicities</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This affects around 50 to 70% of patients but the pathophysiology of development of oxaliplatin-induced peripheral neuropathy (OXAIPN) remains unclear</w:t>
      </w:r>
      <w:proofErr w:type="gramStart"/>
      <w:r>
        <w:rPr>
          <w:rFonts w:ascii="Arial" w:hAnsi="Arial" w:cs="Arial"/>
          <w:color w:val="000000"/>
          <w:sz w:val="20"/>
          <w:szCs w:val="20"/>
          <w:shd w:val="clear" w:color="auto" w:fill="FFFFFF"/>
        </w:rPr>
        <w:t xml:space="preserve">. </w:t>
      </w:r>
      <w:proofErr w:type="gramEnd"/>
      <w:r>
        <w:rPr>
          <w:rFonts w:ascii="Arial" w:hAnsi="Arial" w:cs="Arial"/>
          <w:color w:val="000000"/>
          <w:sz w:val="20"/>
          <w:szCs w:val="20"/>
          <w:shd w:val="clear" w:color="auto" w:fill="FFFFFF"/>
        </w:rPr>
        <w:t xml:space="preserve">Sodium channels (SCNAs) play </w:t>
      </w:r>
      <w:proofErr w:type="gramStart"/>
      <w:r>
        <w:rPr>
          <w:rFonts w:ascii="Arial" w:hAnsi="Arial" w:cs="Arial"/>
          <w:color w:val="000000"/>
          <w:sz w:val="20"/>
          <w:szCs w:val="20"/>
          <w:shd w:val="clear" w:color="auto" w:fill="FFFFFF"/>
        </w:rPr>
        <w:t>major role</w:t>
      </w:r>
      <w:proofErr w:type="gramEnd"/>
      <w:r>
        <w:rPr>
          <w:rFonts w:ascii="Arial" w:hAnsi="Arial" w:cs="Arial"/>
          <w:color w:val="000000"/>
          <w:sz w:val="20"/>
          <w:szCs w:val="20"/>
          <w:shd w:val="clear" w:color="auto" w:fill="FFFFFF"/>
        </w:rPr>
        <w:t xml:space="preserve"> in neuronal electrical signaling processes and mutations in SCNAs lead to various neuronal diseases involving the central and peripheral nervous systems. In this study, we evaluated whether SCNA genetic variants might be associated with risk of chronic OXAIPN in patients with digestive tract cancers treated with oxaliplatin.</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w:t>
      </w:r>
      <w:proofErr w:type="spellEnd"/>
      <w:r>
        <w:rPr>
          <w:rFonts w:ascii="Arial" w:hAnsi="Arial" w:cs="Arial"/>
          <w:color w:val="000000"/>
          <w:sz w:val="20"/>
          <w:szCs w:val="20"/>
          <w:shd w:val="clear" w:color="auto" w:fill="FFFFFF"/>
        </w:rPr>
        <w:t xml:space="preserve"> found that the rs6746030 polymorphic variant of SCN9A was significantly associated with a higher incidence of chronic OXAIPN (GA+AA vs GG: OR=1.8, 95% CI=1.04-3.4, P=0.04; dominant model) while the </w:t>
      </w:r>
      <w:r>
        <w:rPr>
          <w:rStyle w:val="highlight"/>
          <w:rFonts w:ascii="Arial" w:hAnsi="Arial" w:cs="Arial"/>
          <w:color w:val="000000"/>
          <w:sz w:val="20"/>
          <w:szCs w:val="20"/>
          <w:shd w:val="clear" w:color="auto" w:fill="FFFFFF"/>
        </w:rPr>
        <w:t>rs6754031</w:t>
      </w:r>
      <w:r>
        <w:rPr>
          <w:rFonts w:ascii="Arial" w:hAnsi="Arial" w:cs="Arial"/>
          <w:color w:val="000000"/>
          <w:sz w:val="20"/>
          <w:szCs w:val="20"/>
          <w:shd w:val="clear" w:color="auto" w:fill="FFFFFF"/>
        </w:rPr>
        <w:t> variant was linked with a lower incidence (OR=0.45, 95% CI=0.22-0.77, P=0.005; dominant model). </w:t>
      </w:r>
    </w:p>
    <w:p w14:paraId="46AD0D62" w14:textId="77777777" w:rsidR="00DA3D9F" w:rsidRDefault="00DA3D9F" w:rsidP="001E56C4">
      <w:pPr>
        <w:pStyle w:val="NormalWeb"/>
        <w:shd w:val="clear" w:color="auto" w:fill="FFFFFF"/>
        <w:spacing w:before="0" w:beforeAutospacing="0" w:after="150" w:afterAutospacing="0"/>
        <w:rPr>
          <w:rFonts w:ascii="Palatino Linotype" w:hAnsi="Palatino Linotype"/>
          <w:color w:val="000000"/>
          <w:sz w:val="25"/>
          <w:szCs w:val="25"/>
        </w:rPr>
      </w:pPr>
    </w:p>
    <w:p w14:paraId="1F2F7DE7" w14:textId="69C0D851"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p>
    <w:p w14:paraId="26379410" w14:textId="77777777" w:rsidR="00A718B3" w:rsidRDefault="00A718B3" w:rsidP="001E56C4">
      <w:pPr>
        <w:pStyle w:val="NormalWeb"/>
        <w:shd w:val="clear" w:color="auto" w:fill="FFFFFF"/>
        <w:spacing w:before="0" w:beforeAutospacing="0" w:after="150" w:afterAutospacing="0"/>
        <w:rPr>
          <w:rFonts w:ascii="Palatino Linotype" w:hAnsi="Palatino Linotype"/>
          <w:color w:val="000000"/>
          <w:sz w:val="25"/>
          <w:szCs w:val="25"/>
        </w:rPr>
      </w:pPr>
    </w:p>
    <w:p w14:paraId="162223AC" w14:textId="77777777" w:rsidR="001E56C4" w:rsidRDefault="001E56C4" w:rsidP="001E56C4">
      <w:pPr>
        <w:pStyle w:val="NormalWeb"/>
        <w:shd w:val="clear" w:color="auto" w:fill="FFFFFF"/>
        <w:spacing w:before="0" w:beforeAutospacing="0" w:after="150" w:afterAutospacing="0"/>
        <w:rPr>
          <w:rFonts w:ascii="Palatino Linotype" w:hAnsi="Palatino Linotype"/>
          <w:color w:val="000000"/>
          <w:sz w:val="25"/>
          <w:szCs w:val="25"/>
        </w:rPr>
      </w:pPr>
    </w:p>
    <w:p w14:paraId="035E80C8" w14:textId="77777777" w:rsidR="001E56C4" w:rsidRDefault="001E56C4" w:rsidP="000B601F">
      <w:pPr>
        <w:rPr>
          <w:rFonts w:ascii="Verdana" w:hAnsi="Verdana"/>
          <w:color w:val="222222"/>
          <w:sz w:val="20"/>
          <w:szCs w:val="20"/>
        </w:rPr>
      </w:pPr>
    </w:p>
    <w:p w14:paraId="22DA8BB7" w14:textId="0141BB77" w:rsidR="000B601F" w:rsidRDefault="000B601F" w:rsidP="000B601F">
      <w:pPr>
        <w:spacing w:before="100" w:beforeAutospacing="1" w:after="0" w:afterAutospacing="1" w:line="240" w:lineRule="auto"/>
        <w:rPr>
          <w:rFonts w:ascii="Verdana" w:hAnsi="Verdana"/>
          <w:color w:val="222222"/>
          <w:sz w:val="20"/>
          <w:szCs w:val="20"/>
        </w:rPr>
      </w:pPr>
    </w:p>
    <w:p w14:paraId="51C17D66" w14:textId="77777777" w:rsidR="000B601F" w:rsidRDefault="000B601F" w:rsidP="000B601F">
      <w:pPr>
        <w:spacing w:before="100" w:beforeAutospacing="1" w:after="0" w:afterAutospacing="1" w:line="240" w:lineRule="auto"/>
        <w:rPr>
          <w:rFonts w:ascii="Verdana" w:hAnsi="Verdana"/>
          <w:color w:val="222222"/>
          <w:sz w:val="20"/>
          <w:szCs w:val="20"/>
        </w:rPr>
      </w:pPr>
    </w:p>
    <w:p w14:paraId="25CFF78D" w14:textId="77777777" w:rsidR="000B601F" w:rsidRDefault="000B601F"/>
    <w:sectPr w:rsidR="000B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239BE"/>
    <w:multiLevelType w:val="multilevel"/>
    <w:tmpl w:val="D48E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5557"/>
    <w:multiLevelType w:val="multilevel"/>
    <w:tmpl w:val="5EA2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B6F45"/>
    <w:multiLevelType w:val="multilevel"/>
    <w:tmpl w:val="0C1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34629"/>
    <w:multiLevelType w:val="multilevel"/>
    <w:tmpl w:val="C0FE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674E2"/>
    <w:multiLevelType w:val="multilevel"/>
    <w:tmpl w:val="B4F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44CB1"/>
    <w:multiLevelType w:val="multilevel"/>
    <w:tmpl w:val="C30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E4EAC"/>
    <w:multiLevelType w:val="multilevel"/>
    <w:tmpl w:val="A71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162AA6"/>
    <w:multiLevelType w:val="multilevel"/>
    <w:tmpl w:val="CD1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1"/>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C1"/>
    <w:rsid w:val="000B601F"/>
    <w:rsid w:val="00165FC1"/>
    <w:rsid w:val="001E56C4"/>
    <w:rsid w:val="00343651"/>
    <w:rsid w:val="0034596E"/>
    <w:rsid w:val="004057D3"/>
    <w:rsid w:val="004063A5"/>
    <w:rsid w:val="004E7818"/>
    <w:rsid w:val="005B5CC1"/>
    <w:rsid w:val="007A40DF"/>
    <w:rsid w:val="00945A0F"/>
    <w:rsid w:val="00A718B3"/>
    <w:rsid w:val="00AD1E6D"/>
    <w:rsid w:val="00B44BA2"/>
    <w:rsid w:val="00DA3D9F"/>
    <w:rsid w:val="00E605F1"/>
    <w:rsid w:val="00EB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4E09"/>
  <w15:chartTrackingRefBased/>
  <w15:docId w15:val="{309C2AD1-18E6-4A5F-BBDD-4EC47061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B60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0B601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01F"/>
    <w:rPr>
      <w:color w:val="0563C1" w:themeColor="hyperlink"/>
      <w:u w:val="single"/>
    </w:rPr>
  </w:style>
  <w:style w:type="character" w:styleId="UnresolvedMention">
    <w:name w:val="Unresolved Mention"/>
    <w:basedOn w:val="DefaultParagraphFont"/>
    <w:uiPriority w:val="99"/>
    <w:semiHidden/>
    <w:unhideWhenUsed/>
    <w:rsid w:val="000B601F"/>
    <w:rPr>
      <w:color w:val="808080"/>
      <w:shd w:val="clear" w:color="auto" w:fill="E6E6E6"/>
    </w:rPr>
  </w:style>
  <w:style w:type="character" w:customStyle="1" w:styleId="Heading4Char">
    <w:name w:val="Heading 4 Char"/>
    <w:basedOn w:val="DefaultParagraphFont"/>
    <w:link w:val="Heading4"/>
    <w:uiPriority w:val="9"/>
    <w:rsid w:val="000B601F"/>
    <w:rPr>
      <w:rFonts w:ascii="Times New Roman" w:eastAsia="Times New Roman" w:hAnsi="Times New Roman" w:cs="Times New Roman"/>
      <w:b/>
      <w:bCs/>
      <w:sz w:val="24"/>
      <w:szCs w:val="24"/>
    </w:rPr>
  </w:style>
  <w:style w:type="character" w:customStyle="1" w:styleId="context-help">
    <w:name w:val="context-help"/>
    <w:basedOn w:val="DefaultParagraphFont"/>
    <w:rsid w:val="000B601F"/>
  </w:style>
  <w:style w:type="character" w:customStyle="1" w:styleId="attributionheader">
    <w:name w:val="attributionheader"/>
    <w:basedOn w:val="DefaultParagraphFont"/>
    <w:rsid w:val="000B601F"/>
  </w:style>
  <w:style w:type="character" w:customStyle="1" w:styleId="Heading6Char">
    <w:name w:val="Heading 6 Char"/>
    <w:basedOn w:val="DefaultParagraphFont"/>
    <w:link w:val="Heading6"/>
    <w:uiPriority w:val="9"/>
    <w:semiHidden/>
    <w:rsid w:val="000B601F"/>
    <w:rPr>
      <w:rFonts w:asciiTheme="majorHAnsi" w:eastAsiaTheme="majorEastAsia" w:hAnsiTheme="majorHAnsi" w:cstheme="majorBidi"/>
      <w:color w:val="1F3763" w:themeColor="accent1" w:themeShade="7F"/>
    </w:rPr>
  </w:style>
  <w:style w:type="character" w:customStyle="1" w:styleId="mim-font">
    <w:name w:val="mim-font"/>
    <w:basedOn w:val="DefaultParagraphFont"/>
    <w:rsid w:val="001E56C4"/>
  </w:style>
  <w:style w:type="character" w:styleId="Strong">
    <w:name w:val="Strong"/>
    <w:basedOn w:val="DefaultParagraphFont"/>
    <w:uiPriority w:val="22"/>
    <w:qFormat/>
    <w:rsid w:val="001E56C4"/>
    <w:rPr>
      <w:b/>
      <w:bCs/>
    </w:rPr>
  </w:style>
  <w:style w:type="character" w:customStyle="1" w:styleId="mim-text-font">
    <w:name w:val="mim-text-font"/>
    <w:basedOn w:val="DefaultParagraphFont"/>
    <w:rsid w:val="001E56C4"/>
  </w:style>
  <w:style w:type="paragraph" w:styleId="NormalWeb">
    <w:name w:val="Normal (Web)"/>
    <w:basedOn w:val="Normal"/>
    <w:uiPriority w:val="99"/>
    <w:unhideWhenUsed/>
    <w:rsid w:val="001E5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enname">
    <w:name w:val="phen_name"/>
    <w:basedOn w:val="DefaultParagraphFont"/>
    <w:rsid w:val="001E56C4"/>
  </w:style>
  <w:style w:type="character" w:customStyle="1" w:styleId="xref">
    <w:name w:val="xref"/>
    <w:basedOn w:val="DefaultParagraphFont"/>
    <w:rsid w:val="001E56C4"/>
  </w:style>
  <w:style w:type="character" w:customStyle="1" w:styleId="highlight">
    <w:name w:val="highlight"/>
    <w:basedOn w:val="DefaultParagraphFont"/>
    <w:rsid w:val="00EB433B"/>
  </w:style>
  <w:style w:type="character" w:styleId="Emphasis">
    <w:name w:val="Emphasis"/>
    <w:basedOn w:val="DefaultParagraphFont"/>
    <w:uiPriority w:val="20"/>
    <w:qFormat/>
    <w:rsid w:val="00DA3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570">
      <w:bodyDiv w:val="1"/>
      <w:marLeft w:val="0"/>
      <w:marRight w:val="0"/>
      <w:marTop w:val="0"/>
      <w:marBottom w:val="0"/>
      <w:divBdr>
        <w:top w:val="none" w:sz="0" w:space="0" w:color="auto"/>
        <w:left w:val="none" w:sz="0" w:space="0" w:color="auto"/>
        <w:bottom w:val="none" w:sz="0" w:space="0" w:color="auto"/>
        <w:right w:val="none" w:sz="0" w:space="0" w:color="auto"/>
      </w:divBdr>
      <w:divsChild>
        <w:div w:id="1299646667">
          <w:marLeft w:val="0"/>
          <w:marRight w:val="0"/>
          <w:marTop w:val="0"/>
          <w:marBottom w:val="0"/>
          <w:divBdr>
            <w:top w:val="none" w:sz="0" w:space="0" w:color="auto"/>
            <w:left w:val="none" w:sz="0" w:space="0" w:color="auto"/>
            <w:bottom w:val="none" w:sz="0" w:space="0" w:color="auto"/>
            <w:right w:val="none" w:sz="0" w:space="0" w:color="auto"/>
          </w:divBdr>
        </w:div>
        <w:div w:id="1282496806">
          <w:marLeft w:val="0"/>
          <w:marRight w:val="0"/>
          <w:marTop w:val="0"/>
          <w:marBottom w:val="0"/>
          <w:divBdr>
            <w:top w:val="none" w:sz="0" w:space="0" w:color="auto"/>
            <w:left w:val="none" w:sz="0" w:space="0" w:color="auto"/>
            <w:bottom w:val="none" w:sz="0" w:space="0" w:color="auto"/>
            <w:right w:val="none" w:sz="0" w:space="0" w:color="auto"/>
          </w:divBdr>
          <w:divsChild>
            <w:div w:id="1764371798">
              <w:marLeft w:val="0"/>
              <w:marRight w:val="0"/>
              <w:marTop w:val="0"/>
              <w:marBottom w:val="0"/>
              <w:divBdr>
                <w:top w:val="none" w:sz="0" w:space="0" w:color="auto"/>
                <w:left w:val="none" w:sz="0" w:space="0" w:color="auto"/>
                <w:bottom w:val="none" w:sz="0" w:space="0" w:color="auto"/>
                <w:right w:val="none" w:sz="0" w:space="0" w:color="auto"/>
              </w:divBdr>
            </w:div>
          </w:divsChild>
        </w:div>
        <w:div w:id="974145111">
          <w:marLeft w:val="0"/>
          <w:marRight w:val="0"/>
          <w:marTop w:val="0"/>
          <w:marBottom w:val="0"/>
          <w:divBdr>
            <w:top w:val="none" w:sz="0" w:space="0" w:color="auto"/>
            <w:left w:val="none" w:sz="0" w:space="0" w:color="auto"/>
            <w:bottom w:val="none" w:sz="0" w:space="0" w:color="auto"/>
            <w:right w:val="none" w:sz="0" w:space="0" w:color="auto"/>
          </w:divBdr>
        </w:div>
      </w:divsChild>
    </w:div>
    <w:div w:id="202638366">
      <w:bodyDiv w:val="1"/>
      <w:marLeft w:val="0"/>
      <w:marRight w:val="0"/>
      <w:marTop w:val="0"/>
      <w:marBottom w:val="0"/>
      <w:divBdr>
        <w:top w:val="none" w:sz="0" w:space="0" w:color="auto"/>
        <w:left w:val="none" w:sz="0" w:space="0" w:color="auto"/>
        <w:bottom w:val="none" w:sz="0" w:space="0" w:color="auto"/>
        <w:right w:val="none" w:sz="0" w:space="0" w:color="auto"/>
      </w:divBdr>
      <w:divsChild>
        <w:div w:id="641622717">
          <w:marLeft w:val="0"/>
          <w:marRight w:val="0"/>
          <w:marTop w:val="0"/>
          <w:marBottom w:val="0"/>
          <w:divBdr>
            <w:top w:val="none" w:sz="0" w:space="0" w:color="auto"/>
            <w:left w:val="none" w:sz="0" w:space="0" w:color="auto"/>
            <w:bottom w:val="none" w:sz="0" w:space="0" w:color="auto"/>
            <w:right w:val="none" w:sz="0" w:space="0" w:color="auto"/>
          </w:divBdr>
        </w:div>
        <w:div w:id="1274828781">
          <w:marLeft w:val="0"/>
          <w:marRight w:val="0"/>
          <w:marTop w:val="0"/>
          <w:marBottom w:val="0"/>
          <w:divBdr>
            <w:top w:val="none" w:sz="0" w:space="0" w:color="auto"/>
            <w:left w:val="none" w:sz="0" w:space="0" w:color="auto"/>
            <w:bottom w:val="none" w:sz="0" w:space="0" w:color="auto"/>
            <w:right w:val="none" w:sz="0" w:space="0" w:color="auto"/>
          </w:divBdr>
          <w:divsChild>
            <w:div w:id="376703696">
              <w:marLeft w:val="0"/>
              <w:marRight w:val="0"/>
              <w:marTop w:val="0"/>
              <w:marBottom w:val="0"/>
              <w:divBdr>
                <w:top w:val="none" w:sz="0" w:space="0" w:color="auto"/>
                <w:left w:val="none" w:sz="0" w:space="0" w:color="auto"/>
                <w:bottom w:val="none" w:sz="0" w:space="0" w:color="auto"/>
                <w:right w:val="none" w:sz="0" w:space="0" w:color="auto"/>
              </w:divBdr>
            </w:div>
          </w:divsChild>
        </w:div>
        <w:div w:id="852186985">
          <w:marLeft w:val="0"/>
          <w:marRight w:val="0"/>
          <w:marTop w:val="0"/>
          <w:marBottom w:val="0"/>
          <w:divBdr>
            <w:top w:val="none" w:sz="0" w:space="0" w:color="auto"/>
            <w:left w:val="none" w:sz="0" w:space="0" w:color="auto"/>
            <w:bottom w:val="none" w:sz="0" w:space="0" w:color="auto"/>
            <w:right w:val="none" w:sz="0" w:space="0" w:color="auto"/>
          </w:divBdr>
        </w:div>
      </w:divsChild>
    </w:div>
    <w:div w:id="227613432">
      <w:bodyDiv w:val="1"/>
      <w:marLeft w:val="0"/>
      <w:marRight w:val="0"/>
      <w:marTop w:val="0"/>
      <w:marBottom w:val="0"/>
      <w:divBdr>
        <w:top w:val="none" w:sz="0" w:space="0" w:color="auto"/>
        <w:left w:val="none" w:sz="0" w:space="0" w:color="auto"/>
        <w:bottom w:val="none" w:sz="0" w:space="0" w:color="auto"/>
        <w:right w:val="none" w:sz="0" w:space="0" w:color="auto"/>
      </w:divBdr>
    </w:div>
    <w:div w:id="397901522">
      <w:bodyDiv w:val="1"/>
      <w:marLeft w:val="0"/>
      <w:marRight w:val="0"/>
      <w:marTop w:val="0"/>
      <w:marBottom w:val="0"/>
      <w:divBdr>
        <w:top w:val="none" w:sz="0" w:space="0" w:color="auto"/>
        <w:left w:val="none" w:sz="0" w:space="0" w:color="auto"/>
        <w:bottom w:val="none" w:sz="0" w:space="0" w:color="auto"/>
        <w:right w:val="none" w:sz="0" w:space="0" w:color="auto"/>
      </w:divBdr>
      <w:divsChild>
        <w:div w:id="1744109709">
          <w:marLeft w:val="0"/>
          <w:marRight w:val="0"/>
          <w:marTop w:val="0"/>
          <w:marBottom w:val="0"/>
          <w:divBdr>
            <w:top w:val="none" w:sz="0" w:space="0" w:color="auto"/>
            <w:left w:val="none" w:sz="0" w:space="0" w:color="auto"/>
            <w:bottom w:val="none" w:sz="0" w:space="0" w:color="auto"/>
            <w:right w:val="none" w:sz="0" w:space="0" w:color="auto"/>
          </w:divBdr>
        </w:div>
        <w:div w:id="346761270">
          <w:marLeft w:val="0"/>
          <w:marRight w:val="0"/>
          <w:marTop w:val="0"/>
          <w:marBottom w:val="0"/>
          <w:divBdr>
            <w:top w:val="none" w:sz="0" w:space="0" w:color="auto"/>
            <w:left w:val="none" w:sz="0" w:space="0" w:color="auto"/>
            <w:bottom w:val="none" w:sz="0" w:space="0" w:color="auto"/>
            <w:right w:val="none" w:sz="0" w:space="0" w:color="auto"/>
          </w:divBdr>
          <w:divsChild>
            <w:div w:id="481698469">
              <w:marLeft w:val="0"/>
              <w:marRight w:val="0"/>
              <w:marTop w:val="0"/>
              <w:marBottom w:val="0"/>
              <w:divBdr>
                <w:top w:val="none" w:sz="0" w:space="0" w:color="auto"/>
                <w:left w:val="none" w:sz="0" w:space="0" w:color="auto"/>
                <w:bottom w:val="none" w:sz="0" w:space="0" w:color="auto"/>
                <w:right w:val="none" w:sz="0" w:space="0" w:color="auto"/>
              </w:divBdr>
            </w:div>
          </w:divsChild>
        </w:div>
        <w:div w:id="943344039">
          <w:marLeft w:val="0"/>
          <w:marRight w:val="0"/>
          <w:marTop w:val="0"/>
          <w:marBottom w:val="0"/>
          <w:divBdr>
            <w:top w:val="none" w:sz="0" w:space="0" w:color="auto"/>
            <w:left w:val="none" w:sz="0" w:space="0" w:color="auto"/>
            <w:bottom w:val="none" w:sz="0" w:space="0" w:color="auto"/>
            <w:right w:val="none" w:sz="0" w:space="0" w:color="auto"/>
          </w:divBdr>
        </w:div>
      </w:divsChild>
    </w:div>
    <w:div w:id="600602464">
      <w:bodyDiv w:val="1"/>
      <w:marLeft w:val="0"/>
      <w:marRight w:val="0"/>
      <w:marTop w:val="0"/>
      <w:marBottom w:val="0"/>
      <w:divBdr>
        <w:top w:val="none" w:sz="0" w:space="0" w:color="auto"/>
        <w:left w:val="none" w:sz="0" w:space="0" w:color="auto"/>
        <w:bottom w:val="none" w:sz="0" w:space="0" w:color="auto"/>
        <w:right w:val="none" w:sz="0" w:space="0" w:color="auto"/>
      </w:divBdr>
      <w:divsChild>
        <w:div w:id="210843516">
          <w:marLeft w:val="0"/>
          <w:marRight w:val="0"/>
          <w:marTop w:val="0"/>
          <w:marBottom w:val="0"/>
          <w:divBdr>
            <w:top w:val="none" w:sz="0" w:space="0" w:color="auto"/>
            <w:left w:val="none" w:sz="0" w:space="0" w:color="auto"/>
            <w:bottom w:val="none" w:sz="0" w:space="0" w:color="auto"/>
            <w:right w:val="none" w:sz="0" w:space="0" w:color="auto"/>
          </w:divBdr>
        </w:div>
        <w:div w:id="1762482845">
          <w:marLeft w:val="0"/>
          <w:marRight w:val="0"/>
          <w:marTop w:val="0"/>
          <w:marBottom w:val="0"/>
          <w:divBdr>
            <w:top w:val="none" w:sz="0" w:space="0" w:color="auto"/>
            <w:left w:val="none" w:sz="0" w:space="0" w:color="auto"/>
            <w:bottom w:val="none" w:sz="0" w:space="0" w:color="auto"/>
            <w:right w:val="none" w:sz="0" w:space="0" w:color="auto"/>
          </w:divBdr>
          <w:divsChild>
            <w:div w:id="979504852">
              <w:marLeft w:val="0"/>
              <w:marRight w:val="0"/>
              <w:marTop w:val="0"/>
              <w:marBottom w:val="0"/>
              <w:divBdr>
                <w:top w:val="none" w:sz="0" w:space="0" w:color="auto"/>
                <w:left w:val="none" w:sz="0" w:space="0" w:color="auto"/>
                <w:bottom w:val="none" w:sz="0" w:space="0" w:color="auto"/>
                <w:right w:val="none" w:sz="0" w:space="0" w:color="auto"/>
              </w:divBdr>
            </w:div>
          </w:divsChild>
        </w:div>
        <w:div w:id="1225289009">
          <w:marLeft w:val="0"/>
          <w:marRight w:val="0"/>
          <w:marTop w:val="0"/>
          <w:marBottom w:val="0"/>
          <w:divBdr>
            <w:top w:val="none" w:sz="0" w:space="0" w:color="auto"/>
            <w:left w:val="none" w:sz="0" w:space="0" w:color="auto"/>
            <w:bottom w:val="none" w:sz="0" w:space="0" w:color="auto"/>
            <w:right w:val="none" w:sz="0" w:space="0" w:color="auto"/>
          </w:divBdr>
        </w:div>
      </w:divsChild>
    </w:div>
    <w:div w:id="679740826">
      <w:bodyDiv w:val="1"/>
      <w:marLeft w:val="0"/>
      <w:marRight w:val="0"/>
      <w:marTop w:val="0"/>
      <w:marBottom w:val="0"/>
      <w:divBdr>
        <w:top w:val="none" w:sz="0" w:space="0" w:color="auto"/>
        <w:left w:val="none" w:sz="0" w:space="0" w:color="auto"/>
        <w:bottom w:val="none" w:sz="0" w:space="0" w:color="auto"/>
        <w:right w:val="none" w:sz="0" w:space="0" w:color="auto"/>
      </w:divBdr>
      <w:divsChild>
        <w:div w:id="2138720750">
          <w:marLeft w:val="0"/>
          <w:marRight w:val="0"/>
          <w:marTop w:val="0"/>
          <w:marBottom w:val="0"/>
          <w:divBdr>
            <w:top w:val="none" w:sz="0" w:space="0" w:color="auto"/>
            <w:left w:val="none" w:sz="0" w:space="0" w:color="auto"/>
            <w:bottom w:val="none" w:sz="0" w:space="0" w:color="auto"/>
            <w:right w:val="none" w:sz="0" w:space="0" w:color="auto"/>
          </w:divBdr>
        </w:div>
        <w:div w:id="1508792098">
          <w:marLeft w:val="0"/>
          <w:marRight w:val="0"/>
          <w:marTop w:val="0"/>
          <w:marBottom w:val="0"/>
          <w:divBdr>
            <w:top w:val="none" w:sz="0" w:space="0" w:color="auto"/>
            <w:left w:val="none" w:sz="0" w:space="0" w:color="auto"/>
            <w:bottom w:val="none" w:sz="0" w:space="0" w:color="auto"/>
            <w:right w:val="none" w:sz="0" w:space="0" w:color="auto"/>
          </w:divBdr>
        </w:div>
        <w:div w:id="1721980559">
          <w:marLeft w:val="0"/>
          <w:marRight w:val="0"/>
          <w:marTop w:val="0"/>
          <w:marBottom w:val="0"/>
          <w:divBdr>
            <w:top w:val="none" w:sz="0" w:space="0" w:color="auto"/>
            <w:left w:val="none" w:sz="0" w:space="0" w:color="auto"/>
            <w:bottom w:val="none" w:sz="0" w:space="0" w:color="auto"/>
            <w:right w:val="none" w:sz="0" w:space="0" w:color="auto"/>
          </w:divBdr>
        </w:div>
        <w:div w:id="1606420713">
          <w:marLeft w:val="0"/>
          <w:marRight w:val="0"/>
          <w:marTop w:val="0"/>
          <w:marBottom w:val="0"/>
          <w:divBdr>
            <w:top w:val="none" w:sz="0" w:space="0" w:color="auto"/>
            <w:left w:val="none" w:sz="0" w:space="0" w:color="auto"/>
            <w:bottom w:val="none" w:sz="0" w:space="0" w:color="auto"/>
            <w:right w:val="none" w:sz="0" w:space="0" w:color="auto"/>
          </w:divBdr>
        </w:div>
        <w:div w:id="1703243795">
          <w:marLeft w:val="0"/>
          <w:marRight w:val="0"/>
          <w:marTop w:val="0"/>
          <w:marBottom w:val="0"/>
          <w:divBdr>
            <w:top w:val="none" w:sz="0" w:space="0" w:color="auto"/>
            <w:left w:val="none" w:sz="0" w:space="0" w:color="auto"/>
            <w:bottom w:val="none" w:sz="0" w:space="0" w:color="auto"/>
            <w:right w:val="none" w:sz="0" w:space="0" w:color="auto"/>
          </w:divBdr>
        </w:div>
        <w:div w:id="734933704">
          <w:marLeft w:val="0"/>
          <w:marRight w:val="0"/>
          <w:marTop w:val="0"/>
          <w:marBottom w:val="0"/>
          <w:divBdr>
            <w:top w:val="none" w:sz="0" w:space="0" w:color="auto"/>
            <w:left w:val="none" w:sz="0" w:space="0" w:color="auto"/>
            <w:bottom w:val="none" w:sz="0" w:space="0" w:color="auto"/>
            <w:right w:val="none" w:sz="0" w:space="0" w:color="auto"/>
          </w:divBdr>
        </w:div>
      </w:divsChild>
    </w:div>
    <w:div w:id="863052017">
      <w:bodyDiv w:val="1"/>
      <w:marLeft w:val="0"/>
      <w:marRight w:val="0"/>
      <w:marTop w:val="0"/>
      <w:marBottom w:val="0"/>
      <w:divBdr>
        <w:top w:val="none" w:sz="0" w:space="0" w:color="auto"/>
        <w:left w:val="none" w:sz="0" w:space="0" w:color="auto"/>
        <w:bottom w:val="none" w:sz="0" w:space="0" w:color="auto"/>
        <w:right w:val="none" w:sz="0" w:space="0" w:color="auto"/>
      </w:divBdr>
    </w:div>
    <w:div w:id="873005297">
      <w:bodyDiv w:val="1"/>
      <w:marLeft w:val="0"/>
      <w:marRight w:val="0"/>
      <w:marTop w:val="0"/>
      <w:marBottom w:val="0"/>
      <w:divBdr>
        <w:top w:val="none" w:sz="0" w:space="0" w:color="auto"/>
        <w:left w:val="none" w:sz="0" w:space="0" w:color="auto"/>
        <w:bottom w:val="none" w:sz="0" w:space="0" w:color="auto"/>
        <w:right w:val="none" w:sz="0" w:space="0" w:color="auto"/>
      </w:divBdr>
    </w:div>
    <w:div w:id="923295590">
      <w:bodyDiv w:val="1"/>
      <w:marLeft w:val="0"/>
      <w:marRight w:val="0"/>
      <w:marTop w:val="0"/>
      <w:marBottom w:val="0"/>
      <w:divBdr>
        <w:top w:val="none" w:sz="0" w:space="0" w:color="auto"/>
        <w:left w:val="none" w:sz="0" w:space="0" w:color="auto"/>
        <w:bottom w:val="none" w:sz="0" w:space="0" w:color="auto"/>
        <w:right w:val="none" w:sz="0" w:space="0" w:color="auto"/>
      </w:divBdr>
    </w:div>
    <w:div w:id="932786419">
      <w:bodyDiv w:val="1"/>
      <w:marLeft w:val="0"/>
      <w:marRight w:val="0"/>
      <w:marTop w:val="0"/>
      <w:marBottom w:val="0"/>
      <w:divBdr>
        <w:top w:val="none" w:sz="0" w:space="0" w:color="auto"/>
        <w:left w:val="none" w:sz="0" w:space="0" w:color="auto"/>
        <w:bottom w:val="none" w:sz="0" w:space="0" w:color="auto"/>
        <w:right w:val="none" w:sz="0" w:space="0" w:color="auto"/>
      </w:divBdr>
    </w:div>
    <w:div w:id="1041975905">
      <w:bodyDiv w:val="1"/>
      <w:marLeft w:val="0"/>
      <w:marRight w:val="0"/>
      <w:marTop w:val="0"/>
      <w:marBottom w:val="0"/>
      <w:divBdr>
        <w:top w:val="none" w:sz="0" w:space="0" w:color="auto"/>
        <w:left w:val="none" w:sz="0" w:space="0" w:color="auto"/>
        <w:bottom w:val="none" w:sz="0" w:space="0" w:color="auto"/>
        <w:right w:val="none" w:sz="0" w:space="0" w:color="auto"/>
      </w:divBdr>
      <w:divsChild>
        <w:div w:id="1876458698">
          <w:marLeft w:val="0"/>
          <w:marRight w:val="0"/>
          <w:marTop w:val="0"/>
          <w:marBottom w:val="0"/>
          <w:divBdr>
            <w:top w:val="none" w:sz="0" w:space="0" w:color="auto"/>
            <w:left w:val="none" w:sz="0" w:space="0" w:color="auto"/>
            <w:bottom w:val="none" w:sz="0" w:space="0" w:color="auto"/>
            <w:right w:val="none" w:sz="0" w:space="0" w:color="auto"/>
          </w:divBdr>
        </w:div>
        <w:div w:id="199976802">
          <w:marLeft w:val="0"/>
          <w:marRight w:val="0"/>
          <w:marTop w:val="0"/>
          <w:marBottom w:val="0"/>
          <w:divBdr>
            <w:top w:val="none" w:sz="0" w:space="0" w:color="auto"/>
            <w:left w:val="none" w:sz="0" w:space="0" w:color="auto"/>
            <w:bottom w:val="none" w:sz="0" w:space="0" w:color="auto"/>
            <w:right w:val="none" w:sz="0" w:space="0" w:color="auto"/>
          </w:divBdr>
        </w:div>
        <w:div w:id="966282389">
          <w:marLeft w:val="0"/>
          <w:marRight w:val="0"/>
          <w:marTop w:val="0"/>
          <w:marBottom w:val="0"/>
          <w:divBdr>
            <w:top w:val="none" w:sz="0" w:space="0" w:color="auto"/>
            <w:left w:val="none" w:sz="0" w:space="0" w:color="auto"/>
            <w:bottom w:val="none" w:sz="0" w:space="0" w:color="auto"/>
            <w:right w:val="none" w:sz="0" w:space="0" w:color="auto"/>
          </w:divBdr>
        </w:div>
        <w:div w:id="65305554">
          <w:marLeft w:val="0"/>
          <w:marRight w:val="0"/>
          <w:marTop w:val="0"/>
          <w:marBottom w:val="0"/>
          <w:divBdr>
            <w:top w:val="none" w:sz="0" w:space="0" w:color="auto"/>
            <w:left w:val="none" w:sz="0" w:space="0" w:color="auto"/>
            <w:bottom w:val="none" w:sz="0" w:space="0" w:color="auto"/>
            <w:right w:val="none" w:sz="0" w:space="0" w:color="auto"/>
          </w:divBdr>
        </w:div>
        <w:div w:id="1629705432">
          <w:marLeft w:val="0"/>
          <w:marRight w:val="0"/>
          <w:marTop w:val="0"/>
          <w:marBottom w:val="0"/>
          <w:divBdr>
            <w:top w:val="none" w:sz="0" w:space="0" w:color="auto"/>
            <w:left w:val="none" w:sz="0" w:space="0" w:color="auto"/>
            <w:bottom w:val="none" w:sz="0" w:space="0" w:color="auto"/>
            <w:right w:val="none" w:sz="0" w:space="0" w:color="auto"/>
          </w:divBdr>
        </w:div>
        <w:div w:id="1911766305">
          <w:marLeft w:val="0"/>
          <w:marRight w:val="0"/>
          <w:marTop w:val="0"/>
          <w:marBottom w:val="0"/>
          <w:divBdr>
            <w:top w:val="none" w:sz="0" w:space="0" w:color="auto"/>
            <w:left w:val="none" w:sz="0" w:space="0" w:color="auto"/>
            <w:bottom w:val="none" w:sz="0" w:space="0" w:color="auto"/>
            <w:right w:val="none" w:sz="0" w:space="0" w:color="auto"/>
          </w:divBdr>
        </w:div>
      </w:divsChild>
    </w:div>
    <w:div w:id="1200438676">
      <w:bodyDiv w:val="1"/>
      <w:marLeft w:val="0"/>
      <w:marRight w:val="0"/>
      <w:marTop w:val="0"/>
      <w:marBottom w:val="0"/>
      <w:divBdr>
        <w:top w:val="none" w:sz="0" w:space="0" w:color="auto"/>
        <w:left w:val="none" w:sz="0" w:space="0" w:color="auto"/>
        <w:bottom w:val="none" w:sz="0" w:space="0" w:color="auto"/>
        <w:right w:val="none" w:sz="0" w:space="0" w:color="auto"/>
      </w:divBdr>
      <w:divsChild>
        <w:div w:id="1194659337">
          <w:marLeft w:val="0"/>
          <w:marRight w:val="0"/>
          <w:marTop w:val="0"/>
          <w:marBottom w:val="0"/>
          <w:divBdr>
            <w:top w:val="none" w:sz="0" w:space="0" w:color="auto"/>
            <w:left w:val="none" w:sz="0" w:space="0" w:color="auto"/>
            <w:bottom w:val="none" w:sz="0" w:space="0" w:color="auto"/>
            <w:right w:val="none" w:sz="0" w:space="0" w:color="auto"/>
          </w:divBdr>
        </w:div>
        <w:div w:id="55403187">
          <w:marLeft w:val="0"/>
          <w:marRight w:val="0"/>
          <w:marTop w:val="0"/>
          <w:marBottom w:val="0"/>
          <w:divBdr>
            <w:top w:val="none" w:sz="0" w:space="0" w:color="auto"/>
            <w:left w:val="none" w:sz="0" w:space="0" w:color="auto"/>
            <w:bottom w:val="none" w:sz="0" w:space="0" w:color="auto"/>
            <w:right w:val="none" w:sz="0" w:space="0" w:color="auto"/>
          </w:divBdr>
        </w:div>
        <w:div w:id="207189820">
          <w:marLeft w:val="0"/>
          <w:marRight w:val="0"/>
          <w:marTop w:val="0"/>
          <w:marBottom w:val="0"/>
          <w:divBdr>
            <w:top w:val="none" w:sz="0" w:space="0" w:color="auto"/>
            <w:left w:val="none" w:sz="0" w:space="0" w:color="auto"/>
            <w:bottom w:val="none" w:sz="0" w:space="0" w:color="auto"/>
            <w:right w:val="none" w:sz="0" w:space="0" w:color="auto"/>
          </w:divBdr>
        </w:div>
        <w:div w:id="1845510374">
          <w:marLeft w:val="0"/>
          <w:marRight w:val="0"/>
          <w:marTop w:val="0"/>
          <w:marBottom w:val="0"/>
          <w:divBdr>
            <w:top w:val="none" w:sz="0" w:space="0" w:color="auto"/>
            <w:left w:val="none" w:sz="0" w:space="0" w:color="auto"/>
            <w:bottom w:val="none" w:sz="0" w:space="0" w:color="auto"/>
            <w:right w:val="none" w:sz="0" w:space="0" w:color="auto"/>
          </w:divBdr>
        </w:div>
        <w:div w:id="1496415140">
          <w:marLeft w:val="0"/>
          <w:marRight w:val="0"/>
          <w:marTop w:val="0"/>
          <w:marBottom w:val="0"/>
          <w:divBdr>
            <w:top w:val="none" w:sz="0" w:space="0" w:color="auto"/>
            <w:left w:val="none" w:sz="0" w:space="0" w:color="auto"/>
            <w:bottom w:val="none" w:sz="0" w:space="0" w:color="auto"/>
            <w:right w:val="none" w:sz="0" w:space="0" w:color="auto"/>
          </w:divBdr>
        </w:div>
        <w:div w:id="1895580465">
          <w:marLeft w:val="0"/>
          <w:marRight w:val="0"/>
          <w:marTop w:val="0"/>
          <w:marBottom w:val="0"/>
          <w:divBdr>
            <w:top w:val="none" w:sz="0" w:space="0" w:color="auto"/>
            <w:left w:val="none" w:sz="0" w:space="0" w:color="auto"/>
            <w:bottom w:val="none" w:sz="0" w:space="0" w:color="auto"/>
            <w:right w:val="none" w:sz="0" w:space="0" w:color="auto"/>
          </w:divBdr>
        </w:div>
      </w:divsChild>
    </w:div>
    <w:div w:id="1401364830">
      <w:bodyDiv w:val="1"/>
      <w:marLeft w:val="0"/>
      <w:marRight w:val="0"/>
      <w:marTop w:val="0"/>
      <w:marBottom w:val="0"/>
      <w:divBdr>
        <w:top w:val="none" w:sz="0" w:space="0" w:color="auto"/>
        <w:left w:val="none" w:sz="0" w:space="0" w:color="auto"/>
        <w:bottom w:val="none" w:sz="0" w:space="0" w:color="auto"/>
        <w:right w:val="none" w:sz="0" w:space="0" w:color="auto"/>
      </w:divBdr>
    </w:div>
    <w:div w:id="1749227344">
      <w:bodyDiv w:val="1"/>
      <w:marLeft w:val="0"/>
      <w:marRight w:val="0"/>
      <w:marTop w:val="0"/>
      <w:marBottom w:val="0"/>
      <w:divBdr>
        <w:top w:val="none" w:sz="0" w:space="0" w:color="auto"/>
        <w:left w:val="none" w:sz="0" w:space="0" w:color="auto"/>
        <w:bottom w:val="none" w:sz="0" w:space="0" w:color="auto"/>
        <w:right w:val="none" w:sz="0" w:space="0" w:color="auto"/>
      </w:divBdr>
    </w:div>
    <w:div w:id="1965498588">
      <w:bodyDiv w:val="1"/>
      <w:marLeft w:val="0"/>
      <w:marRight w:val="0"/>
      <w:marTop w:val="0"/>
      <w:marBottom w:val="0"/>
      <w:divBdr>
        <w:top w:val="none" w:sz="0" w:space="0" w:color="auto"/>
        <w:left w:val="none" w:sz="0" w:space="0" w:color="auto"/>
        <w:bottom w:val="none" w:sz="0" w:space="0" w:color="auto"/>
        <w:right w:val="none" w:sz="0" w:space="0" w:color="auto"/>
      </w:divBdr>
    </w:div>
    <w:div w:id="2077127544">
      <w:bodyDiv w:val="1"/>
      <w:marLeft w:val="0"/>
      <w:marRight w:val="0"/>
      <w:marTop w:val="0"/>
      <w:marBottom w:val="0"/>
      <w:divBdr>
        <w:top w:val="none" w:sz="0" w:space="0" w:color="auto"/>
        <w:left w:val="none" w:sz="0" w:space="0" w:color="auto"/>
        <w:bottom w:val="none" w:sz="0" w:space="0" w:color="auto"/>
        <w:right w:val="none" w:sz="0" w:space="0" w:color="auto"/>
      </w:divBdr>
    </w:div>
    <w:div w:id="2106345242">
      <w:bodyDiv w:val="1"/>
      <w:marLeft w:val="0"/>
      <w:marRight w:val="0"/>
      <w:marTop w:val="0"/>
      <w:marBottom w:val="0"/>
      <w:divBdr>
        <w:top w:val="none" w:sz="0" w:space="0" w:color="auto"/>
        <w:left w:val="none" w:sz="0" w:space="0" w:color="auto"/>
        <w:bottom w:val="none" w:sz="0" w:space="0" w:color="auto"/>
        <w:right w:val="none" w:sz="0" w:space="0" w:color="auto"/>
      </w:divBdr>
    </w:div>
    <w:div w:id="2128809200">
      <w:bodyDiv w:val="1"/>
      <w:marLeft w:val="0"/>
      <w:marRight w:val="0"/>
      <w:marTop w:val="0"/>
      <w:marBottom w:val="0"/>
      <w:divBdr>
        <w:top w:val="none" w:sz="0" w:space="0" w:color="auto"/>
        <w:left w:val="none" w:sz="0" w:space="0" w:color="auto"/>
        <w:bottom w:val="none" w:sz="0" w:space="0" w:color="auto"/>
        <w:right w:val="none" w:sz="0" w:space="0" w:color="auto"/>
      </w:divBdr>
      <w:divsChild>
        <w:div w:id="758525225">
          <w:marLeft w:val="0"/>
          <w:marRight w:val="0"/>
          <w:marTop w:val="0"/>
          <w:marBottom w:val="0"/>
          <w:divBdr>
            <w:top w:val="none" w:sz="0" w:space="0" w:color="auto"/>
            <w:left w:val="none" w:sz="0" w:space="0" w:color="auto"/>
            <w:bottom w:val="none" w:sz="0" w:space="0" w:color="auto"/>
            <w:right w:val="none" w:sz="0" w:space="0" w:color="auto"/>
          </w:divBdr>
        </w:div>
        <w:div w:id="2062245922">
          <w:marLeft w:val="0"/>
          <w:marRight w:val="0"/>
          <w:marTop w:val="0"/>
          <w:marBottom w:val="0"/>
          <w:divBdr>
            <w:top w:val="none" w:sz="0" w:space="0" w:color="auto"/>
            <w:left w:val="none" w:sz="0" w:space="0" w:color="auto"/>
            <w:bottom w:val="none" w:sz="0" w:space="0" w:color="auto"/>
            <w:right w:val="none" w:sz="0" w:space="0" w:color="auto"/>
          </w:divBdr>
          <w:divsChild>
            <w:div w:id="567954924">
              <w:marLeft w:val="0"/>
              <w:marRight w:val="0"/>
              <w:marTop w:val="0"/>
              <w:marBottom w:val="0"/>
              <w:divBdr>
                <w:top w:val="none" w:sz="0" w:space="0" w:color="auto"/>
                <w:left w:val="none" w:sz="0" w:space="0" w:color="auto"/>
                <w:bottom w:val="none" w:sz="0" w:space="0" w:color="auto"/>
                <w:right w:val="none" w:sz="0" w:space="0" w:color="auto"/>
              </w:divBdr>
            </w:div>
          </w:divsChild>
        </w:div>
        <w:div w:id="75945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www.uniprot.org/citations/25240195" TargetMode="External"/><Relationship Id="rId117" Type="http://schemas.openxmlformats.org/officeDocument/2006/relationships/hyperlink" Target="https://www.omim.org/entry/603415" TargetMode="External"/><Relationship Id="rId21" Type="http://schemas.openxmlformats.org/officeDocument/2006/relationships/hyperlink" Target="https://www.ncbi.nlm.nih.gov/pubmed/19410099/" TargetMode="External"/><Relationship Id="rId42" Type="http://schemas.openxmlformats.org/officeDocument/2006/relationships/hyperlink" Target="https://www.ebi.ac.uk/QuickGO/term/GO:0048266" TargetMode="External"/><Relationship Id="rId47" Type="http://schemas.openxmlformats.org/officeDocument/2006/relationships/hyperlink" Target="https://www.ebi.ac.uk/QuickGO/term/GO:0034765" TargetMode="External"/><Relationship Id="rId63" Type="http://schemas.openxmlformats.org/officeDocument/2006/relationships/hyperlink" Target="http://www.orpha.net/consor/cgi-bin/OC_Exp.php?Lng=GB&amp;Expert=33069" TargetMode="External"/><Relationship Id="rId68" Type="http://schemas.openxmlformats.org/officeDocument/2006/relationships/hyperlink" Target="http://www.orpha.net/consor/cgi-bin/OC_Exp.php?Lng=GB&amp;Expert=90026" TargetMode="External"/><Relationship Id="rId84" Type="http://schemas.openxmlformats.org/officeDocument/2006/relationships/hyperlink" Target="https://www.ncbi.nlm.nih.gov/clinvar/variation/6353/" TargetMode="External"/><Relationship Id="rId89" Type="http://schemas.openxmlformats.org/officeDocument/2006/relationships/hyperlink" Target="https://www.omim.org/entry/243000" TargetMode="External"/><Relationship Id="rId112" Type="http://schemas.openxmlformats.org/officeDocument/2006/relationships/hyperlink" Target="https://www.ncbi.nlm.nih.gov/clinvar/variation/6363/" TargetMode="External"/><Relationship Id="rId16" Type="http://schemas.openxmlformats.org/officeDocument/2006/relationships/hyperlink" Target="https://www.ncbi.nlm.nih.gov/medgen/C1833661" TargetMode="External"/><Relationship Id="rId107" Type="http://schemas.openxmlformats.org/officeDocument/2006/relationships/hyperlink" Target="https://www.omim.org/entry/243000" TargetMode="External"/><Relationship Id="rId11" Type="http://schemas.openxmlformats.org/officeDocument/2006/relationships/hyperlink" Target="https://www.ncbi.nlm.nih.gov/medgen/C2752089" TargetMode="External"/><Relationship Id="rId32" Type="http://schemas.openxmlformats.org/officeDocument/2006/relationships/hyperlink" Target="http://www.uniprot.org/citations/24311784" TargetMode="External"/><Relationship Id="rId37" Type="http://schemas.openxmlformats.org/officeDocument/2006/relationships/hyperlink" Target="http://www.uniprot.org/citations/24311784" TargetMode="External"/><Relationship Id="rId53" Type="http://schemas.openxmlformats.org/officeDocument/2006/relationships/hyperlink" Target="http://www.uniprot.org/diseases/DI-02201" TargetMode="External"/><Relationship Id="rId58" Type="http://schemas.openxmlformats.org/officeDocument/2006/relationships/hyperlink" Target="http://www.uniprot.org/diseases/DI-02931" TargetMode="External"/><Relationship Id="rId74" Type="http://schemas.openxmlformats.org/officeDocument/2006/relationships/hyperlink" Target="https://www.drugbank.ca/drugs/DB00313" TargetMode="External"/><Relationship Id="rId79" Type="http://schemas.openxmlformats.org/officeDocument/2006/relationships/hyperlink" Target="http://www.ensembl.org/Homo_sapiens/Variation/Summary?v=rs121908908;toggle_HGVS_names=open" TargetMode="External"/><Relationship Id="rId102" Type="http://schemas.openxmlformats.org/officeDocument/2006/relationships/hyperlink" Target="https://www.omim.org/entry/167400" TargetMode="External"/><Relationship Id="rId123" Type="http://schemas.openxmlformats.org/officeDocument/2006/relationships/hyperlink" Target="https://www.ncbi.nlm.nih.gov/pmc/articles/PMC5012312/" TargetMode="External"/><Relationship Id="rId128" Type="http://schemas.openxmlformats.org/officeDocument/2006/relationships/hyperlink" Target="https://www.ncbi.nlm.nih.gov/pubmed/29123662" TargetMode="External"/><Relationship Id="rId5" Type="http://schemas.openxmlformats.org/officeDocument/2006/relationships/hyperlink" Target="http://www.uniprot.org/citations/17167479" TargetMode="External"/><Relationship Id="rId90" Type="http://schemas.openxmlformats.org/officeDocument/2006/relationships/hyperlink" Target="https://www.omim.org/entry/603415" TargetMode="External"/><Relationship Id="rId95" Type="http://schemas.openxmlformats.org/officeDocument/2006/relationships/hyperlink" Target="http://www.omim.org/entry/613863" TargetMode="External"/><Relationship Id="rId19" Type="http://schemas.openxmlformats.org/officeDocument/2006/relationships/hyperlink" Target="https://www.ncbi.nlm.nih.gov/pubmed/14997317/" TargetMode="External"/><Relationship Id="rId14" Type="http://schemas.openxmlformats.org/officeDocument/2006/relationships/hyperlink" Target="https://www.ncbi.nlm.nih.gov/pubmed/17145499" TargetMode="External"/><Relationship Id="rId22" Type="http://schemas.openxmlformats.org/officeDocument/2006/relationships/hyperlink" Target="https://www.ncbi.nlm.nih.gov/pubmed/29123662" TargetMode="External"/><Relationship Id="rId27" Type="http://schemas.openxmlformats.org/officeDocument/2006/relationships/hyperlink" Target="http://www.uniprot.org/citations/26680203" TargetMode="External"/><Relationship Id="rId30" Type="http://schemas.openxmlformats.org/officeDocument/2006/relationships/hyperlink" Target="http://www.uniprot.org/citations/17145499" TargetMode="External"/><Relationship Id="rId35" Type="http://schemas.openxmlformats.org/officeDocument/2006/relationships/hyperlink" Target="http://www.uniprot.org/citations/17145499" TargetMode="External"/><Relationship Id="rId43" Type="http://schemas.openxmlformats.org/officeDocument/2006/relationships/hyperlink" Target="https://www.ebi.ac.uk/QuickGO/term/GO:0006954" TargetMode="External"/><Relationship Id="rId48" Type="http://schemas.openxmlformats.org/officeDocument/2006/relationships/hyperlink" Target="https://www.ebi.ac.uk/QuickGO/term/GO:0009636" TargetMode="External"/><Relationship Id="rId56" Type="http://schemas.openxmlformats.org/officeDocument/2006/relationships/hyperlink" Target="http://www.uniprot.org/diseases/DI-02140" TargetMode="External"/><Relationship Id="rId64" Type="http://schemas.openxmlformats.org/officeDocument/2006/relationships/hyperlink" Target="http://www.orpha.net/consor/cgi-bin/OC_Exp.php?Lng=GB&amp;Expert=1956" TargetMode="External"/><Relationship Id="rId69" Type="http://schemas.openxmlformats.org/officeDocument/2006/relationships/hyperlink" Target="http://www.orpha.net/consor/cgi-bin/OC_Exp.php?Lng=GB&amp;Expert=306577" TargetMode="External"/><Relationship Id="rId77" Type="http://schemas.openxmlformats.org/officeDocument/2006/relationships/hyperlink" Target="https://www.omim.org/entry/243000" TargetMode="External"/><Relationship Id="rId100" Type="http://schemas.openxmlformats.org/officeDocument/2006/relationships/hyperlink" Target="http://www.ensembl.org/Homo_sapiens/Variation/Summary?v=rs121908910;toggle_HGVS_names=open" TargetMode="External"/><Relationship Id="rId105" Type="http://schemas.openxmlformats.org/officeDocument/2006/relationships/hyperlink" Target="http://www.ensembl.org/Homo_sapiens/Variation/Summary?v=rs121908916;toggle_HGVS_names=open" TargetMode="External"/><Relationship Id="rId113" Type="http://schemas.openxmlformats.org/officeDocument/2006/relationships/hyperlink" Target="http://www.ensembl.org/Homo_sapiens/Variation/Summary?v=rs121908917;toggle_HGVS_names=open" TargetMode="External"/><Relationship Id="rId118" Type="http://schemas.openxmlformats.org/officeDocument/2006/relationships/hyperlink" Target="https://www.ncbi.nlm.nih.gov/pubmed/17470132" TargetMode="External"/><Relationship Id="rId126" Type="http://schemas.openxmlformats.org/officeDocument/2006/relationships/hyperlink" Target="https://www.ncbi.nlm.nih.gov/pubmed/11166973/" TargetMode="External"/><Relationship Id="rId8" Type="http://schemas.openxmlformats.org/officeDocument/2006/relationships/hyperlink" Target="https://www.omim.org/entry/243000" TargetMode="External"/><Relationship Id="rId51" Type="http://schemas.openxmlformats.org/officeDocument/2006/relationships/hyperlink" Target="https://www.ebi.ac.uk/QuickGO/term/GO:0006814" TargetMode="External"/><Relationship Id="rId72" Type="http://schemas.openxmlformats.org/officeDocument/2006/relationships/hyperlink" Target="https://www.drugbank.ca/drugs/DB00243" TargetMode="External"/><Relationship Id="rId80" Type="http://schemas.openxmlformats.org/officeDocument/2006/relationships/hyperlink" Target="https://www.ncbi.nlm.nih.gov/clinvar?term=RCV000006725" TargetMode="External"/><Relationship Id="rId85" Type="http://schemas.openxmlformats.org/officeDocument/2006/relationships/hyperlink" Target="https://www.omim.org/entry/243000" TargetMode="External"/><Relationship Id="rId93" Type="http://schemas.openxmlformats.org/officeDocument/2006/relationships/hyperlink" Target="https://www.ncbi.nlm.nih.gov/pubmed/28492532" TargetMode="External"/><Relationship Id="rId98" Type="http://schemas.openxmlformats.org/officeDocument/2006/relationships/hyperlink" Target="https://www.ncbi.nlm.nih.gov/medgen/C2751777" TargetMode="External"/><Relationship Id="rId121" Type="http://schemas.openxmlformats.org/officeDocument/2006/relationships/hyperlink" Target="https://www.ncbi.nlm.nih.gov/pmc/articles/PMC5012312/" TargetMode="External"/><Relationship Id="rId3" Type="http://schemas.openxmlformats.org/officeDocument/2006/relationships/settings" Target="settings.xml"/><Relationship Id="rId12" Type="http://schemas.openxmlformats.org/officeDocument/2006/relationships/hyperlink" Target="https://www.ncbi.nlm.nih.gov/medgen/C2752089" TargetMode="External"/><Relationship Id="rId17" Type="http://schemas.openxmlformats.org/officeDocument/2006/relationships/hyperlink" Target="https://www.ncbi.nlm.nih.gov/pubmed/29392201" TargetMode="External"/><Relationship Id="rId25" Type="http://schemas.openxmlformats.org/officeDocument/2006/relationships/hyperlink" Target="http://www.uniprot.org/citations/17167479" TargetMode="External"/><Relationship Id="rId33" Type="http://schemas.openxmlformats.org/officeDocument/2006/relationships/hyperlink" Target="http://www.uniprot.org/citations/7720699" TargetMode="External"/><Relationship Id="rId38" Type="http://schemas.openxmlformats.org/officeDocument/2006/relationships/hyperlink" Target="https://www.ebi.ac.uk/QuickGO/term/GO:0031402" TargetMode="External"/><Relationship Id="rId46" Type="http://schemas.openxmlformats.org/officeDocument/2006/relationships/hyperlink" Target="https://www.ebi.ac.uk/QuickGO/term/GO:0009791" TargetMode="External"/><Relationship Id="rId59" Type="http://schemas.openxmlformats.org/officeDocument/2006/relationships/hyperlink" Target="http://www.omim.org/entry/613863" TargetMode="External"/><Relationship Id="rId67" Type="http://schemas.openxmlformats.org/officeDocument/2006/relationships/hyperlink" Target="http://www.orpha.net/consor/cgi-bin/OC_Exp.php?Lng=GB&amp;Expert=46348" TargetMode="External"/><Relationship Id="rId103" Type="http://schemas.openxmlformats.org/officeDocument/2006/relationships/hyperlink" Target="Fertleman%20et%20al.%20(2006%20https://www.ncbi.nlm.nih.gov/pubmed/17145499)" TargetMode="External"/><Relationship Id="rId108" Type="http://schemas.openxmlformats.org/officeDocument/2006/relationships/hyperlink" Target="https://www.omim.org/entry/603415" TargetMode="External"/><Relationship Id="rId116" Type="http://schemas.openxmlformats.org/officeDocument/2006/relationships/hyperlink" Target="https://www.omim.org/entry/243000" TargetMode="External"/><Relationship Id="rId124" Type="http://schemas.openxmlformats.org/officeDocument/2006/relationships/hyperlink" Target="https://www.ncbi.nlm.nih.gov/pmc/articles/PMC5012312/" TargetMode="External"/><Relationship Id="rId129" Type="http://schemas.openxmlformats.org/officeDocument/2006/relationships/hyperlink" Target="https://www.ncbi.nlm.nih.gov/pubmed/23129781" TargetMode="External"/><Relationship Id="rId20" Type="http://schemas.openxmlformats.org/officeDocument/2006/relationships/hyperlink" Target="https://www.ncbi.nlm.nih.gov/pubmed/11166973/" TargetMode="External"/><Relationship Id="rId41" Type="http://schemas.openxmlformats.org/officeDocument/2006/relationships/hyperlink" Target="http://www.ebi.ac.uk/QuickGO/annotations?geneProductId=Q15858" TargetMode="External"/><Relationship Id="rId54" Type="http://schemas.openxmlformats.org/officeDocument/2006/relationships/hyperlink" Target="http://www.uniprot.org/diseases/DI-01231" TargetMode="External"/><Relationship Id="rId62" Type="http://schemas.openxmlformats.org/officeDocument/2006/relationships/hyperlink" Target="http://www.orpha.net/consor/cgi-bin/OC_Exp.php?Lng=GB&amp;Expert=88642" TargetMode="External"/><Relationship Id="rId70" Type="http://schemas.openxmlformats.org/officeDocument/2006/relationships/hyperlink" Target="https://www.drugbank.ca/drugs/DB06218" TargetMode="External"/><Relationship Id="rId75" Type="http://schemas.openxmlformats.org/officeDocument/2006/relationships/hyperlink" Target="https://www.drugbank.ca/drugs/DB00909" TargetMode="External"/><Relationship Id="rId83" Type="http://schemas.openxmlformats.org/officeDocument/2006/relationships/hyperlink" Target="http://www.orpha.net/consor/cgi-bin/OC_Exp.php?lng=EN&amp;Expert=88642" TargetMode="External"/><Relationship Id="rId88" Type="http://schemas.openxmlformats.org/officeDocument/2006/relationships/hyperlink" Target="https://www.ncbi.nlm.nih.gov/clinvar?term=RCV000006727" TargetMode="External"/><Relationship Id="rId91" Type="http://schemas.openxmlformats.org/officeDocument/2006/relationships/hyperlink" Target="https://www.ncbi.nlm.nih.gov/clinvar/variation/6355/" TargetMode="External"/><Relationship Id="rId96" Type="http://schemas.openxmlformats.org/officeDocument/2006/relationships/hyperlink" Target="https://www.ncbi.nlm.nih.gov/clinvar/submitters/500031/" TargetMode="External"/><Relationship Id="rId111" Type="http://schemas.openxmlformats.org/officeDocument/2006/relationships/hyperlink" Target="https://www.ncbi.nlm.nih.gov/pubmed/17470132"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23129781" TargetMode="External"/><Relationship Id="rId15" Type="http://schemas.openxmlformats.org/officeDocument/2006/relationships/hyperlink" Target="https://www.ncbi.nlm.nih.gov/medgen/C1833661" TargetMode="External"/><Relationship Id="rId23" Type="http://schemas.openxmlformats.org/officeDocument/2006/relationships/hyperlink" Target="http://www.uniprot.org/uniprot/Q15858" TargetMode="External"/><Relationship Id="rId28" Type="http://schemas.openxmlformats.org/officeDocument/2006/relationships/hyperlink" Target="http://www.uniprot.org/citations/15385606" TargetMode="External"/><Relationship Id="rId36" Type="http://schemas.openxmlformats.org/officeDocument/2006/relationships/hyperlink" Target="http://www.uniprot.org/citations/19369487" TargetMode="External"/><Relationship Id="rId49" Type="http://schemas.openxmlformats.org/officeDocument/2006/relationships/hyperlink" Target="https://www.ebi.ac.uk/QuickGO/term/GO:0019233" TargetMode="External"/><Relationship Id="rId57" Type="http://schemas.openxmlformats.org/officeDocument/2006/relationships/hyperlink" Target="http://www.omim.org/entry/167400" TargetMode="External"/><Relationship Id="rId106" Type="http://schemas.openxmlformats.org/officeDocument/2006/relationships/hyperlink" Target="https://www.ncbi.nlm.nih.gov/clinvar?term=RCV000006734" TargetMode="External"/><Relationship Id="rId114" Type="http://schemas.openxmlformats.org/officeDocument/2006/relationships/hyperlink" Target="http://exac.broadinstitute.org/awesome?query=rs121908917" TargetMode="External"/><Relationship Id="rId119" Type="http://schemas.openxmlformats.org/officeDocument/2006/relationships/hyperlink" Target="https://www.ncbi.nlm.nih.gov/pubmed/29392201" TargetMode="External"/><Relationship Id="rId127" Type="http://schemas.openxmlformats.org/officeDocument/2006/relationships/hyperlink" Target="https://www.ncbi.nlm.nih.gov/pubmed/19410099/" TargetMode="External"/><Relationship Id="rId10" Type="http://schemas.openxmlformats.org/officeDocument/2006/relationships/hyperlink" Target="https://www.ncbi.nlm.nih.gov/clinvar/variation/6356/" TargetMode="External"/><Relationship Id="rId31" Type="http://schemas.openxmlformats.org/officeDocument/2006/relationships/hyperlink" Target="http://www.uniprot.org/citations/19369487" TargetMode="External"/><Relationship Id="rId44" Type="http://schemas.openxmlformats.org/officeDocument/2006/relationships/hyperlink" Target="https://www.ebi.ac.uk/QuickGO/term/GO:0086010" TargetMode="External"/><Relationship Id="rId52" Type="http://schemas.openxmlformats.org/officeDocument/2006/relationships/hyperlink" Target="http://www.uniprot.org/citations/7720699" TargetMode="External"/><Relationship Id="rId60" Type="http://schemas.openxmlformats.org/officeDocument/2006/relationships/hyperlink" Target="http://www.uniprot.org/diseases/DI-02932" TargetMode="External"/><Relationship Id="rId65" Type="http://schemas.openxmlformats.org/officeDocument/2006/relationships/hyperlink" Target="http://www.orpha.net/consor/cgi-bin/OC_Exp.php?Lng=GB&amp;Expert=36387" TargetMode="External"/><Relationship Id="rId73" Type="http://schemas.openxmlformats.org/officeDocument/2006/relationships/hyperlink" Target="https://www.drugbank.ca/drugs/DB06201" TargetMode="External"/><Relationship Id="rId78" Type="http://schemas.openxmlformats.org/officeDocument/2006/relationships/hyperlink" Target="https://www.ncbi.nlm.nih.gov/pubmed/17167479" TargetMode="External"/><Relationship Id="rId81" Type="http://schemas.openxmlformats.org/officeDocument/2006/relationships/hyperlink" Target="https://www.omim.org/entry/243000" TargetMode="External"/><Relationship Id="rId86" Type="http://schemas.openxmlformats.org/officeDocument/2006/relationships/hyperlink" Target="https://www.ncbi.nlm.nih.gov/pubmed/17167479" TargetMode="External"/><Relationship Id="rId94" Type="http://schemas.openxmlformats.org/officeDocument/2006/relationships/hyperlink" Target="http://www.omim.org/entry/201300" TargetMode="External"/><Relationship Id="rId99" Type="http://schemas.openxmlformats.org/officeDocument/2006/relationships/hyperlink" Target="https://www.ncbi.nlm.nih.gov/medgen/C1833661" TargetMode="External"/><Relationship Id="rId101" Type="http://schemas.openxmlformats.org/officeDocument/2006/relationships/hyperlink" Target="https://www.ncbi.nlm.nih.gov/clinvar?term=RCV000006728%20OR%20RCV000559164" TargetMode="External"/><Relationship Id="rId122" Type="http://schemas.openxmlformats.org/officeDocument/2006/relationships/hyperlink" Target="https://www.ncbi.nlm.nih.gov/pmc/articles/PMC5012312/" TargetMode="External"/><Relationship Id="rId130" Type="http://schemas.openxmlformats.org/officeDocument/2006/relationships/hyperlink" Target="https://www.ncbi.nlm.nih.gov/pubmed/29172294" TargetMode="External"/><Relationship Id="rId4" Type="http://schemas.openxmlformats.org/officeDocument/2006/relationships/webSettings" Target="webSettings.xml"/><Relationship Id="rId9" Type="http://schemas.openxmlformats.org/officeDocument/2006/relationships/hyperlink" Target="https://www.ncbi.nlm.nih.gov/medgen/C2752089" TargetMode="External"/><Relationship Id="rId13" Type="http://schemas.openxmlformats.org/officeDocument/2006/relationships/hyperlink" Target="https://www.ncbi.nlm.nih.gov/medgen/C2751777" TargetMode="External"/><Relationship Id="rId18" Type="http://schemas.openxmlformats.org/officeDocument/2006/relationships/hyperlink" Target="https://www.ncbi.nlm.nih.gov/pubmed/27586831" TargetMode="External"/><Relationship Id="rId39" Type="http://schemas.openxmlformats.org/officeDocument/2006/relationships/hyperlink" Target="https://www.ebi.ac.uk/QuickGO/term/GO:0005244" TargetMode="External"/><Relationship Id="rId109" Type="http://schemas.openxmlformats.org/officeDocument/2006/relationships/hyperlink" Target="https://www.ncbi.nlm.nih.gov/pubmed/17470132" TargetMode="External"/><Relationship Id="rId34" Type="http://schemas.openxmlformats.org/officeDocument/2006/relationships/hyperlink" Target="http://www.uniprot.org/citations/17167479" TargetMode="External"/><Relationship Id="rId50" Type="http://schemas.openxmlformats.org/officeDocument/2006/relationships/hyperlink" Target="https://www.ebi.ac.uk/QuickGO/term/GO:0035725" TargetMode="External"/><Relationship Id="rId55" Type="http://schemas.openxmlformats.org/officeDocument/2006/relationships/hyperlink" Target="http://www.omim.org/entry/243000" TargetMode="External"/><Relationship Id="rId76" Type="http://schemas.openxmlformats.org/officeDocument/2006/relationships/hyperlink" Target="https://www.omim.org/entry/243000" TargetMode="External"/><Relationship Id="rId97" Type="http://schemas.openxmlformats.org/officeDocument/2006/relationships/hyperlink" Target="https://www.ncbi.nlm.nih.gov/medgen/C2752089" TargetMode="External"/><Relationship Id="rId104" Type="http://schemas.openxmlformats.org/officeDocument/2006/relationships/hyperlink" Target="https://www.omim.org/entry/603415" TargetMode="External"/><Relationship Id="rId120" Type="http://schemas.openxmlformats.org/officeDocument/2006/relationships/hyperlink" Target="https://www.ncbi.nlm.nih.gov/pubmed/27586831" TargetMode="External"/><Relationship Id="rId125" Type="http://schemas.openxmlformats.org/officeDocument/2006/relationships/hyperlink" Target="https://www.ncbi.nlm.nih.gov/pubmed/14997317/" TargetMode="External"/><Relationship Id="rId7" Type="http://schemas.openxmlformats.org/officeDocument/2006/relationships/hyperlink" Target="https://www.ncbi.nlm.nih.gov/pubmed/29392201" TargetMode="External"/><Relationship Id="rId71" Type="http://schemas.openxmlformats.org/officeDocument/2006/relationships/hyperlink" Target="https://www.drugbank.ca/drugs/DB00281" TargetMode="External"/><Relationship Id="rId92" Type="http://schemas.openxmlformats.org/officeDocument/2006/relationships/hyperlink" Target="https://www.ncbi.nlm.nih.gov/clinvar/variation/6356/" TargetMode="External"/><Relationship Id="rId2" Type="http://schemas.openxmlformats.org/officeDocument/2006/relationships/styles" Target="styles.xml"/><Relationship Id="rId29" Type="http://schemas.openxmlformats.org/officeDocument/2006/relationships/hyperlink" Target="http://www.uniprot.org/citations/16988069" TargetMode="External"/><Relationship Id="rId24" Type="http://schemas.openxmlformats.org/officeDocument/2006/relationships/hyperlink" Target="http://www.uniprot.org/citations/7720699" TargetMode="External"/><Relationship Id="rId40" Type="http://schemas.openxmlformats.org/officeDocument/2006/relationships/hyperlink" Target="https://www.ebi.ac.uk/QuickGO/term/GO:0005248" TargetMode="External"/><Relationship Id="rId45" Type="http://schemas.openxmlformats.org/officeDocument/2006/relationships/hyperlink" Target="https://www.ebi.ac.uk/QuickGO/term/GO:0019228" TargetMode="External"/><Relationship Id="rId66" Type="http://schemas.openxmlformats.org/officeDocument/2006/relationships/hyperlink" Target="http://www.orpha.net/consor/cgi-bin/OC_Exp.php?Lng=GB&amp;Expert=970" TargetMode="External"/><Relationship Id="rId87" Type="http://schemas.openxmlformats.org/officeDocument/2006/relationships/hyperlink" Target="http://www.ensembl.org/Homo_sapiens/Variation/Summary?v=rs121908909;toggle_HGVS_names=open" TargetMode="External"/><Relationship Id="rId110" Type="http://schemas.openxmlformats.org/officeDocument/2006/relationships/hyperlink" Target="https://www.ncbi.nlm.nih.gov/clinvar/variation/6362/" TargetMode="External"/><Relationship Id="rId115" Type="http://schemas.openxmlformats.org/officeDocument/2006/relationships/hyperlink" Target="https://www.ncbi.nlm.nih.gov/clinvar?term=RCV000006735" TargetMode="External"/><Relationship Id="rId131" Type="http://schemas.openxmlformats.org/officeDocument/2006/relationships/fontTable" Target="fontTable.xml"/><Relationship Id="rId61" Type="http://schemas.openxmlformats.org/officeDocument/2006/relationships/hyperlink" Target="http://www.omim.org/entry/613863" TargetMode="External"/><Relationship Id="rId82" Type="http://schemas.openxmlformats.org/officeDocument/2006/relationships/hyperlink" Target="https://www.omim.org/entry/603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5676</Words>
  <Characters>32355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7</cp:revision>
  <dcterms:created xsi:type="dcterms:W3CDTF">2018-04-20T05:25:00Z</dcterms:created>
  <dcterms:modified xsi:type="dcterms:W3CDTF">2018-04-20T07:21:00Z</dcterms:modified>
</cp:coreProperties>
</file>