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 Thank you for contributing photos for the NECCC decision tool!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Please include CC name AND your name in photo title (or send Victoria an email with: your name, and species)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Photo credit will be: noted in database, caption with photo on website but no watermark, embedded in meta-data.</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Photos will be stored in Google drive folders, transferred to Airtable for use in the tool, and may eventually end up on the cover crop councils Flickr group or SARE cover crop image library (https://covercropimages.sare.org/).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Photos:</w:t>
      </w:r>
    </w:p>
    <w:p w:rsidR="00000000" w:rsidDel="00000000" w:rsidP="00000000" w:rsidRDefault="00000000" w:rsidRPr="00000000" w14:paraId="00000008">
      <w:pPr>
        <w:numPr>
          <w:ilvl w:val="0"/>
          <w:numId w:val="2"/>
        </w:numPr>
        <w:ind w:left="720" w:hanging="360"/>
        <w:rPr>
          <w:b w:val="1"/>
        </w:rPr>
      </w:pPr>
      <w:r w:rsidDel="00000000" w:rsidR="00000000" w:rsidRPr="00000000">
        <w:rPr>
          <w:b w:val="1"/>
          <w:rtl w:val="0"/>
        </w:rPr>
        <w:t xml:space="preserve">Should be a minimum 10mb is size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Ultimately we would like a range of photos for each CC:</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Seedling</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Mature (default)</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Flower (secondary default)</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Residue</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Field View</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To start </w:t>
      </w:r>
      <w:r w:rsidDel="00000000" w:rsidR="00000000" w:rsidRPr="00000000">
        <w:rPr>
          <w:b w:val="1"/>
          <w:rtl w:val="0"/>
        </w:rPr>
        <w:t xml:space="preserve">with we need a clear picture of the mature CC for each species.</w:t>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If you have any photos of specialty handling (e.g., roller-crimping equipment, interseeding, planting green) - please feel free to share, but these are not a top current priority.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