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C6DA" w14:textId="52663658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 xml:space="preserve">Industry and market size: </w:t>
      </w:r>
    </w:p>
    <w:p w14:paraId="6584719C" w14:textId="77777777" w:rsidR="009012E0" w:rsidRPr="007633EE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Industry Reports</w:t>
      </w:r>
    </w:p>
    <w:p w14:paraId="25075467" w14:textId="77777777" w:rsidR="009012E0" w:rsidRPr="007633EE" w:rsidRDefault="0000000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Technology Reports</w:t>
      </w:r>
    </w:p>
    <w:p w14:paraId="29BC7FD6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tcqotw7rtzb8" w:colFirst="0" w:colLast="0"/>
      <w:bookmarkEnd w:id="0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>Revenue Streams</w:t>
      </w:r>
    </w:p>
    <w:p w14:paraId="3F810DC2" w14:textId="77777777" w:rsidR="009012E0" w:rsidRPr="007633EE" w:rsidRDefault="00000000">
      <w:pPr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Clearly define all sources of revenue. For each stream, include:</w:t>
      </w:r>
    </w:p>
    <w:p w14:paraId="54F99D39" w14:textId="2A3B4870" w:rsidR="009012E0" w:rsidRPr="007633EE" w:rsidRDefault="00000000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Name of the Revenue Stream</w:t>
      </w:r>
      <w:r w:rsidRPr="007633EE">
        <w:rPr>
          <w:rFonts w:ascii="Times New Roman" w:hAnsi="Times New Roman" w:cs="Times New Roman"/>
        </w:rPr>
        <w:t>:</w:t>
      </w:r>
      <w:r w:rsidRPr="00C13CA3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>GT, Quick commerce</w:t>
      </w:r>
    </w:p>
    <w:p w14:paraId="07117412" w14:textId="77777777" w:rsidR="009012E0" w:rsidRPr="007633EE" w:rsidRDefault="00000000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Description</w:t>
      </w:r>
      <w:r w:rsidRPr="007633EE">
        <w:rPr>
          <w:rFonts w:ascii="Times New Roman" w:hAnsi="Times New Roman" w:cs="Times New Roman"/>
        </w:rPr>
        <w:t>:</w:t>
      </w:r>
    </w:p>
    <w:p w14:paraId="439E7A48" w14:textId="4CD25DC1" w:rsidR="009012E0" w:rsidRPr="007633EE" w:rsidRDefault="00000000">
      <w:pPr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What is it?</w:t>
      </w:r>
      <w:r w:rsidR="000D7CFD">
        <w:rPr>
          <w:rFonts w:ascii="Times New Roman" w:hAnsi="Times New Roman" w:cs="Times New Roman"/>
        </w:rPr>
        <w:t xml:space="preserve"> 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>Offline and online sales channels</w:t>
      </w:r>
    </w:p>
    <w:p w14:paraId="31C5E849" w14:textId="796E000B" w:rsidR="009012E0" w:rsidRPr="007633EE" w:rsidRDefault="00000000">
      <w:pPr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How does it work?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 xml:space="preserve"> GT works via large offline distributors</w:t>
      </w:r>
      <w:r w:rsidR="00CE58EF">
        <w:rPr>
          <w:rFonts w:ascii="Times New Roman" w:hAnsi="Times New Roman" w:cs="Times New Roman"/>
          <w:color w:val="548DD4" w:themeColor="text2" w:themeTint="99"/>
        </w:rPr>
        <w:t xml:space="preserve"> (entirely on advance)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>, whereas QC is based on</w:t>
      </w:r>
      <w:r w:rsidR="00CE58EF">
        <w:rPr>
          <w:rFonts w:ascii="Times New Roman" w:hAnsi="Times New Roman" w:cs="Times New Roman"/>
          <w:color w:val="548DD4" w:themeColor="text2" w:themeTint="99"/>
        </w:rPr>
        <w:t xml:space="preserve"> purchase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 xml:space="preserve"> orders received</w:t>
      </w:r>
      <w:r w:rsidR="00CE58EF">
        <w:rPr>
          <w:rFonts w:ascii="Times New Roman" w:hAnsi="Times New Roman" w:cs="Times New Roman"/>
          <w:color w:val="548DD4" w:themeColor="text2" w:themeTint="99"/>
        </w:rPr>
        <w:t>, with fixed number of credit days</w:t>
      </w:r>
    </w:p>
    <w:p w14:paraId="106D00FA" w14:textId="22896019" w:rsidR="009012E0" w:rsidRPr="007633EE" w:rsidRDefault="00000000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Target Audience</w:t>
      </w:r>
      <w:r w:rsidRPr="007633EE">
        <w:rPr>
          <w:rFonts w:ascii="Times New Roman" w:hAnsi="Times New Roman" w:cs="Times New Roman"/>
        </w:rPr>
        <w:t>:</w:t>
      </w:r>
      <w:r w:rsidR="000D7CFD">
        <w:rPr>
          <w:rFonts w:ascii="Times New Roman" w:hAnsi="Times New Roman" w:cs="Times New Roman"/>
        </w:rPr>
        <w:t xml:space="preserve"> 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>Women aged 35 and above, belonging to SEC A, B, and B+, residing in Tier I and metro cities. They value both Ayurveda and modern science and seek an effective, value-for-money solution to achieve their hair care goals</w:t>
      </w:r>
    </w:p>
    <w:p w14:paraId="40CB4319" w14:textId="537E7A7D" w:rsidR="009012E0" w:rsidRDefault="00000000">
      <w:pPr>
        <w:numPr>
          <w:ilvl w:val="1"/>
          <w:numId w:val="15"/>
        </w:numPr>
        <w:spacing w:after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Percentage Contribution</w:t>
      </w:r>
      <w:r w:rsidRPr="007633EE">
        <w:rPr>
          <w:rFonts w:ascii="Times New Roman" w:hAnsi="Times New Roman" w:cs="Times New Roman"/>
        </w:rPr>
        <w:t xml:space="preserve">: </w:t>
      </w:r>
    </w:p>
    <w:p w14:paraId="1DFE4688" w14:textId="28A82CDE" w:rsidR="000D7CFD" w:rsidRPr="00C13CA3" w:rsidRDefault="000D7CFD" w:rsidP="000D7CFD">
      <w:pPr>
        <w:numPr>
          <w:ilvl w:val="2"/>
          <w:numId w:val="15"/>
        </w:num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C13CA3">
        <w:rPr>
          <w:rFonts w:ascii="Times New Roman" w:hAnsi="Times New Roman" w:cs="Times New Roman"/>
          <w:b/>
          <w:color w:val="548DD4" w:themeColor="text2" w:themeTint="99"/>
        </w:rPr>
        <w:t>GT</w:t>
      </w:r>
      <w:r w:rsidRPr="00C13CA3">
        <w:rPr>
          <w:rFonts w:ascii="Times New Roman" w:hAnsi="Times New Roman" w:cs="Times New Roman"/>
          <w:color w:val="548DD4" w:themeColor="text2" w:themeTint="99"/>
        </w:rPr>
        <w:t>: ~6</w:t>
      </w:r>
      <w:r w:rsidR="00CE58EF">
        <w:rPr>
          <w:rFonts w:ascii="Times New Roman" w:hAnsi="Times New Roman" w:cs="Times New Roman"/>
          <w:color w:val="548DD4" w:themeColor="text2" w:themeTint="99"/>
        </w:rPr>
        <w:t>8</w:t>
      </w:r>
      <w:r w:rsidRPr="00C13CA3">
        <w:rPr>
          <w:rFonts w:ascii="Times New Roman" w:hAnsi="Times New Roman" w:cs="Times New Roman"/>
          <w:color w:val="548DD4" w:themeColor="text2" w:themeTint="99"/>
        </w:rPr>
        <w:t>%</w:t>
      </w:r>
    </w:p>
    <w:p w14:paraId="3E8F900D" w14:textId="372C5503" w:rsidR="000D7CFD" w:rsidRPr="00C13CA3" w:rsidRDefault="000D7CFD" w:rsidP="000D7CFD">
      <w:pPr>
        <w:numPr>
          <w:ilvl w:val="2"/>
          <w:numId w:val="15"/>
        </w:num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C13CA3">
        <w:rPr>
          <w:rFonts w:ascii="Times New Roman" w:hAnsi="Times New Roman" w:cs="Times New Roman"/>
          <w:b/>
          <w:color w:val="548DD4" w:themeColor="text2" w:themeTint="99"/>
        </w:rPr>
        <w:t>QC</w:t>
      </w:r>
      <w:r w:rsidRPr="00C13CA3">
        <w:rPr>
          <w:rFonts w:ascii="Times New Roman" w:hAnsi="Times New Roman" w:cs="Times New Roman"/>
          <w:color w:val="548DD4" w:themeColor="text2" w:themeTint="99"/>
        </w:rPr>
        <w:t>: ~3</w:t>
      </w:r>
      <w:r w:rsidR="00CE58EF">
        <w:rPr>
          <w:rFonts w:ascii="Times New Roman" w:hAnsi="Times New Roman" w:cs="Times New Roman"/>
          <w:color w:val="548DD4" w:themeColor="text2" w:themeTint="99"/>
        </w:rPr>
        <w:t>2</w:t>
      </w:r>
      <w:r w:rsidRPr="00C13CA3">
        <w:rPr>
          <w:rFonts w:ascii="Times New Roman" w:hAnsi="Times New Roman" w:cs="Times New Roman"/>
          <w:color w:val="548DD4" w:themeColor="text2" w:themeTint="99"/>
        </w:rPr>
        <w:t>%</w:t>
      </w:r>
    </w:p>
    <w:p w14:paraId="50D9EC79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1" w:name="_cikhgix7b7ev" w:colFirst="0" w:colLast="0"/>
      <w:bookmarkEnd w:id="1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>Pricing Strategy</w:t>
      </w:r>
    </w:p>
    <w:p w14:paraId="5351C85B" w14:textId="77777777" w:rsidR="009012E0" w:rsidRPr="007633EE" w:rsidRDefault="00000000">
      <w:pPr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Outline the pricing models and tiers.</w:t>
      </w:r>
    </w:p>
    <w:p w14:paraId="03802234" w14:textId="73B1BA18" w:rsidR="009012E0" w:rsidRPr="007633EE" w:rsidRDefault="00000000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Flat Rate</w:t>
      </w:r>
      <w:r w:rsidRPr="007633EE">
        <w:rPr>
          <w:rFonts w:ascii="Times New Roman" w:hAnsi="Times New Roman" w:cs="Times New Roman"/>
        </w:rPr>
        <w:t xml:space="preserve">: </w:t>
      </w:r>
      <w:r w:rsidRPr="00C13CA3">
        <w:rPr>
          <w:rFonts w:ascii="Times New Roman" w:hAnsi="Times New Roman" w:cs="Times New Roman"/>
          <w:color w:val="548DD4" w:themeColor="text2" w:themeTint="99"/>
        </w:rPr>
        <w:t>Fixed pricing for all customers</w:t>
      </w:r>
      <w:r w:rsidR="000D7CFD" w:rsidRPr="00C13CA3">
        <w:rPr>
          <w:rFonts w:ascii="Times New Roman" w:hAnsi="Times New Roman" w:cs="Times New Roman"/>
          <w:color w:val="548DD4" w:themeColor="text2" w:themeTint="99"/>
        </w:rPr>
        <w:t xml:space="preserve"> as per the products</w:t>
      </w:r>
    </w:p>
    <w:p w14:paraId="3BECAF30" w14:textId="77777777" w:rsidR="009012E0" w:rsidRPr="007633EE" w:rsidRDefault="0000000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Include details such as:</w:t>
      </w:r>
    </w:p>
    <w:p w14:paraId="02099D4E" w14:textId="5F8DBBD9" w:rsidR="009012E0" w:rsidRPr="007633EE" w:rsidRDefault="00000000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Pricing levels</w:t>
      </w:r>
      <w:r w:rsidR="007F69F6">
        <w:rPr>
          <w:rFonts w:ascii="Times New Roman" w:hAnsi="Times New Roman" w:cs="Times New Roman"/>
        </w:rPr>
        <w:t xml:space="preserve">: </w:t>
      </w:r>
      <w:r w:rsidR="007F69F6" w:rsidRPr="00C13CA3">
        <w:rPr>
          <w:rFonts w:ascii="Times New Roman" w:hAnsi="Times New Roman" w:cs="Times New Roman"/>
          <w:color w:val="548DD4" w:themeColor="text2" w:themeTint="99"/>
        </w:rPr>
        <w:t>Mass premium</w:t>
      </w:r>
    </w:p>
    <w:p w14:paraId="754AD377" w14:textId="46CF2540" w:rsidR="007F69F6" w:rsidRPr="007F69F6" w:rsidRDefault="00000000" w:rsidP="007F69F6">
      <w:pPr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Rationale behind pricing (market research, competitor analysis).</w:t>
      </w:r>
    </w:p>
    <w:tbl>
      <w:tblPr>
        <w:tblW w:w="0" w:type="auto"/>
        <w:tblInd w:w="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1984"/>
        <w:gridCol w:w="712"/>
        <w:gridCol w:w="971"/>
      </w:tblGrid>
      <w:tr w:rsidR="007F69F6" w:rsidRPr="007F69F6" w14:paraId="149AA597" w14:textId="77777777" w:rsidTr="007F69F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9F65BB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Brand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546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E872E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Grammage/Volume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546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4DE27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MRP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546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B7454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Price/ml</w:t>
            </w:r>
          </w:p>
        </w:tc>
      </w:tr>
      <w:tr w:rsidR="007F69F6" w:rsidRPr="007F69F6" w14:paraId="72243DBB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F5AFD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Indulekha Bringha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25A2D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A4805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988DC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2.05</w:t>
            </w:r>
          </w:p>
        </w:tc>
      </w:tr>
      <w:tr w:rsidR="007F69F6" w:rsidRPr="007F69F6" w14:paraId="4DCAAD05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12FA8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Kesh King Ayurvedic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E42A1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F0B69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5646D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1.88</w:t>
            </w:r>
          </w:p>
        </w:tc>
      </w:tr>
      <w:tr w:rsidR="007F69F6" w:rsidRPr="007F69F6" w14:paraId="3FFF7349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C89BB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Mamaearth Onion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CC0DF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00141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CF714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1.65</w:t>
            </w:r>
          </w:p>
        </w:tc>
      </w:tr>
      <w:tr w:rsidR="007F69F6" w:rsidRPr="007F69F6" w14:paraId="741F6D0D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69A20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Sesa Ayurvedic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398F7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FFF50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29A1E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1.50</w:t>
            </w:r>
          </w:p>
        </w:tc>
      </w:tr>
      <w:tr w:rsidR="007F69F6" w:rsidRPr="007F69F6" w14:paraId="21D43697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A78B2C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Shaastram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31623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180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51FFE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₹ 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946F7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FFFFFF"/>
                <w:bdr w:val="none" w:sz="0" w:space="0" w:color="auto" w:frame="1"/>
                <w:lang w:val="en-IN" w:bidi="bn-IN"/>
              </w:rPr>
              <w:t>₹ 1.39</w:t>
            </w:r>
          </w:p>
        </w:tc>
      </w:tr>
      <w:tr w:rsidR="007F69F6" w:rsidRPr="007F69F6" w14:paraId="55C7F55D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F15EC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Dabur Amla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8DB1F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B0CAD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22F93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0.68</w:t>
            </w:r>
          </w:p>
        </w:tc>
      </w:tr>
      <w:tr w:rsidR="007F69F6" w:rsidRPr="007F69F6" w14:paraId="1CF88601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CDE41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Bajaj Almond Drops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74BEA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823DB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445D9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0.64</w:t>
            </w:r>
          </w:p>
        </w:tc>
      </w:tr>
      <w:tr w:rsidR="007F69F6" w:rsidRPr="007F69F6" w14:paraId="01F060BB" w14:textId="77777777" w:rsidTr="007F69F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984B2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Parachute Coconut Hair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45A36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200 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59046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CB248" w14:textId="77777777" w:rsidR="007F69F6" w:rsidRPr="007F69F6" w:rsidRDefault="007F69F6" w:rsidP="007F69F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42424"/>
                <w:lang w:val="en-IN" w:bidi="bn-IN"/>
              </w:rPr>
            </w:pPr>
            <w:r w:rsidRPr="007F69F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n-IN" w:bidi="bn-IN"/>
              </w:rPr>
              <w:t>₹ 0.63</w:t>
            </w:r>
          </w:p>
        </w:tc>
      </w:tr>
    </w:tbl>
    <w:p w14:paraId="7DBBA0F9" w14:textId="77777777" w:rsidR="007F69F6" w:rsidRPr="007F69F6" w:rsidRDefault="007F69F6" w:rsidP="007F69F6">
      <w:pPr>
        <w:shd w:val="clear" w:color="auto" w:fill="FFFFFF"/>
        <w:spacing w:line="240" w:lineRule="auto"/>
        <w:rPr>
          <w:rFonts w:ascii="Calibri" w:eastAsia="Times New Roman" w:hAnsi="Calibri" w:cs="Calibri"/>
          <w:color w:val="242424"/>
          <w:lang w:val="en-IN" w:bidi="bn-IN"/>
        </w:rPr>
      </w:pPr>
      <w:r w:rsidRPr="007F69F6">
        <w:rPr>
          <w:rFonts w:ascii="Calibri Light" w:eastAsia="Times New Roman" w:hAnsi="Calibri Light" w:cs="Calibri Light"/>
          <w:color w:val="242424"/>
          <w:bdr w:val="none" w:sz="0" w:space="0" w:color="auto" w:frame="1"/>
          <w:lang w:val="en-IN" w:bidi="bn-IN"/>
        </w:rPr>
        <w:t> </w:t>
      </w:r>
    </w:p>
    <w:p w14:paraId="221B75C2" w14:textId="589486B8" w:rsidR="007F69F6" w:rsidRPr="00C13CA3" w:rsidRDefault="007F69F6" w:rsidP="007F69F6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548DD4" w:themeColor="text2" w:themeTint="99"/>
          <w:lang w:val="en-IN" w:bidi="bn-IN"/>
        </w:rPr>
      </w:pPr>
      <w:r w:rsidRPr="00C13CA3">
        <w:rPr>
          <w:rFonts w:ascii="Calibri Light" w:eastAsia="Times New Roman" w:hAnsi="Calibri Light" w:cs="Calibri Light"/>
          <w:color w:val="548DD4" w:themeColor="text2" w:themeTint="99"/>
          <w:bdr w:val="none" w:sz="0" w:space="0" w:color="auto" w:frame="1"/>
          <w:lang w:val="en-IN" w:bidi="bn-IN"/>
        </w:rPr>
        <w:t>When a customer needs to upgrade from a legacy brand to an Ayurvedic brand with high potency and needs a clinically backed product with the highest efficacy and best value proposition (price/ml), Shaastram becomes the natural choice to upgrade.</w:t>
      </w:r>
    </w:p>
    <w:p w14:paraId="65E6A5E7" w14:textId="77777777" w:rsidR="007F69F6" w:rsidRPr="007633EE" w:rsidRDefault="007F69F6" w:rsidP="007F69F6">
      <w:pPr>
        <w:spacing w:after="240"/>
        <w:jc w:val="both"/>
        <w:rPr>
          <w:rFonts w:ascii="Times New Roman" w:hAnsi="Times New Roman" w:cs="Times New Roman"/>
        </w:rPr>
      </w:pPr>
    </w:p>
    <w:p w14:paraId="69A1DD0B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" w:name="_551xc8bgj28x" w:colFirst="0" w:colLast="0"/>
      <w:bookmarkEnd w:id="2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>Unit Economics</w:t>
      </w:r>
    </w:p>
    <w:p w14:paraId="01A9CF5C" w14:textId="77777777" w:rsidR="009012E0" w:rsidRPr="007633EE" w:rsidRDefault="00000000">
      <w:pPr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Key metrics for revenue generation.</w:t>
      </w:r>
    </w:p>
    <w:p w14:paraId="6A84A029" w14:textId="77777777" w:rsidR="009012E0" w:rsidRPr="00C13CA3" w:rsidRDefault="00000000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C13CA3">
        <w:rPr>
          <w:rFonts w:ascii="Times New Roman" w:hAnsi="Times New Roman" w:cs="Times New Roman"/>
          <w:b/>
        </w:rPr>
        <w:lastRenderedPageBreak/>
        <w:t>Customer Acquisition Cost (CAC)</w:t>
      </w:r>
      <w:r w:rsidRPr="00C13CA3">
        <w:rPr>
          <w:rFonts w:ascii="Times New Roman" w:hAnsi="Times New Roman" w:cs="Times New Roman"/>
        </w:rPr>
        <w:t>: How much it costs to acquire a customer.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3074"/>
        <w:gridCol w:w="1139"/>
        <w:gridCol w:w="1114"/>
        <w:gridCol w:w="1120"/>
        <w:gridCol w:w="1409"/>
        <w:gridCol w:w="1284"/>
      </w:tblGrid>
      <w:tr w:rsidR="00D865C7" w:rsidRPr="00D865C7" w14:paraId="21E9B90C" w14:textId="77777777" w:rsidTr="00D865C7">
        <w:trPr>
          <w:trHeight w:val="2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D013255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Particulars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1F4C729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Q1FY25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6895964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Q2FY25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E3747F0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Q3FY25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9CFB0A1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Q4FY25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FB806CE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Total</w:t>
            </w:r>
          </w:p>
        </w:tc>
      </w:tr>
      <w:tr w:rsidR="00D865C7" w:rsidRPr="00D865C7" w14:paraId="4B851E6D" w14:textId="77777777" w:rsidTr="00D865C7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BB48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Advertising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7C4B" w14:textId="02C8E182" w:rsidR="00D865C7" w:rsidRPr="00D865C7" w:rsidRDefault="00D865C7" w:rsidP="00D865C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</w:t>
            </w: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4,00,414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2197F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14,23,638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8E539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5,11,552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E6525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   1,60,052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0113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24,95,656 </w:t>
            </w:r>
          </w:p>
        </w:tc>
      </w:tr>
      <w:tr w:rsidR="00D865C7" w:rsidRPr="00D865C7" w14:paraId="5BCB3F13" w14:textId="77777777" w:rsidTr="00D865C7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246C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Celebrity Fee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217F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16,40,826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CBF2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16,40,826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CF58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16,40,826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B20EF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16,40,826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B52FB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65,63,304 </w:t>
            </w:r>
          </w:p>
        </w:tc>
      </w:tr>
      <w:tr w:rsidR="00D865C7" w:rsidRPr="00D865C7" w14:paraId="625C36C9" w14:textId="77777777" w:rsidTr="00D865C7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9837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Digital Marketing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476D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22,500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0B71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66,579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EF00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4,26,982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410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   2,85,098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9DAF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8,01,159 </w:t>
            </w:r>
          </w:p>
        </w:tc>
      </w:tr>
      <w:tr w:rsidR="00D865C7" w:rsidRPr="00D865C7" w14:paraId="3CD0FD09" w14:textId="77777777" w:rsidTr="00D865C7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B2A9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Sampling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B79C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4,41,790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E10C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4,41,790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491F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4,41,790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1A34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   4,41,790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24F8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17,67,160 </w:t>
            </w:r>
          </w:p>
        </w:tc>
      </w:tr>
      <w:tr w:rsidR="00D865C7" w:rsidRPr="00D865C7" w14:paraId="5901457D" w14:textId="77777777" w:rsidTr="00D865C7">
        <w:trPr>
          <w:trHeight w:val="33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0BED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Performance Marketing - Zepto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4BC7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           -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DF27A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           -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C59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14,101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CCDDB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     9,81,700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1736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 xml:space="preserve">        9,95,801 </w:t>
            </w:r>
          </w:p>
        </w:tc>
      </w:tr>
      <w:tr w:rsidR="00D865C7" w:rsidRPr="00D865C7" w14:paraId="43BE0C5C" w14:textId="77777777" w:rsidTr="00D865C7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3A235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7DE7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 xml:space="preserve">   25,05,530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FF07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 xml:space="preserve">  35,72,833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8FFA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 xml:space="preserve">   30,35,251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3AE5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 xml:space="preserve">          35,09,466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B33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 xml:space="preserve"> 1,26,23,080 </w:t>
            </w:r>
          </w:p>
        </w:tc>
      </w:tr>
      <w:tr w:rsidR="00D865C7" w:rsidRPr="00D865C7" w14:paraId="4EF3F14F" w14:textId="77777777" w:rsidTr="00D865C7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EE2D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bidi="bn-IN"/>
              </w:rPr>
              <w:t>Blended CAC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1C7F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95%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208E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80%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E16C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35%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AD0C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32%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83C5" w14:textId="77777777" w:rsidR="00D865C7" w:rsidRPr="00D865C7" w:rsidRDefault="00D865C7" w:rsidP="00D865C7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</w:pPr>
            <w:r w:rsidRPr="00D865C7">
              <w:rPr>
                <w:rFonts w:ascii="Aptos Narrow" w:eastAsia="Times New Roman" w:hAnsi="Aptos Narrow" w:cs="Times New Roman"/>
                <w:color w:val="000000"/>
                <w:lang w:val="en-IN" w:bidi="bn-IN"/>
              </w:rPr>
              <w:t>47%</w:t>
            </w:r>
          </w:p>
        </w:tc>
      </w:tr>
    </w:tbl>
    <w:p w14:paraId="5E6B8324" w14:textId="77777777" w:rsidR="00D865C7" w:rsidRPr="00E152F6" w:rsidRDefault="00D865C7" w:rsidP="00D865C7">
      <w:pPr>
        <w:jc w:val="both"/>
        <w:rPr>
          <w:rFonts w:ascii="Times New Roman" w:hAnsi="Times New Roman" w:cs="Times New Roman"/>
          <w:highlight w:val="yellow"/>
        </w:rPr>
      </w:pPr>
    </w:p>
    <w:p w14:paraId="7D013762" w14:textId="44BF87BD" w:rsidR="009012E0" w:rsidRPr="007633EE" w:rsidRDefault="00000000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Lifetime Value (LTV)</w:t>
      </w:r>
      <w:r w:rsidRPr="007633EE">
        <w:rPr>
          <w:rFonts w:ascii="Times New Roman" w:hAnsi="Times New Roman" w:cs="Times New Roman"/>
        </w:rPr>
        <w:t xml:space="preserve">: </w:t>
      </w:r>
      <w:r w:rsidR="007F69F6">
        <w:rPr>
          <w:rFonts w:ascii="Times New Roman" w:hAnsi="Times New Roman" w:cs="Times New Roman"/>
        </w:rPr>
        <w:t>NA</w:t>
      </w:r>
    </w:p>
    <w:p w14:paraId="32B6A4E3" w14:textId="4F88B646" w:rsidR="009012E0" w:rsidRPr="007633EE" w:rsidRDefault="00000000">
      <w:pPr>
        <w:numPr>
          <w:ilvl w:val="1"/>
          <w:numId w:val="22"/>
        </w:numPr>
        <w:spacing w:after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LTV:</w:t>
      </w:r>
      <w:r w:rsidR="004A1132">
        <w:rPr>
          <w:rFonts w:ascii="Times New Roman" w:hAnsi="Times New Roman" w:cs="Times New Roman"/>
          <w:b/>
        </w:rPr>
        <w:t xml:space="preserve"> </w:t>
      </w:r>
      <w:r w:rsidRPr="007633EE">
        <w:rPr>
          <w:rFonts w:ascii="Times New Roman" w:hAnsi="Times New Roman" w:cs="Times New Roman"/>
          <w:b/>
        </w:rPr>
        <w:t>CAC Ratio</w:t>
      </w:r>
      <w:r w:rsidRPr="007633EE">
        <w:rPr>
          <w:rFonts w:ascii="Times New Roman" w:hAnsi="Times New Roman" w:cs="Times New Roman"/>
        </w:rPr>
        <w:t xml:space="preserve">: </w:t>
      </w:r>
      <w:r w:rsidR="007F69F6">
        <w:rPr>
          <w:rFonts w:ascii="Times New Roman" w:hAnsi="Times New Roman" w:cs="Times New Roman"/>
        </w:rPr>
        <w:t>NA</w:t>
      </w:r>
    </w:p>
    <w:p w14:paraId="23E05CBA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3" w:name="_3yaebpgf16gk" w:colFirst="0" w:colLast="0"/>
      <w:bookmarkEnd w:id="3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>Recurring vs. One-Time Revenue</w:t>
      </w:r>
    </w:p>
    <w:p w14:paraId="71521140" w14:textId="77777777" w:rsidR="009012E0" w:rsidRPr="007633EE" w:rsidRDefault="00000000">
      <w:pPr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Segregate revenue into:</w:t>
      </w:r>
    </w:p>
    <w:p w14:paraId="746CC19A" w14:textId="30DD7CC3" w:rsidR="009012E0" w:rsidRPr="007633EE" w:rsidRDefault="0000000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Recurring Revenue</w:t>
      </w:r>
      <w:r w:rsidRPr="007633EE">
        <w:rPr>
          <w:rFonts w:ascii="Times New Roman" w:hAnsi="Times New Roman" w:cs="Times New Roman"/>
        </w:rPr>
        <w:t xml:space="preserve">: </w:t>
      </w:r>
      <w:r w:rsidR="00E152F6" w:rsidRPr="00C13CA3">
        <w:rPr>
          <w:rFonts w:ascii="Times New Roman" w:hAnsi="Times New Roman" w:cs="Times New Roman"/>
          <w:color w:val="548DD4" w:themeColor="text2" w:themeTint="99"/>
        </w:rPr>
        <w:t>NA</w:t>
      </w:r>
    </w:p>
    <w:p w14:paraId="060516EC" w14:textId="219B2D7E" w:rsidR="000275FC" w:rsidRPr="004A1132" w:rsidRDefault="00000000" w:rsidP="004A113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  <w:b/>
        </w:rPr>
        <w:t>One-Time Revenue</w:t>
      </w:r>
      <w:r w:rsidRPr="007633EE">
        <w:rPr>
          <w:rFonts w:ascii="Times New Roman" w:hAnsi="Times New Roman" w:cs="Times New Roman"/>
        </w:rPr>
        <w:t xml:space="preserve">: </w:t>
      </w:r>
      <w:r w:rsidRPr="00C13CA3">
        <w:rPr>
          <w:rFonts w:ascii="Times New Roman" w:hAnsi="Times New Roman" w:cs="Times New Roman"/>
          <w:color w:val="548DD4" w:themeColor="text2" w:themeTint="99"/>
        </w:rPr>
        <w:t xml:space="preserve">Single </w:t>
      </w:r>
      <w:r w:rsidR="00E152F6" w:rsidRPr="00C13CA3">
        <w:rPr>
          <w:rFonts w:ascii="Times New Roman" w:hAnsi="Times New Roman" w:cs="Times New Roman"/>
          <w:color w:val="548DD4" w:themeColor="text2" w:themeTint="99"/>
        </w:rPr>
        <w:t xml:space="preserve">product </w:t>
      </w:r>
      <w:r w:rsidRPr="00C13CA3">
        <w:rPr>
          <w:rFonts w:ascii="Times New Roman" w:hAnsi="Times New Roman" w:cs="Times New Roman"/>
          <w:color w:val="548DD4" w:themeColor="text2" w:themeTint="99"/>
        </w:rPr>
        <w:t>purchases</w:t>
      </w:r>
      <w:r w:rsidR="00E152F6" w:rsidRPr="00C13CA3">
        <w:rPr>
          <w:rFonts w:ascii="Times New Roman" w:hAnsi="Times New Roman" w:cs="Times New Roman"/>
          <w:color w:val="548DD4" w:themeColor="text2" w:themeTint="99"/>
        </w:rPr>
        <w:t xml:space="preserve"> with repeats</w:t>
      </w:r>
    </w:p>
    <w:p w14:paraId="625913EC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4" w:name="_s2yv9mtacjwu" w:colFirst="0" w:colLast="0"/>
      <w:bookmarkEnd w:id="4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>Payment Flow and Terms</w:t>
      </w:r>
    </w:p>
    <w:p w14:paraId="0E5E1F7A" w14:textId="77777777" w:rsidR="009012E0" w:rsidRPr="007633EE" w:rsidRDefault="00000000">
      <w:pPr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How payments are collected and processed.</w:t>
      </w:r>
    </w:p>
    <w:p w14:paraId="4BEA3D86" w14:textId="305C4FA6" w:rsidR="009012E0" w:rsidRPr="00C13CA3" w:rsidRDefault="00000000">
      <w:pPr>
        <w:numPr>
          <w:ilvl w:val="1"/>
          <w:numId w:val="9"/>
        </w:numPr>
        <w:jc w:val="both"/>
        <w:rPr>
          <w:rFonts w:ascii="Times New Roman" w:hAnsi="Times New Roman" w:cs="Times New Roman"/>
          <w:i/>
          <w:iCs/>
          <w:color w:val="548DD4" w:themeColor="text2" w:themeTint="99"/>
        </w:rPr>
      </w:pPr>
      <w:r w:rsidRPr="007633EE">
        <w:rPr>
          <w:rFonts w:ascii="Times New Roman" w:hAnsi="Times New Roman" w:cs="Times New Roman"/>
        </w:rPr>
        <w:t>Direct payments, online gateways, invoicing</w:t>
      </w:r>
      <w:r w:rsidR="00D865C7">
        <w:rPr>
          <w:rFonts w:ascii="Times New Roman" w:hAnsi="Times New Roman" w:cs="Times New Roman"/>
        </w:rPr>
        <w:t xml:space="preserve">: </w:t>
      </w:r>
      <w:r w:rsidR="00D865C7" w:rsidRPr="00C13CA3">
        <w:rPr>
          <w:rFonts w:ascii="Times New Roman" w:hAnsi="Times New Roman" w:cs="Times New Roman"/>
          <w:i/>
          <w:iCs/>
          <w:color w:val="548DD4" w:themeColor="text2" w:themeTint="99"/>
        </w:rPr>
        <w:t xml:space="preserve">Advance payments on orders for GT with a </w:t>
      </w:r>
      <w:r w:rsidR="00CE58EF">
        <w:rPr>
          <w:rFonts w:ascii="Times New Roman" w:hAnsi="Times New Roman" w:cs="Times New Roman"/>
          <w:i/>
          <w:iCs/>
          <w:color w:val="548DD4" w:themeColor="text2" w:themeTint="99"/>
        </w:rPr>
        <w:t>30</w:t>
      </w:r>
      <w:r w:rsidR="00D865C7" w:rsidRPr="00C13CA3">
        <w:rPr>
          <w:rFonts w:ascii="Times New Roman" w:hAnsi="Times New Roman" w:cs="Times New Roman"/>
          <w:i/>
          <w:iCs/>
          <w:color w:val="548DD4" w:themeColor="text2" w:themeTint="99"/>
        </w:rPr>
        <w:t>-45 day credit cycle for selective</w:t>
      </w:r>
      <w:r w:rsidR="00CE58EF">
        <w:rPr>
          <w:rFonts w:ascii="Times New Roman" w:hAnsi="Times New Roman" w:cs="Times New Roman"/>
          <w:i/>
          <w:iCs/>
          <w:color w:val="548DD4" w:themeColor="text2" w:themeTint="99"/>
        </w:rPr>
        <w:t xml:space="preserve"> EB2B</w:t>
      </w:r>
      <w:r w:rsidR="00D865C7" w:rsidRPr="00C13CA3">
        <w:rPr>
          <w:rFonts w:ascii="Times New Roman" w:hAnsi="Times New Roman" w:cs="Times New Roman"/>
          <w:i/>
          <w:iCs/>
          <w:color w:val="548DD4" w:themeColor="text2" w:themeTint="99"/>
        </w:rPr>
        <w:t xml:space="preserve"> accounts + a </w:t>
      </w:r>
      <w:r w:rsidR="00CE58EF">
        <w:rPr>
          <w:rFonts w:ascii="Times New Roman" w:hAnsi="Times New Roman" w:cs="Times New Roman"/>
          <w:i/>
          <w:iCs/>
          <w:color w:val="548DD4" w:themeColor="text2" w:themeTint="99"/>
        </w:rPr>
        <w:t>14</w:t>
      </w:r>
      <w:r w:rsidR="00D865C7" w:rsidRPr="00C13CA3">
        <w:rPr>
          <w:rFonts w:ascii="Times New Roman" w:hAnsi="Times New Roman" w:cs="Times New Roman"/>
          <w:i/>
          <w:iCs/>
          <w:color w:val="548DD4" w:themeColor="text2" w:themeTint="99"/>
        </w:rPr>
        <w:t>-45 day credit cycle for QC</w:t>
      </w:r>
    </w:p>
    <w:p w14:paraId="74470BFA" w14:textId="6DBEAA2C" w:rsidR="009012E0" w:rsidRPr="007633EE" w:rsidRDefault="00000000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Payment frequency (monthly, annual, one-time)</w:t>
      </w:r>
      <w:r w:rsidR="00D865C7">
        <w:rPr>
          <w:rFonts w:ascii="Times New Roman" w:hAnsi="Times New Roman" w:cs="Times New Roman"/>
        </w:rPr>
        <w:t xml:space="preserve">: </w:t>
      </w:r>
      <w:r w:rsidR="00D865C7" w:rsidRPr="00C13CA3">
        <w:rPr>
          <w:rFonts w:ascii="Times New Roman" w:hAnsi="Times New Roman" w:cs="Times New Roman"/>
          <w:color w:val="548DD4" w:themeColor="text2" w:themeTint="99"/>
        </w:rPr>
        <w:t>NA</w:t>
      </w:r>
    </w:p>
    <w:p w14:paraId="64A36EE7" w14:textId="210AF0D1" w:rsidR="009012E0" w:rsidRPr="007633EE" w:rsidRDefault="00000000">
      <w:pPr>
        <w:numPr>
          <w:ilvl w:val="1"/>
          <w:numId w:val="9"/>
        </w:numPr>
        <w:spacing w:after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Refund and cancellation policies (if applicable)</w:t>
      </w:r>
      <w:r w:rsidR="00D865C7">
        <w:rPr>
          <w:rFonts w:ascii="Times New Roman" w:hAnsi="Times New Roman" w:cs="Times New Roman"/>
        </w:rPr>
        <w:t xml:space="preserve">: </w:t>
      </w:r>
      <w:r w:rsidR="00D865C7" w:rsidRPr="00C13CA3">
        <w:rPr>
          <w:rFonts w:ascii="Times New Roman" w:hAnsi="Times New Roman" w:cs="Times New Roman"/>
          <w:color w:val="548DD4" w:themeColor="text2" w:themeTint="99"/>
        </w:rPr>
        <w:t>NA</w:t>
      </w:r>
    </w:p>
    <w:p w14:paraId="48A759F9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5" w:name="_10lf1jxbvidg" w:colFirst="0" w:colLast="0"/>
      <w:bookmarkStart w:id="6" w:name="_x8k1kpdir7po" w:colFirst="0" w:colLast="0"/>
      <w:bookmarkEnd w:id="5"/>
      <w:bookmarkEnd w:id="6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>Scalability of Revenue Model</w:t>
      </w:r>
    </w:p>
    <w:p w14:paraId="5733769A" w14:textId="2613266E" w:rsidR="009012E0" w:rsidRPr="007633EE" w:rsidRDefault="00000000">
      <w:pPr>
        <w:numPr>
          <w:ilvl w:val="0"/>
          <w:numId w:val="11"/>
        </w:numPr>
        <w:spacing w:before="240" w:after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How the revenue model will scale as the business grows</w:t>
      </w:r>
      <w:r w:rsidR="00D865C7">
        <w:rPr>
          <w:rFonts w:ascii="Times New Roman" w:hAnsi="Times New Roman" w:cs="Times New Roman"/>
        </w:rPr>
        <w:t xml:space="preserve">: </w:t>
      </w:r>
      <w:r w:rsidR="00D865C7" w:rsidRPr="00C13CA3">
        <w:rPr>
          <w:rFonts w:ascii="Times New Roman" w:hAnsi="Times New Roman" w:cs="Times New Roman"/>
          <w:color w:val="548DD4" w:themeColor="text2" w:themeTint="99"/>
        </w:rPr>
        <w:t>Please refer to the attached Business Plan</w:t>
      </w:r>
    </w:p>
    <w:p w14:paraId="500AA03A" w14:textId="77777777" w:rsidR="009012E0" w:rsidRPr="007633EE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7" w:name="_v9s6a1oj37cv" w:colFirst="0" w:colLast="0"/>
      <w:bookmarkEnd w:id="7"/>
      <w:r w:rsidRPr="007633E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Additional Revenue Opportunities </w:t>
      </w:r>
    </w:p>
    <w:p w14:paraId="42B1C0A4" w14:textId="5A02C599" w:rsidR="009012E0" w:rsidRPr="007633EE" w:rsidRDefault="00000000">
      <w:pPr>
        <w:numPr>
          <w:ilvl w:val="0"/>
          <w:numId w:val="6"/>
        </w:numPr>
        <w:spacing w:before="240" w:after="240"/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Future revenue streams the startup plans to explore</w:t>
      </w:r>
      <w:r w:rsidR="00D865C7">
        <w:rPr>
          <w:rFonts w:ascii="Times New Roman" w:hAnsi="Times New Roman" w:cs="Times New Roman"/>
        </w:rPr>
        <w:t xml:space="preserve">: </w:t>
      </w:r>
      <w:r w:rsidR="00D865C7" w:rsidRPr="00C13CA3">
        <w:rPr>
          <w:rFonts w:ascii="Times New Roman" w:hAnsi="Times New Roman" w:cs="Times New Roman"/>
          <w:color w:val="548DD4" w:themeColor="text2" w:themeTint="99"/>
        </w:rPr>
        <w:t>NA</w:t>
      </w:r>
    </w:p>
    <w:p w14:paraId="5B1CB71B" w14:textId="1F001D6B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Mention the assumptions underpinning the revenue projections</w:t>
      </w:r>
    </w:p>
    <w:p w14:paraId="6C9015A7" w14:textId="77777777" w:rsidR="009012E0" w:rsidRPr="007633EE" w:rsidRDefault="00000000" w:rsidP="00610004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2"/>
          <w:szCs w:val="22"/>
        </w:rPr>
      </w:pPr>
      <w:bookmarkStart w:id="8" w:name="_iig629et6kso" w:colFirst="0" w:colLast="0"/>
      <w:bookmarkEnd w:id="8"/>
      <w:r w:rsidRPr="007633EE">
        <w:rPr>
          <w:rFonts w:ascii="Times New Roman" w:hAnsi="Times New Roman" w:cs="Times New Roman"/>
          <w:b/>
          <w:sz w:val="22"/>
          <w:szCs w:val="22"/>
          <w:u w:val="single"/>
        </w:rPr>
        <w:t>Competitor Analysis Framework</w:t>
      </w:r>
      <w:r w:rsidRPr="007633E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633EE">
        <w:rPr>
          <w:rFonts w:ascii="Times New Roman" w:hAnsi="Times New Roman" w:cs="Times New Roman"/>
          <w:b/>
          <w:sz w:val="22"/>
          <w:szCs w:val="22"/>
        </w:rPr>
        <w:br/>
        <w:t xml:space="preserve">(cover 2-3 competitors operating in the similar revenue model or advanced revenue model in comparison to your company) </w:t>
      </w:r>
    </w:p>
    <w:p w14:paraId="6E9B95A9" w14:textId="77777777" w:rsidR="009012E0" w:rsidRPr="007633EE" w:rsidRDefault="009012E0">
      <w:pPr>
        <w:rPr>
          <w:rFonts w:ascii="Times New Roman" w:hAnsi="Times New Roman" w:cs="Times New Roman"/>
        </w:rPr>
      </w:pPr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115"/>
        <w:gridCol w:w="2235"/>
        <w:gridCol w:w="2235"/>
      </w:tblGrid>
      <w:tr w:rsidR="009012E0" w:rsidRPr="007633EE" w14:paraId="158AF06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71C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633EE">
              <w:rPr>
                <w:rFonts w:ascii="Times New Roman" w:hAnsi="Times New Roman" w:cs="Times New Roman"/>
                <w:b/>
              </w:rPr>
              <w:lastRenderedPageBreak/>
              <w:t>Category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7A9C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633EE">
              <w:rPr>
                <w:rFonts w:ascii="Times New Roman" w:hAnsi="Times New Roman" w:cs="Times New Roman"/>
                <w:b/>
              </w:rPr>
              <w:t>Competitor 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798E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633EE">
              <w:rPr>
                <w:rFonts w:ascii="Times New Roman" w:hAnsi="Times New Roman" w:cs="Times New Roman"/>
                <w:b/>
              </w:rPr>
              <w:t>Competitor 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0FFC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633EE">
              <w:rPr>
                <w:rFonts w:ascii="Times New Roman" w:hAnsi="Times New Roman" w:cs="Times New Roman"/>
                <w:b/>
              </w:rPr>
              <w:t>Competitor 3</w:t>
            </w:r>
          </w:p>
        </w:tc>
      </w:tr>
      <w:tr w:rsidR="009012E0" w:rsidRPr="007633EE" w14:paraId="72DB3B9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0EDD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E24B" w14:textId="38199102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  <w:t>Avimee Herbal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1EF5" w14:textId="1009B409" w:rsidR="009012E0" w:rsidRPr="006A113D" w:rsidRDefault="00FA4B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  <w:t>Moxie Beauty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49F7" w14:textId="1713D21A" w:rsidR="009012E0" w:rsidRPr="006A113D" w:rsidRDefault="00FA4B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  <w:t>Soulflower</w:t>
            </w:r>
          </w:p>
        </w:tc>
      </w:tr>
      <w:tr w:rsidR="009012E0" w:rsidRPr="007633EE" w14:paraId="56F6273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8FF5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Headquarters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A483" w14:textId="51583503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Surat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0EC1" w14:textId="24F77832" w:rsidR="009012E0" w:rsidRPr="006A113D" w:rsidRDefault="00FA4B1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Gurugram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E1CC" w14:textId="51D4A4DA" w:rsidR="009012E0" w:rsidRPr="006A113D" w:rsidRDefault="00FA4B1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Mumbai</w:t>
            </w:r>
          </w:p>
        </w:tc>
      </w:tr>
      <w:tr w:rsidR="009012E0" w:rsidRPr="007633EE" w14:paraId="2C4C4F1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6ED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Founding Year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972F" w14:textId="023A36D0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2021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ABAF" w14:textId="2A4F113C" w:rsidR="009012E0" w:rsidRPr="006A113D" w:rsidRDefault="00FA4B1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2022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2898" w14:textId="7D8093FF" w:rsidR="009012E0" w:rsidRPr="006A113D" w:rsidRDefault="008E4BC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2008 (India Ops)</w:t>
            </w:r>
          </w:p>
        </w:tc>
      </w:tr>
      <w:tr w:rsidR="009012E0" w:rsidRPr="007633EE" w14:paraId="36C497B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3481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Total Funding Raised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CFB" w14:textId="3637DE99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Undisclosed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51CA" w14:textId="1E0F315B" w:rsidR="009012E0" w:rsidRPr="006A113D" w:rsidRDefault="008E4BC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$2.74M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8C99" w14:textId="38926594" w:rsidR="009012E0" w:rsidRPr="006A113D" w:rsidRDefault="008E4BC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$1.94M</w:t>
            </w:r>
          </w:p>
        </w:tc>
      </w:tr>
      <w:tr w:rsidR="009012E0" w:rsidRPr="007633EE" w14:paraId="5A81CA9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CC15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Funding Rounds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11BA" w14:textId="1863518D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ED14" w14:textId="47E52DA6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F04F" w14:textId="634FBF1F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</w:t>
            </w:r>
          </w:p>
        </w:tc>
      </w:tr>
      <w:tr w:rsidR="009012E0" w:rsidRPr="007633EE" w14:paraId="533F992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A5B3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Investors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8943" w14:textId="665E7DA1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Amazon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A2E2" w14:textId="17F3587C" w:rsidR="009012E0" w:rsidRPr="006A113D" w:rsidRDefault="008E4BC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Fireside Ventures, OTP Ventures, Amplify Partners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A63E" w14:textId="29CAFF38" w:rsidR="009012E0" w:rsidRPr="006A113D" w:rsidRDefault="008E4BC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Wipro Consumer Partners</w:t>
            </w:r>
          </w:p>
        </w:tc>
      </w:tr>
      <w:tr w:rsidR="009012E0" w:rsidRPr="007633EE" w14:paraId="64D75A0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288A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Business Model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2420" w14:textId="3B954D4D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D2C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D257" w14:textId="775AB91B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D2C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30F7" w14:textId="50CA7D33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D2C + offline</w:t>
            </w:r>
          </w:p>
        </w:tc>
      </w:tr>
      <w:tr w:rsidR="009012E0" w:rsidRPr="007633EE" w14:paraId="13315FB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D63E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Revenue Streams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E85C" w14:textId="2C565D52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Online-first</w:t>
            </w:r>
            <w:r w:rsidR="00FA4B13" w:rsidRPr="006A113D">
              <w:rPr>
                <w:rFonts w:ascii="Times New Roman" w:hAnsi="Times New Roman" w:cs="Times New Roman"/>
                <w:color w:val="548DD4" w:themeColor="text2" w:themeTint="99"/>
              </w:rPr>
              <w:t>, some offline sales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D11C" w14:textId="2B2AA96F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Online only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0826" w14:textId="259D57E9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Online-first</w:t>
            </w:r>
          </w:p>
        </w:tc>
      </w:tr>
      <w:tr w:rsidR="009012E0" w:rsidRPr="007633EE" w14:paraId="37F5ABB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503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Target Market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2382" w14:textId="5DDCBBDA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18 to 50 years, male &amp; female suffering hair fall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0FE2" w14:textId="122B3D0A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 xml:space="preserve">18 to 40 years, women with curly hair, metro cities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5341" w14:textId="54EEE98E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18 to 50 years, male &amp; female suffering hair fall</w:t>
            </w:r>
          </w:p>
        </w:tc>
      </w:tr>
      <w:tr w:rsidR="009012E0" w:rsidRPr="007633EE" w14:paraId="56B51FC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9A24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Gross Margin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5149" w14:textId="76273AC7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72%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412D" w14:textId="72480352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70-75% (unverified)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2528" w14:textId="53FB1A72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72%</w:t>
            </w:r>
          </w:p>
        </w:tc>
      </w:tr>
      <w:tr w:rsidR="009012E0" w:rsidRPr="007633EE" w14:paraId="297E6CD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3AF5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Net Margin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BA25" w14:textId="2189392A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23% (FY24)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211" w14:textId="591EF72F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-102% (FY24)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4435" w14:textId="592EE8BE" w:rsidR="009012E0" w:rsidRPr="006A113D" w:rsidRDefault="00944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-9</w:t>
            </w:r>
            <w:r w:rsidR="008E4BC8" w:rsidRPr="006A113D">
              <w:rPr>
                <w:rFonts w:ascii="Times New Roman" w:hAnsi="Times New Roman" w:cs="Times New Roman"/>
                <w:color w:val="548DD4" w:themeColor="text2" w:themeTint="99"/>
              </w:rPr>
              <w:t>% (FY2</w:t>
            </w: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4)</w:t>
            </w:r>
          </w:p>
        </w:tc>
      </w:tr>
      <w:tr w:rsidR="009012E0" w:rsidRPr="007633EE" w14:paraId="13EEC2D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2CF2" w14:textId="77777777" w:rsidR="009012E0" w:rsidRPr="007633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Operating expense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2164" w14:textId="0BDD5836" w:rsidR="009012E0" w:rsidRPr="006A113D" w:rsidRDefault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21.7 Cr (FY24)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05AB" w14:textId="637E4C1E" w:rsidR="009012E0" w:rsidRPr="006A113D" w:rsidRDefault="008E4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5334" w14:textId="7D196565" w:rsidR="009012E0" w:rsidRPr="006A113D" w:rsidRDefault="00944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32.2 Cr (FY24)</w:t>
            </w:r>
          </w:p>
        </w:tc>
      </w:tr>
      <w:tr w:rsidR="00FA4B13" w:rsidRPr="007633EE" w14:paraId="7B9CCB4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85FF" w14:textId="77777777" w:rsidR="00FA4B13" w:rsidRPr="007633EE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Current ARR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8B6" w14:textId="4B1B20B3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061F" w14:textId="3C504C64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C275" w14:textId="073997BB" w:rsidR="00FA4B13" w:rsidRPr="006A113D" w:rsidRDefault="009442E7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55-60 Cr. ARR (unverified)</w:t>
            </w:r>
          </w:p>
        </w:tc>
      </w:tr>
      <w:tr w:rsidR="00FA4B13" w:rsidRPr="007633EE" w14:paraId="26B99C3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B20" w14:textId="77777777" w:rsidR="00FA4B13" w:rsidRPr="007633EE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Current MRR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370D" w14:textId="3D8F955A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9AD5" w14:textId="6EFEA307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9E32" w14:textId="4BF38FB0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</w:tr>
      <w:tr w:rsidR="00FA4B13" w:rsidRPr="007633EE" w14:paraId="785FB91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5D" w14:textId="77777777" w:rsidR="00FA4B13" w:rsidRPr="007633EE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ARR Growth Rate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EBF8" w14:textId="5DC6595B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6E2D" w14:textId="44C9D9B9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6919" w14:textId="6CC31614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</w:tr>
      <w:tr w:rsidR="00FA4B13" w:rsidRPr="007633EE" w14:paraId="0CE7FEE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E0B0" w14:textId="77777777" w:rsidR="00FA4B13" w:rsidRPr="007633EE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633EE">
              <w:rPr>
                <w:rFonts w:ascii="Times New Roman" w:hAnsi="Times New Roman" w:cs="Times New Roman"/>
              </w:rPr>
              <w:t>Churn Rate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6E51" w14:textId="5A0EB192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03F9" w14:textId="6C0994A5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4C88" w14:textId="228100F7" w:rsidR="00FA4B13" w:rsidRPr="006A113D" w:rsidRDefault="00FA4B13" w:rsidP="00FA4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6A113D">
              <w:rPr>
                <w:rFonts w:ascii="Times New Roman" w:hAnsi="Times New Roman" w:cs="Times New Roman"/>
                <w:color w:val="548DD4" w:themeColor="text2" w:themeTint="99"/>
              </w:rPr>
              <w:t>NA</w:t>
            </w:r>
          </w:p>
        </w:tc>
      </w:tr>
    </w:tbl>
    <w:p w14:paraId="3B29F925" w14:textId="77777777" w:rsidR="009012E0" w:rsidRPr="007633EE" w:rsidRDefault="009012E0">
      <w:pPr>
        <w:rPr>
          <w:rFonts w:ascii="Times New Roman" w:hAnsi="Times New Roman" w:cs="Times New Roman"/>
        </w:rPr>
      </w:pPr>
    </w:p>
    <w:p w14:paraId="647C6318" w14:textId="48030672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 xml:space="preserve">Founders Profile: </w:t>
      </w:r>
      <w:r w:rsidR="00286FC8" w:rsidRPr="00286FC8">
        <w:rPr>
          <w:rFonts w:ascii="Times New Roman" w:hAnsi="Times New Roman" w:cs="Times New Roman"/>
          <w:b/>
          <w:color w:val="548DD4" w:themeColor="text2" w:themeTint="99"/>
        </w:rPr>
        <w:t>Varun Tejwani</w:t>
      </w:r>
    </w:p>
    <w:p w14:paraId="7932BFD5" w14:textId="61CA4A3B" w:rsidR="009012E0" w:rsidRPr="007633EE" w:rsidRDefault="0000000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Education</w:t>
      </w:r>
      <w:r w:rsidR="00286FC8">
        <w:rPr>
          <w:rFonts w:ascii="Times New Roman" w:hAnsi="Times New Roman" w:cs="Times New Roman"/>
        </w:rPr>
        <w:t xml:space="preserve">: </w:t>
      </w:r>
      <w:r w:rsidR="00286FC8" w:rsidRPr="00286FC8">
        <w:rPr>
          <w:rFonts w:ascii="Times New Roman" w:hAnsi="Times New Roman" w:cs="Times New Roman"/>
          <w:color w:val="548DD4" w:themeColor="text2" w:themeTint="99"/>
        </w:rPr>
        <w:t>MBA in Marketing from SIBM Pune (2012 batch)</w:t>
      </w:r>
    </w:p>
    <w:p w14:paraId="2AF64F1B" w14:textId="04BAE9E8" w:rsidR="009012E0" w:rsidRPr="007633EE" w:rsidRDefault="0000000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Work experience</w:t>
      </w:r>
      <w:r w:rsidR="00286FC8">
        <w:rPr>
          <w:rFonts w:ascii="Times New Roman" w:hAnsi="Times New Roman" w:cs="Times New Roman"/>
        </w:rPr>
        <w:t xml:space="preserve">: </w:t>
      </w:r>
      <w:r w:rsidR="00363A5C" w:rsidRPr="00363A5C">
        <w:rPr>
          <w:rFonts w:ascii="Times New Roman" w:hAnsi="Times New Roman" w:cs="Times New Roman"/>
          <w:color w:val="548DD4" w:themeColor="text2" w:themeTint="99"/>
        </w:rPr>
        <w:t>With over 12 years of experience in sales and distribution, spanning FMCG and real estate sectors. Proven success across leading companies such as PepsiCo, Marico, GSK Consumer Healthcare</w:t>
      </w:r>
      <w:r w:rsidR="00CE58EF">
        <w:rPr>
          <w:rFonts w:ascii="Times New Roman" w:hAnsi="Times New Roman" w:cs="Times New Roman"/>
          <w:color w:val="548DD4" w:themeColor="text2" w:themeTint="99"/>
        </w:rPr>
        <w:t xml:space="preserve"> (later Hindustan Unilever)</w:t>
      </w:r>
      <w:r w:rsidR="00363A5C" w:rsidRPr="00363A5C">
        <w:rPr>
          <w:rFonts w:ascii="Times New Roman" w:hAnsi="Times New Roman" w:cs="Times New Roman"/>
          <w:color w:val="548DD4" w:themeColor="text2" w:themeTint="99"/>
        </w:rPr>
        <w:t xml:space="preserve">, ITC, </w:t>
      </w:r>
      <w:r w:rsidR="00CE58EF">
        <w:rPr>
          <w:rFonts w:ascii="Times New Roman" w:hAnsi="Times New Roman" w:cs="Times New Roman"/>
          <w:color w:val="548DD4" w:themeColor="text2" w:themeTint="99"/>
        </w:rPr>
        <w:t>Reliance</w:t>
      </w:r>
      <w:r w:rsidR="00363A5C" w:rsidRPr="00363A5C">
        <w:rPr>
          <w:rFonts w:ascii="Times New Roman" w:hAnsi="Times New Roman" w:cs="Times New Roman"/>
          <w:color w:val="548DD4" w:themeColor="text2" w:themeTint="99"/>
        </w:rPr>
        <w:t xml:space="preserve">, and </w:t>
      </w:r>
      <w:r w:rsidR="00CE58EF">
        <w:rPr>
          <w:rFonts w:ascii="Times New Roman" w:hAnsi="Times New Roman" w:cs="Times New Roman"/>
          <w:color w:val="548DD4" w:themeColor="text2" w:themeTint="99"/>
        </w:rPr>
        <w:t xml:space="preserve">The </w:t>
      </w:r>
      <w:r w:rsidR="00363A5C" w:rsidRPr="00363A5C">
        <w:rPr>
          <w:rFonts w:ascii="Times New Roman" w:hAnsi="Times New Roman" w:cs="Times New Roman"/>
          <w:color w:val="548DD4" w:themeColor="text2" w:themeTint="99"/>
        </w:rPr>
        <w:t>House of Abhinandan Lodha.</w:t>
      </w:r>
    </w:p>
    <w:p w14:paraId="46459B0C" w14:textId="126C3625" w:rsidR="009012E0" w:rsidRPr="007633EE" w:rsidRDefault="0000000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Details of previous founded companies</w:t>
      </w:r>
      <w:r w:rsidR="00D865C7">
        <w:rPr>
          <w:rFonts w:ascii="Times New Roman" w:hAnsi="Times New Roman" w:cs="Times New Roman"/>
        </w:rPr>
        <w:t>: NA</w:t>
      </w:r>
    </w:p>
    <w:p w14:paraId="7759E5D6" w14:textId="77777777" w:rsidR="009012E0" w:rsidRPr="007633EE" w:rsidRDefault="00000000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Status of past founded companies</w:t>
      </w:r>
    </w:p>
    <w:p w14:paraId="4ED331B6" w14:textId="77777777" w:rsidR="009012E0" w:rsidRPr="007633EE" w:rsidRDefault="00000000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ESOPs</w:t>
      </w:r>
    </w:p>
    <w:p w14:paraId="1726ED69" w14:textId="77777777" w:rsidR="009012E0" w:rsidRPr="007633EE" w:rsidRDefault="00000000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Investments done by Founder</w:t>
      </w:r>
    </w:p>
    <w:p w14:paraId="4B6E83E6" w14:textId="77777777" w:rsidR="009012E0" w:rsidRPr="007633EE" w:rsidRDefault="00000000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Litigations (Personal, Business &amp; Criminal)</w:t>
      </w:r>
    </w:p>
    <w:p w14:paraId="10C8259B" w14:textId="77777777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 xml:space="preserve">Financials: </w:t>
      </w:r>
    </w:p>
    <w:p w14:paraId="695761EE" w14:textId="6F99C601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MRR</w:t>
      </w:r>
      <w:r w:rsidR="009442E7">
        <w:rPr>
          <w:rFonts w:ascii="Times New Roman" w:hAnsi="Times New Roman" w:cs="Times New Roman"/>
        </w:rPr>
        <w:t>:</w:t>
      </w:r>
      <w:r w:rsidR="009442E7" w:rsidRPr="006A113D">
        <w:rPr>
          <w:rFonts w:ascii="Times New Roman" w:hAnsi="Times New Roman" w:cs="Times New Roman"/>
          <w:color w:val="548DD4" w:themeColor="text2" w:themeTint="99"/>
        </w:rPr>
        <w:t xml:space="preserve"> 40L</w:t>
      </w:r>
      <w:r w:rsidR="009442E7">
        <w:rPr>
          <w:rFonts w:ascii="Times New Roman" w:hAnsi="Times New Roman" w:cs="Times New Roman"/>
        </w:rPr>
        <w:t xml:space="preserve"> </w:t>
      </w:r>
    </w:p>
    <w:p w14:paraId="5854D142" w14:textId="726F7FEF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ARR</w:t>
      </w:r>
      <w:r w:rsidR="009442E7">
        <w:rPr>
          <w:rFonts w:ascii="Times New Roman" w:hAnsi="Times New Roman" w:cs="Times New Roman"/>
        </w:rPr>
        <w:t xml:space="preserve">: </w:t>
      </w:r>
      <w:r w:rsidR="009442E7" w:rsidRPr="006A113D">
        <w:rPr>
          <w:rFonts w:ascii="Times New Roman" w:hAnsi="Times New Roman" w:cs="Times New Roman"/>
          <w:color w:val="548DD4" w:themeColor="text2" w:themeTint="99"/>
        </w:rPr>
        <w:t>5 Cr</w:t>
      </w:r>
    </w:p>
    <w:p w14:paraId="48ECBD19" w14:textId="02000851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lastRenderedPageBreak/>
        <w:t>Burn</w:t>
      </w:r>
      <w:r w:rsidR="009442E7">
        <w:rPr>
          <w:rFonts w:ascii="Times New Roman" w:hAnsi="Times New Roman" w:cs="Times New Roman"/>
        </w:rPr>
        <w:t xml:space="preserve">: </w:t>
      </w:r>
      <w:r w:rsidR="009442E7" w:rsidRPr="006A113D">
        <w:rPr>
          <w:rFonts w:ascii="Times New Roman" w:hAnsi="Times New Roman" w:cs="Times New Roman"/>
          <w:color w:val="548DD4" w:themeColor="text2" w:themeTint="99"/>
        </w:rPr>
        <w:t>-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10L monthly (FY26)</w:t>
      </w:r>
    </w:p>
    <w:p w14:paraId="3D1F460B" w14:textId="4A551F93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Runway</w:t>
      </w:r>
      <w:r w:rsidR="002660A5">
        <w:rPr>
          <w:rFonts w:ascii="Times New Roman" w:hAnsi="Times New Roman" w:cs="Times New Roman"/>
        </w:rPr>
        <w:t>: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 xml:space="preserve"> ~6 months</w:t>
      </w:r>
    </w:p>
    <w:p w14:paraId="73CEE54A" w14:textId="380BD47A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Gross Margin</w:t>
      </w:r>
      <w:r w:rsidR="002660A5">
        <w:rPr>
          <w:rFonts w:ascii="Times New Roman" w:hAnsi="Times New Roman" w:cs="Times New Roman"/>
        </w:rPr>
        <w:t xml:space="preserve">: 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55%</w:t>
      </w:r>
      <w:r w:rsidR="00B832CE">
        <w:rPr>
          <w:rFonts w:ascii="Times New Roman" w:hAnsi="Times New Roman" w:cs="Times New Roman"/>
          <w:color w:val="548DD4" w:themeColor="text2" w:themeTint="99"/>
        </w:rPr>
        <w:t xml:space="preserve"> (has increased to ~70% effective Apr’25)</w:t>
      </w:r>
    </w:p>
    <w:p w14:paraId="633F4B28" w14:textId="0164240A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CM1%</w:t>
      </w:r>
      <w:r w:rsidR="002660A5">
        <w:rPr>
          <w:rFonts w:ascii="Times New Roman" w:hAnsi="Times New Roman" w:cs="Times New Roman"/>
        </w:rPr>
        <w:t xml:space="preserve">: </w:t>
      </w:r>
    </w:p>
    <w:p w14:paraId="0E33205D" w14:textId="77777777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CM 2%</w:t>
      </w:r>
    </w:p>
    <w:p w14:paraId="5A6D59AA" w14:textId="77777777" w:rsidR="009012E0" w:rsidRPr="007633EE" w:rsidRDefault="00000000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CM 3%</w:t>
      </w:r>
    </w:p>
    <w:p w14:paraId="3015AC58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4A8180CA" w14:textId="77777777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>Facilities:</w:t>
      </w:r>
    </w:p>
    <w:p w14:paraId="65369089" w14:textId="5D34E5AF" w:rsidR="009012E0" w:rsidRPr="006A113D" w:rsidRDefault="0000000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548DD4" w:themeColor="text2" w:themeTint="99"/>
        </w:rPr>
      </w:pPr>
      <w:r w:rsidRPr="007633EE">
        <w:rPr>
          <w:rFonts w:ascii="Times New Roman" w:hAnsi="Times New Roman" w:cs="Times New Roman"/>
        </w:rPr>
        <w:t xml:space="preserve"> Office details</w:t>
      </w:r>
      <w:r w:rsidR="002660A5">
        <w:rPr>
          <w:rFonts w:ascii="Times New Roman" w:hAnsi="Times New Roman" w:cs="Times New Roman"/>
        </w:rPr>
        <w:t xml:space="preserve">: 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801, 8</w:t>
      </w:r>
      <w:r w:rsidR="002660A5" w:rsidRPr="006A113D">
        <w:rPr>
          <w:rFonts w:ascii="Times New Roman" w:hAnsi="Times New Roman" w:cs="Times New Roman"/>
          <w:color w:val="548DD4" w:themeColor="text2" w:themeTint="99"/>
          <w:vertAlign w:val="superscript"/>
        </w:rPr>
        <w:t>th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 xml:space="preserve"> floor, Swastik Chambers, SG Barve Marg, Chembur, 400071</w:t>
      </w:r>
    </w:p>
    <w:p w14:paraId="7953B8B9" w14:textId="5F489F2F" w:rsidR="009012E0" w:rsidRDefault="0000000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 xml:space="preserve"> Plant details</w:t>
      </w:r>
      <w:r w:rsidR="002660A5">
        <w:rPr>
          <w:rFonts w:ascii="Times New Roman" w:hAnsi="Times New Roman" w:cs="Times New Roman"/>
        </w:rPr>
        <w:t xml:space="preserve">: </w:t>
      </w:r>
    </w:p>
    <w:p w14:paraId="563366DF" w14:textId="77777777" w:rsidR="00B832CE" w:rsidRDefault="00B832CE" w:rsidP="00B832CE">
      <w:pPr>
        <w:ind w:left="720"/>
        <w:jc w:val="both"/>
        <w:rPr>
          <w:rFonts w:ascii="Times New Roman" w:hAnsi="Times New Roman" w:cs="Times New Roman"/>
        </w:rPr>
      </w:pPr>
    </w:p>
    <w:p w14:paraId="235D8F6A" w14:textId="7CD007CB" w:rsidR="00B832CE" w:rsidRDefault="00B832CE" w:rsidP="00B832CE">
      <w:pPr>
        <w:ind w:left="360"/>
        <w:jc w:val="both"/>
        <w:rPr>
          <w:rFonts w:ascii="Times New Roman" w:hAnsi="Times New Roman" w:cs="Times New Roman"/>
          <w:color w:val="548DD4" w:themeColor="text2" w:themeTint="99"/>
        </w:rPr>
      </w:pPr>
      <w:r w:rsidRPr="00B832CE">
        <w:rPr>
          <w:rFonts w:ascii="Times New Roman" w:hAnsi="Times New Roman" w:cs="Times New Roman"/>
          <w:color w:val="548DD4" w:themeColor="text2" w:themeTint="99"/>
        </w:rPr>
        <w:t>Our products are manufactured at third-party facilities under strong exclusivity agreements that safeguard our proprietary formulations. These contracts include robust confidentiality and non-compete clauses, ensuring the protection of trade secrets and preventing formulation duplication, thereby preserving our competitive advantage.</w:t>
      </w:r>
    </w:p>
    <w:p w14:paraId="5753A3A8" w14:textId="77777777" w:rsidR="00B832CE" w:rsidRDefault="00B832CE" w:rsidP="00B832CE">
      <w:pPr>
        <w:pStyle w:val="ListParagraph"/>
        <w:rPr>
          <w:rFonts w:ascii="Times New Roman" w:hAnsi="Times New Roman" w:cs="Times New Roman"/>
          <w:color w:val="548DD4" w:themeColor="text2" w:themeTint="99"/>
        </w:rPr>
      </w:pPr>
    </w:p>
    <w:p w14:paraId="7D39D12A" w14:textId="6C7D70CE" w:rsidR="00B832CE" w:rsidRPr="00B832CE" w:rsidRDefault="00B832CE" w:rsidP="00B832CE">
      <w:pPr>
        <w:ind w:left="360"/>
        <w:jc w:val="both"/>
        <w:rPr>
          <w:rFonts w:ascii="Times New Roman" w:hAnsi="Times New Roman" w:cs="Times New Roman"/>
          <w:color w:val="548DD4" w:themeColor="text2" w:themeTint="99"/>
        </w:rPr>
      </w:pPr>
      <w:r w:rsidRPr="00B832CE">
        <w:rPr>
          <w:rFonts w:ascii="Times New Roman" w:hAnsi="Times New Roman" w:cs="Times New Roman"/>
          <w:color w:val="548DD4" w:themeColor="text2" w:themeTint="99"/>
        </w:rPr>
        <w:t>We are currently in the process of onboarding three additional manufacturing partners, which will enable us to scale up production capacity by 10x compared to our current output.</w:t>
      </w:r>
    </w:p>
    <w:p w14:paraId="45F2FA20" w14:textId="77777777" w:rsidR="00B832CE" w:rsidRDefault="00B832CE" w:rsidP="00B832CE">
      <w:pPr>
        <w:ind w:left="360"/>
        <w:jc w:val="both"/>
        <w:rPr>
          <w:rFonts w:ascii="Times New Roman" w:hAnsi="Times New Roman" w:cs="Times New Roman"/>
          <w:color w:val="548DD4" w:themeColor="text2" w:themeTint="99"/>
        </w:rPr>
      </w:pPr>
    </w:p>
    <w:p w14:paraId="2E1A304B" w14:textId="7E34AD8D" w:rsidR="00B832CE" w:rsidRPr="00B832CE" w:rsidRDefault="00B832CE" w:rsidP="00B832CE">
      <w:pPr>
        <w:ind w:left="360"/>
        <w:jc w:val="both"/>
        <w:rPr>
          <w:rFonts w:ascii="Times New Roman" w:hAnsi="Times New Roman" w:cs="Times New Roman"/>
          <w:color w:val="548DD4" w:themeColor="text2" w:themeTint="99"/>
        </w:rPr>
      </w:pPr>
      <w:r w:rsidRPr="00B832CE">
        <w:rPr>
          <w:rFonts w:ascii="Times New Roman" w:hAnsi="Times New Roman" w:cs="Times New Roman"/>
          <w:color w:val="548DD4" w:themeColor="text2" w:themeTint="99"/>
        </w:rPr>
        <w:t>At present, we engage with the following third-party manufacturers for contract manufacturing (job work):</w:t>
      </w:r>
    </w:p>
    <w:p w14:paraId="3DBB86C9" w14:textId="77777777" w:rsidR="00B832CE" w:rsidRPr="00B832CE" w:rsidRDefault="00B832CE" w:rsidP="00B832CE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color w:val="548DD4" w:themeColor="text2" w:themeTint="99"/>
        </w:rPr>
      </w:pPr>
      <w:r w:rsidRPr="00B832CE">
        <w:rPr>
          <w:rFonts w:ascii="Times New Roman" w:hAnsi="Times New Roman" w:cs="Times New Roman"/>
          <w:color w:val="548DD4" w:themeColor="text2" w:themeTint="99"/>
        </w:rPr>
        <w:t>Glint Cosmetics Pvt. Ltd. – Turbhe MIDC, Navi Mumbai</w:t>
      </w:r>
    </w:p>
    <w:p w14:paraId="5E2EA92E" w14:textId="77777777" w:rsidR="00B832CE" w:rsidRPr="00B832CE" w:rsidRDefault="00B832CE" w:rsidP="00B832CE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color w:val="548DD4" w:themeColor="text2" w:themeTint="99"/>
        </w:rPr>
      </w:pPr>
      <w:r w:rsidRPr="00B832CE">
        <w:rPr>
          <w:rFonts w:ascii="Times New Roman" w:hAnsi="Times New Roman" w:cs="Times New Roman"/>
          <w:color w:val="548DD4" w:themeColor="text2" w:themeTint="99"/>
        </w:rPr>
        <w:t>Harrod Healthcare Pvt. Ltd. – Ambala, Haryana</w:t>
      </w:r>
    </w:p>
    <w:p w14:paraId="78C37A38" w14:textId="77777777" w:rsidR="00B832CE" w:rsidRDefault="00B832CE" w:rsidP="00B832CE">
      <w:pPr>
        <w:ind w:left="360"/>
        <w:jc w:val="both"/>
        <w:rPr>
          <w:rFonts w:ascii="Times New Roman" w:hAnsi="Times New Roman" w:cs="Times New Roman"/>
          <w:color w:val="548DD4" w:themeColor="text2" w:themeTint="99"/>
        </w:rPr>
      </w:pPr>
    </w:p>
    <w:p w14:paraId="3F1D3396" w14:textId="1190BD86" w:rsidR="00B832CE" w:rsidRPr="00B832CE" w:rsidRDefault="00B832CE" w:rsidP="00B832CE">
      <w:pPr>
        <w:ind w:left="360"/>
        <w:jc w:val="both"/>
        <w:rPr>
          <w:rFonts w:ascii="Times New Roman" w:hAnsi="Times New Roman" w:cs="Times New Roman"/>
          <w:color w:val="548DD4" w:themeColor="text2" w:themeTint="99"/>
        </w:rPr>
      </w:pPr>
      <w:r w:rsidRPr="00B832CE">
        <w:rPr>
          <w:rFonts w:ascii="Times New Roman" w:hAnsi="Times New Roman" w:cs="Times New Roman"/>
          <w:color w:val="548DD4" w:themeColor="text2" w:themeTint="99"/>
        </w:rPr>
        <w:t>These partnerships operate under strong exclusivity and confidentiality agreements to protect our proprietary formulations and trade secrets.</w:t>
      </w:r>
    </w:p>
    <w:p w14:paraId="734AB1F2" w14:textId="5E50CE38" w:rsidR="002660A5" w:rsidRPr="007633EE" w:rsidRDefault="002660A5" w:rsidP="00B832CE">
      <w:pPr>
        <w:ind w:left="720"/>
        <w:jc w:val="both"/>
        <w:rPr>
          <w:rFonts w:ascii="Times New Roman" w:hAnsi="Times New Roman" w:cs="Times New Roman"/>
        </w:rPr>
      </w:pPr>
    </w:p>
    <w:p w14:paraId="1BE2930F" w14:textId="4EF6ED97" w:rsidR="009012E0" w:rsidRPr="007633EE" w:rsidRDefault="0000000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Warehouses</w:t>
      </w:r>
      <w:r w:rsidR="002660A5">
        <w:rPr>
          <w:rFonts w:ascii="Times New Roman" w:hAnsi="Times New Roman" w:cs="Times New Roman"/>
        </w:rPr>
        <w:t xml:space="preserve">: 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Co-sharing warehouse in Bhiwandi</w:t>
      </w:r>
    </w:p>
    <w:p w14:paraId="5E30780B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047A36C9" w14:textId="1A6A334B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 xml:space="preserve">Technology: </w:t>
      </w:r>
      <w:r w:rsidR="002660A5" w:rsidRPr="00C13CA3">
        <w:rPr>
          <w:rFonts w:ascii="Times New Roman" w:hAnsi="Times New Roman" w:cs="Times New Roman"/>
          <w:b/>
          <w:color w:val="548DD4" w:themeColor="text2" w:themeTint="99"/>
        </w:rPr>
        <w:t>NA</w:t>
      </w:r>
    </w:p>
    <w:p w14:paraId="5F946900" w14:textId="77777777" w:rsidR="009012E0" w:rsidRPr="007633EE" w:rsidRDefault="0000000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Write up on Tech stack</w:t>
      </w:r>
    </w:p>
    <w:p w14:paraId="5B8D16BD" w14:textId="77777777" w:rsidR="009012E0" w:rsidRPr="007633EE" w:rsidRDefault="0000000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Partners</w:t>
      </w:r>
    </w:p>
    <w:p w14:paraId="4EAE4686" w14:textId="77777777" w:rsidR="009012E0" w:rsidRPr="007633EE" w:rsidRDefault="0000000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IP</w:t>
      </w:r>
    </w:p>
    <w:p w14:paraId="0ED451CF" w14:textId="3737CAAE" w:rsidR="009012E0" w:rsidRPr="007633EE" w:rsidRDefault="0000000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IP location / Owner</w:t>
      </w:r>
    </w:p>
    <w:p w14:paraId="02531E7C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538B61D4" w14:textId="77777777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>Fundraiser:</w:t>
      </w:r>
    </w:p>
    <w:p w14:paraId="2534F076" w14:textId="77777777" w:rsidR="009012E0" w:rsidRPr="007633EE" w:rsidRDefault="009012E0">
      <w:pPr>
        <w:jc w:val="both"/>
        <w:rPr>
          <w:rFonts w:ascii="Times New Roman" w:hAnsi="Times New Roman" w:cs="Times New Roman"/>
        </w:rPr>
      </w:pPr>
    </w:p>
    <w:p w14:paraId="57AE9AC1" w14:textId="0B8C0DCB" w:rsidR="009012E0" w:rsidRDefault="00000000" w:rsidP="004A113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Total funding details till date</w:t>
      </w:r>
    </w:p>
    <w:p w14:paraId="097B994C" w14:textId="20CE88A2" w:rsidR="002660A5" w:rsidRPr="006A113D" w:rsidRDefault="002660A5" w:rsidP="002660A5">
      <w:pPr>
        <w:numPr>
          <w:ilvl w:val="1"/>
          <w:numId w:val="2"/>
        </w:numPr>
        <w:jc w:val="both"/>
        <w:rPr>
          <w:rFonts w:ascii="Times New Roman" w:hAnsi="Times New Roman" w:cs="Times New Roman"/>
          <w:color w:val="548DD4" w:themeColor="text2" w:themeTint="99"/>
        </w:rPr>
      </w:pPr>
      <w:r w:rsidRPr="006A113D">
        <w:rPr>
          <w:rFonts w:ascii="Times New Roman" w:hAnsi="Times New Roman" w:cs="Times New Roman"/>
          <w:color w:val="548DD4" w:themeColor="text2" w:themeTint="99"/>
        </w:rPr>
        <w:t>Tomorrow Capital and Bhumi Pednekar: INR 3.53 Cr. and INR 17</w:t>
      </w:r>
      <w:r w:rsidR="006A113D" w:rsidRPr="006A113D">
        <w:rPr>
          <w:rFonts w:ascii="Times New Roman" w:hAnsi="Times New Roman" w:cs="Times New Roman"/>
          <w:color w:val="548DD4" w:themeColor="text2" w:themeTint="99"/>
        </w:rPr>
        <w:t xml:space="preserve">.65 lacs </w:t>
      </w:r>
      <w:r w:rsidRPr="006A113D">
        <w:rPr>
          <w:rFonts w:ascii="Times New Roman" w:hAnsi="Times New Roman" w:cs="Times New Roman"/>
          <w:color w:val="548DD4" w:themeColor="text2" w:themeTint="99"/>
        </w:rPr>
        <w:t>at a 23.5 Cr post-money (Mar-24)</w:t>
      </w:r>
    </w:p>
    <w:p w14:paraId="6073C6A3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549843F7" w14:textId="77777777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>Valuation:</w:t>
      </w:r>
    </w:p>
    <w:p w14:paraId="70743205" w14:textId="03157FC9" w:rsidR="009012E0" w:rsidRPr="007633EE" w:rsidRDefault="000000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 xml:space="preserve">Valuation </w:t>
      </w:r>
      <w:r w:rsidR="002660A5">
        <w:rPr>
          <w:rFonts w:ascii="Times New Roman" w:hAnsi="Times New Roman" w:cs="Times New Roman"/>
        </w:rPr>
        <w:t xml:space="preserve">rationale: </w:t>
      </w:r>
      <w:r w:rsidR="006A113D" w:rsidRPr="006A113D">
        <w:rPr>
          <w:rFonts w:ascii="Times New Roman" w:hAnsi="Times New Roman" w:cs="Times New Roman"/>
          <w:color w:val="548DD4" w:themeColor="text2" w:themeTint="99"/>
        </w:rPr>
        <w:t>comparable multiples in the BPC category at seed and pre-seed stages</w:t>
      </w:r>
    </w:p>
    <w:p w14:paraId="34AFDB1C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59758D39" w14:textId="77777777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>Round structure:</w:t>
      </w:r>
    </w:p>
    <w:p w14:paraId="0DB7AB90" w14:textId="00CC389F" w:rsidR="009012E0" w:rsidRPr="007633EE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Terms (Primary / Secondary)</w:t>
      </w:r>
      <w:r w:rsidR="002660A5">
        <w:rPr>
          <w:rFonts w:ascii="Times New Roman" w:hAnsi="Times New Roman" w:cs="Times New Roman"/>
        </w:rPr>
        <w:t xml:space="preserve">: 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Primary</w:t>
      </w:r>
    </w:p>
    <w:p w14:paraId="5A3D5D59" w14:textId="79EAC859" w:rsidR="009012E0" w:rsidRPr="007633EE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Pre-Money</w:t>
      </w:r>
      <w:r w:rsidR="002660A5">
        <w:rPr>
          <w:rFonts w:ascii="Times New Roman" w:hAnsi="Times New Roman" w:cs="Times New Roman"/>
        </w:rPr>
        <w:t xml:space="preserve">: 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36 Cr.</w:t>
      </w:r>
    </w:p>
    <w:p w14:paraId="7F32F559" w14:textId="76731A1A" w:rsidR="009012E0" w:rsidRPr="007633EE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Lead</w:t>
      </w:r>
      <w:r w:rsidR="002660A5">
        <w:rPr>
          <w:rFonts w:ascii="Times New Roman" w:hAnsi="Times New Roman" w:cs="Times New Roman"/>
        </w:rPr>
        <w:t xml:space="preserve">: </w:t>
      </w:r>
      <w:r w:rsidR="002660A5" w:rsidRPr="006A113D">
        <w:rPr>
          <w:rFonts w:ascii="Times New Roman" w:hAnsi="Times New Roman" w:cs="Times New Roman"/>
          <w:color w:val="548DD4" w:themeColor="text2" w:themeTint="99"/>
        </w:rPr>
        <w:t>Yet to close</w:t>
      </w:r>
    </w:p>
    <w:p w14:paraId="60FB4540" w14:textId="50562E2C" w:rsidR="009012E0" w:rsidRPr="007633EE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lastRenderedPageBreak/>
        <w:t>Incoming Investors</w:t>
      </w:r>
      <w:r w:rsidR="002660A5">
        <w:rPr>
          <w:rFonts w:ascii="Times New Roman" w:hAnsi="Times New Roman" w:cs="Times New Roman"/>
        </w:rPr>
        <w:t xml:space="preserve">: </w:t>
      </w:r>
      <w:r w:rsidR="006A113D" w:rsidRPr="006A113D">
        <w:rPr>
          <w:rFonts w:ascii="Times New Roman" w:hAnsi="Times New Roman" w:cs="Times New Roman"/>
          <w:color w:val="548DD4" w:themeColor="text2" w:themeTint="99"/>
        </w:rPr>
        <w:t>to be disclosed soon</w:t>
      </w:r>
    </w:p>
    <w:p w14:paraId="229C9413" w14:textId="53B7EF88" w:rsidR="009012E0" w:rsidRPr="007633EE" w:rsidRDefault="0000000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>Existing Investors</w:t>
      </w:r>
      <w:r w:rsidR="00286FC8">
        <w:rPr>
          <w:rFonts w:ascii="Times New Roman" w:hAnsi="Times New Roman" w:cs="Times New Roman"/>
        </w:rPr>
        <w:t xml:space="preserve">: </w:t>
      </w:r>
      <w:r w:rsidR="00286FC8" w:rsidRPr="00286FC8">
        <w:rPr>
          <w:rFonts w:ascii="Times New Roman" w:hAnsi="Times New Roman" w:cs="Times New Roman"/>
          <w:color w:val="548DD4" w:themeColor="text2" w:themeTint="99"/>
        </w:rPr>
        <w:t>Tomorrow Capital, Bhumi Pednekar</w:t>
      </w:r>
    </w:p>
    <w:p w14:paraId="6BE95EFD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6D5B54F1" w14:textId="77777777" w:rsidR="009012E0" w:rsidRPr="007633EE" w:rsidRDefault="00000000">
      <w:pPr>
        <w:jc w:val="both"/>
        <w:rPr>
          <w:rFonts w:ascii="Times New Roman" w:hAnsi="Times New Roman" w:cs="Times New Roman"/>
        </w:rPr>
      </w:pPr>
      <w:r w:rsidRPr="007633EE">
        <w:rPr>
          <w:rFonts w:ascii="Times New Roman" w:hAnsi="Times New Roman" w:cs="Times New Roman"/>
        </w:rPr>
        <w:tab/>
      </w:r>
    </w:p>
    <w:p w14:paraId="3F41CEAF" w14:textId="68B12939" w:rsidR="009012E0" w:rsidRPr="007633EE" w:rsidRDefault="00000000">
      <w:pPr>
        <w:jc w:val="both"/>
        <w:rPr>
          <w:rFonts w:ascii="Times New Roman" w:hAnsi="Times New Roman" w:cs="Times New Roman"/>
          <w:b/>
        </w:rPr>
      </w:pPr>
      <w:r w:rsidRPr="007633EE">
        <w:rPr>
          <w:rFonts w:ascii="Times New Roman" w:hAnsi="Times New Roman" w:cs="Times New Roman"/>
          <w:b/>
        </w:rPr>
        <w:t>Following the above information, we request you to provide a detailed</w:t>
      </w:r>
      <w:r w:rsidR="00610004" w:rsidRPr="007633EE">
        <w:rPr>
          <w:rFonts w:ascii="Times New Roman" w:hAnsi="Times New Roman" w:cs="Times New Roman"/>
          <w:b/>
        </w:rPr>
        <w:t xml:space="preserve"> business</w:t>
      </w:r>
      <w:r w:rsidRPr="007633EE">
        <w:rPr>
          <w:rFonts w:ascii="Times New Roman" w:hAnsi="Times New Roman" w:cs="Times New Roman"/>
          <w:b/>
        </w:rPr>
        <w:t xml:space="preserve"> note for reference in the format below: </w:t>
      </w:r>
    </w:p>
    <w:p w14:paraId="235E9035" w14:textId="21EE1390" w:rsidR="009012E0" w:rsidRPr="007633EE" w:rsidRDefault="00000000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Key Problem Solved</w:t>
      </w:r>
      <w:r w:rsidR="00286FC8">
        <w:rPr>
          <w:rFonts w:ascii="Times New Roman" w:hAnsi="Times New Roman" w:cs="Times New Roman"/>
          <w:highlight w:val="white"/>
        </w:rPr>
        <w:t xml:space="preserve">: </w:t>
      </w:r>
      <w:r w:rsidR="00286FC8" w:rsidRPr="00286FC8">
        <w:rPr>
          <w:rFonts w:ascii="Times New Roman" w:hAnsi="Times New Roman" w:cs="Times New Roman"/>
          <w:color w:val="548DD4" w:themeColor="text2" w:themeTint="99"/>
          <w:highlight w:val="white"/>
        </w:rPr>
        <w:t>Hair loss</w:t>
      </w:r>
    </w:p>
    <w:p w14:paraId="7DCEFCBE" w14:textId="1CCA57A1" w:rsidR="009012E0" w:rsidRPr="007633EE" w:rsidRDefault="00000000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Business Model</w:t>
      </w:r>
      <w:r w:rsidR="00286FC8">
        <w:rPr>
          <w:rFonts w:ascii="Times New Roman" w:hAnsi="Times New Roman" w:cs="Times New Roman"/>
          <w:highlight w:val="white"/>
        </w:rPr>
        <w:t xml:space="preserve">: </w:t>
      </w:r>
      <w:r w:rsidR="00286FC8" w:rsidRPr="00286FC8">
        <w:rPr>
          <w:rFonts w:ascii="Times New Roman" w:hAnsi="Times New Roman" w:cs="Times New Roman"/>
          <w:color w:val="548DD4" w:themeColor="text2" w:themeTint="99"/>
          <w:highlight w:val="white"/>
        </w:rPr>
        <w:t xml:space="preserve">GT and QC first model, please refer </w:t>
      </w:r>
      <w:r w:rsidR="00286FC8">
        <w:rPr>
          <w:rFonts w:ascii="Times New Roman" w:hAnsi="Times New Roman" w:cs="Times New Roman"/>
          <w:color w:val="548DD4" w:themeColor="text2" w:themeTint="99"/>
          <w:highlight w:val="white"/>
        </w:rPr>
        <w:t xml:space="preserve">to </w:t>
      </w:r>
      <w:r w:rsidR="00286FC8" w:rsidRPr="00286FC8">
        <w:rPr>
          <w:rFonts w:ascii="Times New Roman" w:hAnsi="Times New Roman" w:cs="Times New Roman"/>
          <w:color w:val="548DD4" w:themeColor="text2" w:themeTint="99"/>
          <w:highlight w:val="white"/>
        </w:rPr>
        <w:t>the attached business plan</w:t>
      </w:r>
    </w:p>
    <w:p w14:paraId="69D22151" w14:textId="77777777" w:rsidR="009012E0" w:rsidRPr="007633EE" w:rsidRDefault="00000000">
      <w:pPr>
        <w:jc w:val="both"/>
        <w:rPr>
          <w:rFonts w:ascii="Times New Roman" w:hAnsi="Times New Roman" w:cs="Times New Roman"/>
          <w:b/>
          <w:highlight w:val="white"/>
        </w:rPr>
      </w:pPr>
      <w:r w:rsidRPr="007633EE">
        <w:rPr>
          <w:rFonts w:ascii="Times New Roman" w:hAnsi="Times New Roman" w:cs="Times New Roman"/>
          <w:b/>
          <w:highlight w:val="white"/>
        </w:rPr>
        <w:t>Pipeline</w:t>
      </w:r>
    </w:p>
    <w:p w14:paraId="1689D693" w14:textId="77777777" w:rsidR="00C13CA3" w:rsidRPr="00C13CA3" w:rsidRDefault="00000000" w:rsidP="00C13CA3">
      <w:pPr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Sales Pipeline Value</w:t>
      </w:r>
    </w:p>
    <w:p w14:paraId="418E5C39" w14:textId="77777777" w:rsidR="00C13CA3" w:rsidRPr="00CE58EF" w:rsidRDefault="006A113D" w:rsidP="00C13CA3">
      <w:pPr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While Quick comm plans largely focussed on Zepto, Blinkit, Swiggy Instamart (refer IndiShreshtha BP – Shaastram, attached), we have made inroads into Bigbasket as well, with our annual projections for Zepto at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1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, Swiggy Instamart at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1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, and Bigbasket at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2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, along with a Q2 entry into Blinkit (if possible) to overdeliver against the plan for quick comm</w:t>
      </w:r>
    </w:p>
    <w:p w14:paraId="666FE3F0" w14:textId="77777777" w:rsidR="00C13CA3" w:rsidRPr="00CE58EF" w:rsidRDefault="006A113D" w:rsidP="00C13CA3">
      <w:pPr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 xml:space="preserve"> GT alone would contribute upwards of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15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, through 45000 outlets, and the current trends of secondaries are enough to convince us that we will get there, certainly.</w:t>
      </w:r>
    </w:p>
    <w:p w14:paraId="52CE5E12" w14:textId="5AD6D5C6" w:rsidR="006A113D" w:rsidRPr="00CE58EF" w:rsidRDefault="006A113D" w:rsidP="00C13CA3">
      <w:pPr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MT plans (D’Mart &amp; Reliance) and Ecom+D2C plans of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1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 and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1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 are yet to be firmed up. But pharma MT play has taken off well, owing to which we are confident of over-delivering v/s the </w:t>
      </w:r>
      <w:r w:rsidRPr="00CE58EF">
        <w:rPr>
          <w:rFonts w:ascii="Times New Roman" w:hAnsi="Times New Roman" w:cs="Times New Roman"/>
          <w:b/>
          <w:bCs/>
          <w:color w:val="548DD4" w:themeColor="text2" w:themeTint="99"/>
          <w:bdr w:val="none" w:sz="0" w:space="0" w:color="auto" w:frame="1"/>
        </w:rPr>
        <w:t>0.5 cr</w:t>
      </w:r>
      <w:r w:rsidRPr="00CE58EF">
        <w:rPr>
          <w:rFonts w:ascii="Times New Roman" w:hAnsi="Times New Roman" w:cs="Times New Roman"/>
          <w:color w:val="548DD4" w:themeColor="text2" w:themeTint="99"/>
          <w:bdr w:val="none" w:sz="0" w:space="0" w:color="auto" w:frame="1"/>
        </w:rPr>
        <w:t> regional MT plan for the year</w:t>
      </w:r>
    </w:p>
    <w:p w14:paraId="21DDF398" w14:textId="77777777" w:rsidR="00C13CA3" w:rsidRPr="00C13CA3" w:rsidRDefault="00C13CA3" w:rsidP="00C13CA3">
      <w:pPr>
        <w:spacing w:before="240"/>
        <w:ind w:left="720"/>
        <w:jc w:val="both"/>
        <w:rPr>
          <w:rFonts w:ascii="Times New Roman" w:hAnsi="Times New Roman" w:cs="Times New Roman"/>
          <w:highlight w:val="white"/>
        </w:rPr>
      </w:pPr>
    </w:p>
    <w:p w14:paraId="01E37F6E" w14:textId="192708B4" w:rsidR="009012E0" w:rsidRPr="007633EE" w:rsidRDefault="00000000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Projected Growth Opportunities</w:t>
      </w:r>
      <w:r w:rsidR="00C13CA3">
        <w:rPr>
          <w:rFonts w:ascii="Times New Roman" w:hAnsi="Times New Roman" w:cs="Times New Roman"/>
          <w:highlight w:val="white"/>
        </w:rPr>
        <w:t xml:space="preserve">: </w:t>
      </w:r>
      <w:r w:rsidR="00C13CA3" w:rsidRPr="00C13CA3">
        <w:rPr>
          <w:rFonts w:ascii="Times New Roman" w:hAnsi="Times New Roman" w:cs="Times New Roman"/>
          <w:color w:val="548DD4" w:themeColor="text2" w:themeTint="99"/>
          <w:highlight w:val="white"/>
        </w:rPr>
        <w:t>Please refer to the business model</w:t>
      </w:r>
    </w:p>
    <w:p w14:paraId="3F326519" w14:textId="59188954" w:rsidR="009012E0" w:rsidRPr="007633EE" w:rsidRDefault="004A1132">
      <w:pPr>
        <w:jc w:val="both"/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/>
          <w:b/>
          <w:highlight w:val="white"/>
        </w:rPr>
        <w:br/>
      </w:r>
      <w:r>
        <w:rPr>
          <w:rFonts w:ascii="Times New Roman" w:hAnsi="Times New Roman" w:cs="Times New Roman"/>
          <w:b/>
          <w:highlight w:val="white"/>
        </w:rPr>
        <w:br/>
      </w:r>
      <w:r w:rsidRPr="007633EE">
        <w:rPr>
          <w:rFonts w:ascii="Times New Roman" w:hAnsi="Times New Roman" w:cs="Times New Roman"/>
          <w:b/>
          <w:highlight w:val="white"/>
        </w:rPr>
        <w:t>Why Now</w:t>
      </w:r>
    </w:p>
    <w:p w14:paraId="0B5D4E58" w14:textId="21F93F96" w:rsidR="009012E0" w:rsidRPr="007633EE" w:rsidRDefault="00000000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Market Trends</w:t>
      </w:r>
      <w:r w:rsidR="0021129F">
        <w:rPr>
          <w:rFonts w:ascii="Times New Roman" w:hAnsi="Times New Roman" w:cs="Times New Roman"/>
          <w:highlight w:val="white"/>
        </w:rPr>
        <w:t>:</w:t>
      </w:r>
      <w:r w:rsidR="0021129F" w:rsidRPr="0021129F">
        <w:rPr>
          <w:rFonts w:ascii="Times New Roman" w:hAnsi="Times New Roman" w:cs="Times New Roman"/>
          <w:color w:val="548DD4" w:themeColor="text2" w:themeTint="99"/>
          <w:highlight w:val="white"/>
        </w:rPr>
        <w:t xml:space="preserve"> Growing demand for </w:t>
      </w:r>
      <w:r w:rsidR="0021129F">
        <w:rPr>
          <w:rFonts w:ascii="Times New Roman" w:hAnsi="Times New Roman" w:cs="Times New Roman"/>
          <w:color w:val="548DD4" w:themeColor="text2" w:themeTint="99"/>
          <w:highlight w:val="white"/>
        </w:rPr>
        <w:t>budget-friendly</w:t>
      </w:r>
      <w:r w:rsidR="0021129F" w:rsidRPr="0021129F">
        <w:rPr>
          <w:rFonts w:ascii="Times New Roman" w:hAnsi="Times New Roman" w:cs="Times New Roman"/>
          <w:color w:val="548DD4" w:themeColor="text2" w:themeTint="99"/>
          <w:highlight w:val="white"/>
        </w:rPr>
        <w:t>, natural</w:t>
      </w:r>
      <w:r w:rsidR="0021129F">
        <w:rPr>
          <w:rFonts w:ascii="Times New Roman" w:hAnsi="Times New Roman" w:cs="Times New Roman"/>
          <w:color w:val="548DD4" w:themeColor="text2" w:themeTint="99"/>
          <w:highlight w:val="white"/>
        </w:rPr>
        <w:t>,</w:t>
      </w:r>
      <w:r w:rsidR="0021129F" w:rsidRPr="0021129F">
        <w:rPr>
          <w:rFonts w:ascii="Times New Roman" w:hAnsi="Times New Roman" w:cs="Times New Roman"/>
          <w:color w:val="548DD4" w:themeColor="text2" w:themeTint="99"/>
          <w:highlight w:val="white"/>
        </w:rPr>
        <w:t xml:space="preserve"> and effective solutions that cater to hair loss issues amongst men and women</w:t>
      </w:r>
    </w:p>
    <w:p w14:paraId="15934CC7" w14:textId="77777777" w:rsidR="009012E0" w:rsidRDefault="00000000">
      <w:pPr>
        <w:numPr>
          <w:ilvl w:val="0"/>
          <w:numId w:val="23"/>
        </w:numPr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Competitive Edge</w:t>
      </w:r>
    </w:p>
    <w:p w14:paraId="74BEDF18" w14:textId="1EC71333" w:rsidR="00363A5C" w:rsidRPr="0021129F" w:rsidRDefault="00363A5C" w:rsidP="00363A5C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</w:pPr>
      <w:r w:rsidRPr="0021129F"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  <w:t>Brand &amp; Product-Market Fit</w:t>
      </w:r>
    </w:p>
    <w:p w14:paraId="59818AC3" w14:textId="77777777" w:rsidR="00363A5C" w:rsidRPr="00363A5C" w:rsidRDefault="00363A5C" w:rsidP="00363A5C">
      <w:pPr>
        <w:numPr>
          <w:ilvl w:val="0"/>
          <w:numId w:val="32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Shaastram has demonstrated early traction in the fast-growing Ayurvedic personal care space (₹50,000+ Cr Indian market).</w:t>
      </w:r>
    </w:p>
    <w:p w14:paraId="59B53C2C" w14:textId="77777777" w:rsidR="00363A5C" w:rsidRPr="00363A5C" w:rsidRDefault="00363A5C" w:rsidP="00363A5C">
      <w:pPr>
        <w:numPr>
          <w:ilvl w:val="0"/>
          <w:numId w:val="32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Strong emotional connect via deep cultural rituals (e.g., oiling, head massage) backed by modern formats.</w:t>
      </w:r>
    </w:p>
    <w:p w14:paraId="18D23BF4" w14:textId="77777777" w:rsidR="00363A5C" w:rsidRPr="00363A5C" w:rsidRDefault="00363A5C" w:rsidP="00363A5C">
      <w:pPr>
        <w:numPr>
          <w:ilvl w:val="0"/>
          <w:numId w:val="32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Product-led storytelling + real ingredients strategy resonates with both D2C and offline buyers.</w:t>
      </w:r>
    </w:p>
    <w:p w14:paraId="5452BC8E" w14:textId="77777777" w:rsidR="00363A5C" w:rsidRPr="00363A5C" w:rsidRDefault="00000000" w:rsidP="00363A5C">
      <w:p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pict w14:anchorId="55555EC7">
          <v:rect id="_x0000_i1025" style="width:0;height:1.5pt" o:hralign="center" o:hrstd="t" o:hr="t" fillcolor="#a0a0a0" stroked="f"/>
        </w:pict>
      </w:r>
    </w:p>
    <w:p w14:paraId="05188747" w14:textId="08505630" w:rsidR="00363A5C" w:rsidRPr="0021129F" w:rsidRDefault="00363A5C" w:rsidP="0021129F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</w:pPr>
      <w:r w:rsidRPr="0021129F"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  <w:t>Manufacturing Infrastructure in Place</w:t>
      </w:r>
    </w:p>
    <w:p w14:paraId="190A73A8" w14:textId="77777777" w:rsidR="00363A5C" w:rsidRPr="00363A5C" w:rsidRDefault="00363A5C" w:rsidP="00363A5C">
      <w:pPr>
        <w:numPr>
          <w:ilvl w:val="0"/>
          <w:numId w:val="33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Zero CapEx burn on setting up facilities; partnered with two established GMP-certified manufacturers (Harrod Healthcare &amp; Glint Cosmetics) ensuring scalable production.</w:t>
      </w:r>
    </w:p>
    <w:p w14:paraId="4103A4BC" w14:textId="1C36FFAD" w:rsidR="00363A5C" w:rsidRPr="00363A5C" w:rsidRDefault="00363A5C" w:rsidP="00363A5C">
      <w:pPr>
        <w:numPr>
          <w:ilvl w:val="0"/>
          <w:numId w:val="33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 xml:space="preserve">Manufacturing capacity </w:t>
      </w:r>
      <w:r w:rsidR="007334D7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being built through bringing in new manufacturers to scale</w:t>
      </w: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 xml:space="preserve"> 10x from current volumes.</w:t>
      </w:r>
    </w:p>
    <w:p w14:paraId="43D39CAF" w14:textId="77777777" w:rsidR="00363A5C" w:rsidRPr="00363A5C" w:rsidRDefault="00000000" w:rsidP="00363A5C">
      <w:p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pict w14:anchorId="4721C984">
          <v:rect id="_x0000_i1026" style="width:0;height:1.5pt" o:hralign="center" o:hrstd="t" o:hr="t" fillcolor="#a0a0a0" stroked="f"/>
        </w:pict>
      </w:r>
    </w:p>
    <w:p w14:paraId="282EBDFE" w14:textId="5FF962F8" w:rsidR="00363A5C" w:rsidRPr="0021129F" w:rsidRDefault="00363A5C" w:rsidP="0021129F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21129F"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  <w:lastRenderedPageBreak/>
        <w:t>Strong Distribution Head Start</w:t>
      </w:r>
    </w:p>
    <w:p w14:paraId="243B79A4" w14:textId="67E3B69D" w:rsidR="00363A5C" w:rsidRPr="00363A5C" w:rsidRDefault="00363A5C" w:rsidP="00363A5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Live across leading online marketplaces: 1mg, Amazon, Flipkart, etc.</w:t>
      </w:r>
      <w:r w:rsidR="00313289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 xml:space="preserve"> and quick comm accounts/e-grocery: Zepto, Swiggy Instamart, Bigbasket</w:t>
      </w:r>
    </w:p>
    <w:p w14:paraId="18B63D2E" w14:textId="5985BDE8" w:rsidR="00363A5C" w:rsidRPr="00363A5C" w:rsidRDefault="00363A5C" w:rsidP="00363A5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Feet-on-street distribution strategy being deployed in high-potential markets</w:t>
      </w:r>
      <w:r w:rsidR="00313289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, with trade partner recruitment currently being led through virtual sales machinery, making it swift and nimble</w:t>
      </w: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; distributor interest validated across North, Central &amp; Western India.</w:t>
      </w:r>
    </w:p>
    <w:p w14:paraId="2255D4D2" w14:textId="04FB4906" w:rsidR="00363A5C" w:rsidRPr="00363A5C" w:rsidRDefault="00363A5C" w:rsidP="00363A5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 xml:space="preserve">Quick offline traction supported by efficient supply chain </w:t>
      </w:r>
    </w:p>
    <w:p w14:paraId="48568E67" w14:textId="566AA004" w:rsidR="00363A5C" w:rsidRPr="00363A5C" w:rsidRDefault="00000000" w:rsidP="00363A5C">
      <w:p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pict w14:anchorId="763CA2E5">
          <v:rect id="_x0000_i1027" style="width:0;height:1.5pt" o:hralign="center" o:hrstd="t" o:hr="t" fillcolor="#a0a0a0" stroked="f"/>
        </w:pict>
      </w:r>
      <w:r w:rsidR="0021129F" w:rsidRPr="0021129F"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  <w:t xml:space="preserve">4. </w:t>
      </w:r>
      <w:r w:rsidR="00363A5C" w:rsidRPr="00363A5C">
        <w:rPr>
          <w:rFonts w:ascii="Times New Roman" w:hAnsi="Times New Roman" w:cs="Times New Roman"/>
          <w:b/>
          <w:bCs/>
          <w:color w:val="548DD4" w:themeColor="text2" w:themeTint="99"/>
          <w:highlight w:val="white"/>
          <w:lang w:val="en-IN"/>
        </w:rPr>
        <w:t>Team &amp; Brand Equity</w:t>
      </w:r>
    </w:p>
    <w:p w14:paraId="3BA1D032" w14:textId="43D13C2A" w:rsidR="00363A5C" w:rsidRPr="00363A5C" w:rsidRDefault="00363A5C" w:rsidP="00363A5C">
      <w:pPr>
        <w:numPr>
          <w:ilvl w:val="0"/>
          <w:numId w:val="36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Strong promoter background in FMCG sales and distribution</w:t>
      </w:r>
    </w:p>
    <w:p w14:paraId="49BCF2A5" w14:textId="4CFDFC7C" w:rsidR="00363A5C" w:rsidRDefault="00363A5C" w:rsidP="00363A5C">
      <w:pPr>
        <w:numPr>
          <w:ilvl w:val="0"/>
          <w:numId w:val="36"/>
        </w:numPr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  <w:r w:rsidRPr="00363A5C"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  <w:t>Backed by Bollywood actor Bhumi Pednekar as investor and brand ambassador—boosting trust and recall in Tier 1/2 India</w:t>
      </w:r>
    </w:p>
    <w:p w14:paraId="36A65CF8" w14:textId="77777777" w:rsidR="00313289" w:rsidRPr="00363A5C" w:rsidRDefault="00313289" w:rsidP="00313289">
      <w:pPr>
        <w:ind w:left="720"/>
        <w:jc w:val="both"/>
        <w:rPr>
          <w:rFonts w:ascii="Times New Roman" w:hAnsi="Times New Roman" w:cs="Times New Roman"/>
          <w:color w:val="548DD4" w:themeColor="text2" w:themeTint="99"/>
          <w:highlight w:val="white"/>
          <w:lang w:val="en-IN"/>
        </w:rPr>
      </w:pPr>
    </w:p>
    <w:p w14:paraId="50E27832" w14:textId="278945DC" w:rsidR="00313289" w:rsidRPr="00313289" w:rsidRDefault="00000000" w:rsidP="00313289">
      <w:p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313289">
        <w:rPr>
          <w:rFonts w:ascii="Times New Roman" w:hAnsi="Times New Roman" w:cs="Times New Roman"/>
          <w:color w:val="000000" w:themeColor="text1"/>
          <w:highlight w:val="white"/>
        </w:rPr>
        <w:t>Urgency/Opportunity</w:t>
      </w:r>
      <w:r w:rsidR="0021129F" w:rsidRPr="00313289">
        <w:rPr>
          <w:rFonts w:ascii="Times New Roman" w:hAnsi="Times New Roman" w:cs="Times New Roman"/>
          <w:color w:val="000000" w:themeColor="text1"/>
          <w:highlight w:val="white"/>
        </w:rPr>
        <w:t>:</w:t>
      </w:r>
    </w:p>
    <w:p w14:paraId="49640ACC" w14:textId="7D738A35" w:rsidR="00313289" w:rsidRDefault="00313289" w:rsidP="00313289">
      <w:pPr>
        <w:pStyle w:val="ListParagraph"/>
        <w:numPr>
          <w:ilvl w:val="0"/>
          <w:numId w:val="39"/>
        </w:num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313289">
        <w:rPr>
          <w:rFonts w:ascii="Times New Roman" w:hAnsi="Times New Roman" w:cs="Times New Roman"/>
          <w:color w:val="548DD4" w:themeColor="text2" w:themeTint="99"/>
        </w:rPr>
        <w:t>Today, 1 in 4 Indians struggles with hair fall — and the numbers are only rising.</w:t>
      </w:r>
    </w:p>
    <w:p w14:paraId="27262971" w14:textId="77777777" w:rsidR="00313289" w:rsidRDefault="00313289" w:rsidP="00313289">
      <w:pPr>
        <w:pStyle w:val="ListParagraph"/>
        <w:numPr>
          <w:ilvl w:val="0"/>
          <w:numId w:val="39"/>
        </w:num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313289">
        <w:rPr>
          <w:rFonts w:ascii="Times New Roman" w:hAnsi="Times New Roman" w:cs="Times New Roman"/>
          <w:color w:val="548DD4" w:themeColor="text2" w:themeTint="99"/>
        </w:rPr>
        <w:t>While many products in the market claim quick fixes, they often lack clinical validation and rely on harsh chemicals. Shaastram offers a fundamentally different solution.</w:t>
      </w:r>
    </w:p>
    <w:p w14:paraId="70C1A538" w14:textId="77777777" w:rsidR="00313289" w:rsidRDefault="00313289" w:rsidP="00313289">
      <w:pPr>
        <w:pStyle w:val="ListParagraph"/>
        <w:numPr>
          <w:ilvl w:val="0"/>
          <w:numId w:val="39"/>
        </w:num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313289">
        <w:rPr>
          <w:rFonts w:ascii="Times New Roman" w:hAnsi="Times New Roman" w:cs="Times New Roman"/>
          <w:color w:val="548DD4" w:themeColor="text2" w:themeTint="99"/>
        </w:rPr>
        <w:t>Our hair oils are created using a natural infusion process, not high-heat boiling like most Ayurvedic brands. This preserves the potency of herbs, ensuring both authenticity and clinically proven results.</w:t>
      </w:r>
    </w:p>
    <w:p w14:paraId="4EF53AB8" w14:textId="4D91E316" w:rsidR="009012E0" w:rsidRPr="00313289" w:rsidRDefault="00313289" w:rsidP="00313289">
      <w:pPr>
        <w:pStyle w:val="ListParagraph"/>
        <w:numPr>
          <w:ilvl w:val="0"/>
          <w:numId w:val="39"/>
        </w:numPr>
        <w:spacing w:after="240"/>
        <w:jc w:val="both"/>
        <w:rPr>
          <w:rFonts w:ascii="Times New Roman" w:hAnsi="Times New Roman" w:cs="Times New Roman"/>
          <w:color w:val="548DD4" w:themeColor="text2" w:themeTint="99"/>
        </w:rPr>
      </w:pPr>
      <w:r w:rsidRPr="00313289">
        <w:rPr>
          <w:rFonts w:ascii="Times New Roman" w:hAnsi="Times New Roman" w:cs="Times New Roman"/>
          <w:color w:val="548DD4" w:themeColor="text2" w:themeTint="99"/>
        </w:rPr>
        <w:t>Infusion, however, is a delicate science — traditionally prone to microbial or fungal growth, which reduces shelf life. Shaastram solves this by blending classical Ayurvedic principles with modern technology, pre-treating herbs to prevent contamination. The result: a cost-effective, high-performance formulation with platinum-grade shelf life of over 1,000 days.</w:t>
      </w:r>
    </w:p>
    <w:p w14:paraId="30DA892D" w14:textId="77777777" w:rsidR="009012E0" w:rsidRPr="007633EE" w:rsidRDefault="00000000">
      <w:pPr>
        <w:jc w:val="both"/>
        <w:rPr>
          <w:rFonts w:ascii="Times New Roman" w:hAnsi="Times New Roman" w:cs="Times New Roman"/>
          <w:b/>
          <w:highlight w:val="white"/>
        </w:rPr>
      </w:pPr>
      <w:r w:rsidRPr="007633EE">
        <w:rPr>
          <w:rFonts w:ascii="Times New Roman" w:hAnsi="Times New Roman" w:cs="Times New Roman"/>
          <w:b/>
          <w:highlight w:val="white"/>
        </w:rPr>
        <w:t>Financials</w:t>
      </w:r>
    </w:p>
    <w:p w14:paraId="4ACD3F24" w14:textId="76FDDBC8" w:rsidR="009012E0" w:rsidRPr="007633EE" w:rsidRDefault="00000000">
      <w:pPr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Funding Ask</w:t>
      </w:r>
      <w:r w:rsidR="00C13CA3">
        <w:rPr>
          <w:rFonts w:ascii="Times New Roman" w:hAnsi="Times New Roman" w:cs="Times New Roman"/>
          <w:highlight w:val="white"/>
        </w:rPr>
        <w:t xml:space="preserve">: </w:t>
      </w:r>
      <w:r w:rsidR="00C13CA3">
        <w:rPr>
          <w:rFonts w:ascii="Times New Roman" w:hAnsi="Times New Roman" w:cs="Times New Roman"/>
          <w:color w:val="548DD4" w:themeColor="text2" w:themeTint="99"/>
          <w:highlight w:val="white"/>
        </w:rPr>
        <w:t>9</w:t>
      </w:r>
      <w:r w:rsidR="00C13CA3" w:rsidRPr="00C13CA3">
        <w:rPr>
          <w:rFonts w:ascii="Times New Roman" w:hAnsi="Times New Roman" w:cs="Times New Roman"/>
          <w:color w:val="548DD4" w:themeColor="text2" w:themeTint="99"/>
          <w:highlight w:val="white"/>
        </w:rPr>
        <w:t>.5 Cr</w:t>
      </w:r>
    </w:p>
    <w:p w14:paraId="3EFC1FF8" w14:textId="1F8E7446" w:rsidR="009012E0" w:rsidRPr="007633EE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Structure (e.g., SAFE, Convertible Note)</w:t>
      </w:r>
      <w:r w:rsidR="00C13CA3">
        <w:rPr>
          <w:rFonts w:ascii="Times New Roman" w:hAnsi="Times New Roman" w:cs="Times New Roman"/>
          <w:highlight w:val="white"/>
        </w:rPr>
        <w:t>:</w:t>
      </w:r>
      <w:r w:rsidR="00C13CA3" w:rsidRPr="00C13CA3">
        <w:rPr>
          <w:rFonts w:ascii="Times New Roman" w:hAnsi="Times New Roman" w:cs="Times New Roman"/>
          <w:color w:val="548DD4" w:themeColor="text2" w:themeTint="99"/>
          <w:highlight w:val="white"/>
        </w:rPr>
        <w:t xml:space="preserve"> CCPS</w:t>
      </w:r>
    </w:p>
    <w:p w14:paraId="69634967" w14:textId="41DE9F23" w:rsidR="009012E0" w:rsidRPr="007633EE" w:rsidRDefault="00000000">
      <w:pPr>
        <w:numPr>
          <w:ilvl w:val="0"/>
          <w:numId w:val="8"/>
        </w:numPr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Valuation Cap and Floor</w:t>
      </w:r>
      <w:r w:rsidR="00C13CA3">
        <w:rPr>
          <w:rFonts w:ascii="Times New Roman" w:hAnsi="Times New Roman" w:cs="Times New Roman"/>
          <w:highlight w:val="white"/>
        </w:rPr>
        <w:t xml:space="preserve">: </w:t>
      </w:r>
      <w:r w:rsidR="00C13CA3" w:rsidRPr="00C13CA3">
        <w:rPr>
          <w:rFonts w:ascii="Times New Roman" w:hAnsi="Times New Roman" w:cs="Times New Roman"/>
          <w:color w:val="548DD4" w:themeColor="text2" w:themeTint="99"/>
          <w:highlight w:val="white"/>
        </w:rPr>
        <w:t>NA</w:t>
      </w:r>
    </w:p>
    <w:p w14:paraId="2103EC3B" w14:textId="4122A2D0" w:rsidR="009012E0" w:rsidRPr="007633EE" w:rsidRDefault="00000000">
      <w:pPr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Current Commitments</w:t>
      </w:r>
      <w:r w:rsidR="00C13CA3">
        <w:rPr>
          <w:rFonts w:ascii="Times New Roman" w:hAnsi="Times New Roman" w:cs="Times New Roman"/>
          <w:highlight w:val="white"/>
        </w:rPr>
        <w:t xml:space="preserve">: </w:t>
      </w:r>
      <w:r w:rsidR="00C13CA3" w:rsidRPr="00C13CA3">
        <w:rPr>
          <w:rFonts w:ascii="Times New Roman" w:hAnsi="Times New Roman" w:cs="Times New Roman"/>
          <w:color w:val="548DD4" w:themeColor="text2" w:themeTint="99"/>
          <w:highlight w:val="white"/>
        </w:rPr>
        <w:t>3 Cr.</w:t>
      </w:r>
    </w:p>
    <w:p w14:paraId="2E8A57EB" w14:textId="77777777" w:rsidR="009012E0" w:rsidRPr="007633EE" w:rsidRDefault="00000000">
      <w:pPr>
        <w:jc w:val="both"/>
        <w:rPr>
          <w:rFonts w:ascii="Times New Roman" w:hAnsi="Times New Roman" w:cs="Times New Roman"/>
          <w:b/>
          <w:highlight w:val="white"/>
        </w:rPr>
      </w:pPr>
      <w:r w:rsidRPr="007633EE">
        <w:rPr>
          <w:rFonts w:ascii="Times New Roman" w:hAnsi="Times New Roman" w:cs="Times New Roman"/>
          <w:b/>
          <w:highlight w:val="white"/>
        </w:rPr>
        <w:t>Risks and Mitigation</w:t>
      </w:r>
    </w:p>
    <w:p w14:paraId="0C5BACF6" w14:textId="2126997E" w:rsidR="009012E0" w:rsidRPr="007633EE" w:rsidRDefault="00000000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Identified Risks</w:t>
      </w:r>
      <w:r w:rsidR="00286FC8">
        <w:rPr>
          <w:rFonts w:ascii="Times New Roman" w:hAnsi="Times New Roman" w:cs="Times New Roman"/>
          <w:highlight w:val="white"/>
        </w:rPr>
        <w:t xml:space="preserve">: </w:t>
      </w:r>
      <w:r w:rsidR="00286FC8" w:rsidRPr="00286FC8">
        <w:rPr>
          <w:rFonts w:ascii="Times New Roman" w:hAnsi="Times New Roman" w:cs="Times New Roman"/>
          <w:color w:val="548DD4" w:themeColor="text2" w:themeTint="99"/>
          <w:highlight w:val="white"/>
        </w:rPr>
        <w:t xml:space="preserve">Challenge with manufacturing due to a longer TAT </w:t>
      </w:r>
    </w:p>
    <w:p w14:paraId="10FCC42F" w14:textId="2BBAC5FD" w:rsidR="009012E0" w:rsidRPr="007633EE" w:rsidRDefault="00000000" w:rsidP="00610004">
      <w:pPr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highlight w:val="white"/>
        </w:rPr>
      </w:pPr>
      <w:r w:rsidRPr="007633EE">
        <w:rPr>
          <w:rFonts w:ascii="Times New Roman" w:hAnsi="Times New Roman" w:cs="Times New Roman"/>
          <w:highlight w:val="white"/>
        </w:rPr>
        <w:t>Proposed Mitigation Strategies</w:t>
      </w:r>
      <w:r w:rsidR="00286FC8">
        <w:rPr>
          <w:rFonts w:ascii="Times New Roman" w:hAnsi="Times New Roman" w:cs="Times New Roman"/>
          <w:highlight w:val="white"/>
        </w:rPr>
        <w:t xml:space="preserve">: </w:t>
      </w:r>
      <w:r w:rsidR="00286FC8" w:rsidRPr="00286FC8">
        <w:rPr>
          <w:rFonts w:ascii="Times New Roman" w:hAnsi="Times New Roman" w:cs="Times New Roman"/>
          <w:color w:val="548DD4" w:themeColor="text2" w:themeTint="99"/>
          <w:highlight w:val="white"/>
        </w:rPr>
        <w:t>Currently in process on onboarding additional manufacturers</w:t>
      </w:r>
    </w:p>
    <w:sectPr w:rsidR="009012E0" w:rsidRPr="00763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11EC"/>
    <w:multiLevelType w:val="multilevel"/>
    <w:tmpl w:val="9AD69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96667"/>
    <w:multiLevelType w:val="multilevel"/>
    <w:tmpl w:val="8646A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D63FC"/>
    <w:multiLevelType w:val="multilevel"/>
    <w:tmpl w:val="EF2CF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13F7A"/>
    <w:multiLevelType w:val="multilevel"/>
    <w:tmpl w:val="F8C08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603B8"/>
    <w:multiLevelType w:val="multilevel"/>
    <w:tmpl w:val="B08C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C0547"/>
    <w:multiLevelType w:val="multilevel"/>
    <w:tmpl w:val="60147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D37655"/>
    <w:multiLevelType w:val="multilevel"/>
    <w:tmpl w:val="DD00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705A50"/>
    <w:multiLevelType w:val="multilevel"/>
    <w:tmpl w:val="D564D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57540D"/>
    <w:multiLevelType w:val="multilevel"/>
    <w:tmpl w:val="69CC1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5A3C35"/>
    <w:multiLevelType w:val="multilevel"/>
    <w:tmpl w:val="1506F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8F13AA"/>
    <w:multiLevelType w:val="hybridMultilevel"/>
    <w:tmpl w:val="CD828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A6E93"/>
    <w:multiLevelType w:val="multilevel"/>
    <w:tmpl w:val="B3D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B4D69"/>
    <w:multiLevelType w:val="multilevel"/>
    <w:tmpl w:val="F4BEA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7219FB"/>
    <w:multiLevelType w:val="multilevel"/>
    <w:tmpl w:val="CEF40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9425F7"/>
    <w:multiLevelType w:val="multilevel"/>
    <w:tmpl w:val="EAECD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C001A5"/>
    <w:multiLevelType w:val="multilevel"/>
    <w:tmpl w:val="64FA3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326BEA"/>
    <w:multiLevelType w:val="multilevel"/>
    <w:tmpl w:val="97C4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E377A"/>
    <w:multiLevelType w:val="multilevel"/>
    <w:tmpl w:val="EACE6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D6041F"/>
    <w:multiLevelType w:val="hybridMultilevel"/>
    <w:tmpl w:val="A24CD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7628B"/>
    <w:multiLevelType w:val="multilevel"/>
    <w:tmpl w:val="88B4E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4687A14"/>
    <w:multiLevelType w:val="multilevel"/>
    <w:tmpl w:val="687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C3FCB"/>
    <w:multiLevelType w:val="multilevel"/>
    <w:tmpl w:val="1FFA2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ED2C30"/>
    <w:multiLevelType w:val="multilevel"/>
    <w:tmpl w:val="F75A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4410F3"/>
    <w:multiLevelType w:val="multilevel"/>
    <w:tmpl w:val="E40AE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711E21"/>
    <w:multiLevelType w:val="multilevel"/>
    <w:tmpl w:val="0B540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FD2157"/>
    <w:multiLevelType w:val="multilevel"/>
    <w:tmpl w:val="83B4E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E01839"/>
    <w:multiLevelType w:val="multilevel"/>
    <w:tmpl w:val="07D24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D96B4E"/>
    <w:multiLevelType w:val="multilevel"/>
    <w:tmpl w:val="386AA5CA"/>
    <w:lvl w:ilvl="0">
      <w:start w:val="1"/>
      <w:numFmt w:val="bullet"/>
      <w:lvlText w:val="●"/>
      <w:lvlJc w:val="left"/>
      <w:pPr>
        <w:ind w:left="720" w:hanging="360"/>
      </w:pPr>
      <w:rPr>
        <w:color w:val="548DD4" w:themeColor="text2" w:themeTint="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D3D709B"/>
    <w:multiLevelType w:val="multilevel"/>
    <w:tmpl w:val="8BA0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7E74D5"/>
    <w:multiLevelType w:val="multilevel"/>
    <w:tmpl w:val="BF0CD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F17983"/>
    <w:multiLevelType w:val="multilevel"/>
    <w:tmpl w:val="F6388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4FA519B"/>
    <w:multiLevelType w:val="multilevel"/>
    <w:tmpl w:val="D4A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A5442"/>
    <w:multiLevelType w:val="multilevel"/>
    <w:tmpl w:val="5E1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818D8"/>
    <w:multiLevelType w:val="multilevel"/>
    <w:tmpl w:val="B132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486689"/>
    <w:multiLevelType w:val="multilevel"/>
    <w:tmpl w:val="B37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E551E4"/>
    <w:multiLevelType w:val="multilevel"/>
    <w:tmpl w:val="B67E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3A5B91"/>
    <w:multiLevelType w:val="multilevel"/>
    <w:tmpl w:val="25A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63"/>
    <w:multiLevelType w:val="multilevel"/>
    <w:tmpl w:val="A6E08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DBD7FB9"/>
    <w:multiLevelType w:val="multilevel"/>
    <w:tmpl w:val="78D61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8985262">
    <w:abstractNumId w:val="30"/>
  </w:num>
  <w:num w:numId="2" w16cid:durableId="304431240">
    <w:abstractNumId w:val="25"/>
  </w:num>
  <w:num w:numId="3" w16cid:durableId="1911454873">
    <w:abstractNumId w:val="38"/>
  </w:num>
  <w:num w:numId="4" w16cid:durableId="1063721268">
    <w:abstractNumId w:val="23"/>
  </w:num>
  <w:num w:numId="5" w16cid:durableId="221256160">
    <w:abstractNumId w:val="37"/>
  </w:num>
  <w:num w:numId="6" w16cid:durableId="1525363426">
    <w:abstractNumId w:val="26"/>
  </w:num>
  <w:num w:numId="7" w16cid:durableId="1276714478">
    <w:abstractNumId w:val="6"/>
  </w:num>
  <w:num w:numId="8" w16cid:durableId="1861550263">
    <w:abstractNumId w:val="12"/>
  </w:num>
  <w:num w:numId="9" w16cid:durableId="2086292354">
    <w:abstractNumId w:val="2"/>
  </w:num>
  <w:num w:numId="10" w16cid:durableId="2098744637">
    <w:abstractNumId w:val="21"/>
  </w:num>
  <w:num w:numId="11" w16cid:durableId="798886710">
    <w:abstractNumId w:val="9"/>
  </w:num>
  <w:num w:numId="12" w16cid:durableId="2035498609">
    <w:abstractNumId w:val="3"/>
  </w:num>
  <w:num w:numId="13" w16cid:durableId="218325404">
    <w:abstractNumId w:val="28"/>
  </w:num>
  <w:num w:numId="14" w16cid:durableId="1517617968">
    <w:abstractNumId w:val="17"/>
  </w:num>
  <w:num w:numId="15" w16cid:durableId="1573930889">
    <w:abstractNumId w:val="19"/>
  </w:num>
  <w:num w:numId="16" w16cid:durableId="813837765">
    <w:abstractNumId w:val="33"/>
  </w:num>
  <w:num w:numId="17" w16cid:durableId="1671056251">
    <w:abstractNumId w:val="7"/>
  </w:num>
  <w:num w:numId="18" w16cid:durableId="1236360853">
    <w:abstractNumId w:val="15"/>
  </w:num>
  <w:num w:numId="19" w16cid:durableId="1399089371">
    <w:abstractNumId w:val="8"/>
  </w:num>
  <w:num w:numId="20" w16cid:durableId="429471579">
    <w:abstractNumId w:val="0"/>
  </w:num>
  <w:num w:numId="21" w16cid:durableId="806706201">
    <w:abstractNumId w:val="35"/>
  </w:num>
  <w:num w:numId="22" w16cid:durableId="1021276141">
    <w:abstractNumId w:val="24"/>
  </w:num>
  <w:num w:numId="23" w16cid:durableId="165831015">
    <w:abstractNumId w:val="27"/>
  </w:num>
  <w:num w:numId="24" w16cid:durableId="605235148">
    <w:abstractNumId w:val="13"/>
  </w:num>
  <w:num w:numId="25" w16cid:durableId="1012728739">
    <w:abstractNumId w:val="5"/>
  </w:num>
  <w:num w:numId="26" w16cid:durableId="559052973">
    <w:abstractNumId w:val="29"/>
  </w:num>
  <w:num w:numId="27" w16cid:durableId="116416535">
    <w:abstractNumId w:val="1"/>
  </w:num>
  <w:num w:numId="28" w16cid:durableId="520169849">
    <w:abstractNumId w:val="34"/>
  </w:num>
  <w:num w:numId="29" w16cid:durableId="465247219">
    <w:abstractNumId w:val="22"/>
  </w:num>
  <w:num w:numId="30" w16cid:durableId="1934047096">
    <w:abstractNumId w:val="4"/>
  </w:num>
  <w:num w:numId="31" w16cid:durableId="617101708">
    <w:abstractNumId w:val="14"/>
  </w:num>
  <w:num w:numId="32" w16cid:durableId="1766537861">
    <w:abstractNumId w:val="31"/>
  </w:num>
  <w:num w:numId="33" w16cid:durableId="2099013944">
    <w:abstractNumId w:val="16"/>
  </w:num>
  <w:num w:numId="34" w16cid:durableId="1581139876">
    <w:abstractNumId w:val="20"/>
  </w:num>
  <w:num w:numId="35" w16cid:durableId="1078331468">
    <w:abstractNumId w:val="11"/>
  </w:num>
  <w:num w:numId="36" w16cid:durableId="1183471513">
    <w:abstractNumId w:val="36"/>
  </w:num>
  <w:num w:numId="37" w16cid:durableId="1408378751">
    <w:abstractNumId w:val="10"/>
  </w:num>
  <w:num w:numId="38" w16cid:durableId="654258711">
    <w:abstractNumId w:val="32"/>
  </w:num>
  <w:num w:numId="39" w16cid:durableId="1663846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E0"/>
    <w:rsid w:val="000275FC"/>
    <w:rsid w:val="000B5AD5"/>
    <w:rsid w:val="000D7CFD"/>
    <w:rsid w:val="0021129F"/>
    <w:rsid w:val="002660A5"/>
    <w:rsid w:val="00286FC8"/>
    <w:rsid w:val="002D0443"/>
    <w:rsid w:val="00313289"/>
    <w:rsid w:val="00363A5C"/>
    <w:rsid w:val="004A1132"/>
    <w:rsid w:val="0055662F"/>
    <w:rsid w:val="00572303"/>
    <w:rsid w:val="005D2ED1"/>
    <w:rsid w:val="00610004"/>
    <w:rsid w:val="006534A9"/>
    <w:rsid w:val="006A113D"/>
    <w:rsid w:val="007334D7"/>
    <w:rsid w:val="007413E1"/>
    <w:rsid w:val="007633EE"/>
    <w:rsid w:val="007C02A3"/>
    <w:rsid w:val="007F69F6"/>
    <w:rsid w:val="008E4BC8"/>
    <w:rsid w:val="009012E0"/>
    <w:rsid w:val="009442E7"/>
    <w:rsid w:val="00A203FE"/>
    <w:rsid w:val="00B832CE"/>
    <w:rsid w:val="00BA0D08"/>
    <w:rsid w:val="00C13CA3"/>
    <w:rsid w:val="00CE58EF"/>
    <w:rsid w:val="00D5071B"/>
    <w:rsid w:val="00D865C7"/>
    <w:rsid w:val="00E152F6"/>
    <w:rsid w:val="00FA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4A810"/>
  <w15:docId w15:val="{B746FEF9-C4F3-471F-A99E-4237389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F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bn-IN"/>
    </w:rPr>
  </w:style>
  <w:style w:type="paragraph" w:styleId="ListParagraph">
    <w:name w:val="List Paragraph"/>
    <w:basedOn w:val="Normal"/>
    <w:uiPriority w:val="34"/>
    <w:qFormat/>
    <w:rsid w:val="007F69F6"/>
    <w:pPr>
      <w:ind w:left="720"/>
      <w:contextualSpacing/>
    </w:pPr>
  </w:style>
  <w:style w:type="paragraph" w:customStyle="1" w:styleId="xmsonormal">
    <w:name w:val="x_msonormal"/>
    <w:basedOn w:val="Normal"/>
    <w:rsid w:val="006A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13FB-04DD-4CC8-B442-C4465BAEA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Tejwani</dc:creator>
  <cp:lastModifiedBy>Varun Tejwani</cp:lastModifiedBy>
  <cp:revision>3</cp:revision>
  <dcterms:created xsi:type="dcterms:W3CDTF">2025-06-10T19:15:00Z</dcterms:created>
  <dcterms:modified xsi:type="dcterms:W3CDTF">2025-06-10T19:20:00Z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a8157b8d-8a4a-4cda-a658-cc623d2e2745</vt:lpwstr>
  </property>
</Properties>
</file>