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0666E" w14:textId="77777777" w:rsidR="00113515" w:rsidRDefault="00000000">
      <w:pPr>
        <w:spacing w:after="20"/>
        <w:jc w:val="center"/>
      </w:pPr>
      <w:r>
        <w:rPr>
          <w:b/>
          <w:color w:val="1F4E79"/>
          <w:sz w:val="36"/>
        </w:rPr>
        <w:t>Modernization Plan &amp; Roadmap</w:t>
      </w:r>
    </w:p>
    <w:p w14:paraId="7006740F" w14:textId="77777777" w:rsidR="00113515" w:rsidRDefault="00000000">
      <w:pPr>
        <w:spacing w:after="40"/>
        <w:jc w:val="center"/>
      </w:pPr>
      <w:r>
        <w:rPr>
          <w:color w:val="595959"/>
          <w:sz w:val="22"/>
        </w:rPr>
        <w:t>Operational Assessment &amp; Process Documentation</w:t>
      </w:r>
    </w:p>
    <w:p w14:paraId="429F4515" w14:textId="77777777" w:rsidR="00113515" w:rsidRDefault="00000000">
      <w:pPr>
        <w:jc w:val="center"/>
      </w:pPr>
      <w:r>
        <w:rPr>
          <w:b/>
          <w:color w:val="1F4E79"/>
          <w:sz w:val="24"/>
        </w:rPr>
        <w:t>Excel Fire Protection Co., Inc.</w:t>
      </w:r>
    </w:p>
    <w:p w14:paraId="732A042D" w14:textId="77777777" w:rsidR="00113515" w:rsidRDefault="00000000">
      <w:pPr>
        <w:spacing w:after="20"/>
        <w:jc w:val="center"/>
      </w:pPr>
      <w:r>
        <w:t>Prepared by: Predictive Lines</w:t>
      </w:r>
    </w:p>
    <w:p w14:paraId="2DEF327A" w14:textId="77777777" w:rsidR="00113515" w:rsidRDefault="00000000">
      <w:pPr>
        <w:spacing w:after="20"/>
        <w:jc w:val="center"/>
      </w:pPr>
      <w:r>
        <w:t>Prepared for: Kevin Masich / Excel Fire Protection</w:t>
      </w:r>
    </w:p>
    <w:p w14:paraId="4C703D06" w14:textId="77777777" w:rsidR="00113515" w:rsidRDefault="00000000">
      <w:pPr>
        <w:spacing w:after="20"/>
        <w:jc w:val="center"/>
      </w:pPr>
      <w:r>
        <w:t>Date: May 2026</w:t>
      </w:r>
    </w:p>
    <w:p w14:paraId="08E1ECB2" w14:textId="77777777" w:rsidR="00113515" w:rsidRDefault="00000000">
      <w:pPr>
        <w:spacing w:after="160"/>
        <w:jc w:val="center"/>
      </w:pPr>
      <w:r>
        <w:rPr>
          <w:b/>
        </w:rPr>
        <w:t>Status: Draft for Kevin review</w:t>
      </w:r>
    </w:p>
    <w:p w14:paraId="5E421026" w14:textId="77777777" w:rsidR="00113515" w:rsidRDefault="00113515"/>
    <w:p w14:paraId="27727772" w14:textId="77777777" w:rsidR="00113515" w:rsidRDefault="00000000">
      <w:pPr>
        <w:pStyle w:val="Heading1"/>
      </w:pPr>
      <w:r>
        <w:rPr>
          <w:rFonts w:ascii="Aptos Display" w:eastAsia="Aptos Display" w:hAnsi="Aptos Display" w:cs="Aptos Display"/>
        </w:rPr>
        <w:t>1. Purpose &amp; Scope</w:t>
      </w:r>
    </w:p>
    <w:p w14:paraId="6D5D0AA2" w14:textId="77777777" w:rsidR="00113515" w:rsidRDefault="00000000">
      <w:r>
        <w:t>This document is the Modernization Plan &amp; Roadmap deliverable contemplated by the March 30, 2026 Statement of Work. It is designed to read alongside, not replace, the Current-State Process Documentation and Gap Analysis &amp; Risk Assessment.</w:t>
      </w:r>
    </w:p>
    <w:p w14:paraId="256DC7DD" w14:textId="77777777" w:rsidR="00113515" w:rsidRDefault="00000000">
      <w:r>
        <w:t>The gap analysis remains the dated diagnostic snapshot. This roadmap is the action document: it translates findings into sequencing, ownership, success criteria, dependencies, effort, and milestones. As remediation progresses, this document should move; the diagnostic text in the gap analysis should remain comparatively stable.</w:t>
      </w:r>
    </w:p>
    <w:p w14:paraId="7F99290C" w14:textId="77777777" w:rsidR="00113515" w:rsidRDefault="00000000">
      <w:r>
        <w:t>This draft establishes the document structure, roadmap table, dependency model, and sample finding-entry format. The finding inventory is populated from the current gap-analysis draft; several workstream entries intentionally remain in template form pending Justin / Kevin / Jaclyn decisions and May 2026 on-site outcomes.</w:t>
      </w:r>
    </w:p>
    <w:p w14:paraId="31C8A14E" w14:textId="77777777" w:rsidR="00113515" w:rsidRDefault="00000000">
      <w:pPr>
        <w:pStyle w:val="Heading1"/>
      </w:pPr>
      <w:r>
        <w:rPr>
          <w:rFonts w:ascii="Aptos Display" w:eastAsia="Aptos Display" w:hAnsi="Aptos Display" w:cs="Aptos Display"/>
        </w:rPr>
        <w:t>2. Roadmap Overview</w:t>
      </w:r>
    </w:p>
    <w:p w14:paraId="78E0EF0B" w14:textId="77777777" w:rsidR="00113515" w:rsidRDefault="00000000">
      <w:r>
        <w:t>The table below groups the full finding inventory by the remediation horizon assigned in the gap analysis. Within each horizon, items are sorted by severity and current remediation status so the work can be reviewed as an execution queue rather than as a narrative report.</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113515" w14:paraId="176525DC" w14:textId="77777777">
        <w:trPr>
          <w:jc w:val="center"/>
        </w:trPr>
        <w:tc>
          <w:tcPr>
            <w:tcW w:w="1704" w:type="dxa"/>
            <w:shd w:val="clear" w:color="auto" w:fill="D9EAF7"/>
          </w:tcPr>
          <w:p w14:paraId="683F84A9" w14:textId="77777777" w:rsidR="00113515" w:rsidRDefault="00000000">
            <w:pPr>
              <w:spacing w:after="40"/>
            </w:pPr>
            <w:r>
              <w:rPr>
                <w:b/>
                <w:color w:val="1F4E79"/>
                <w:sz w:val="18"/>
              </w:rPr>
              <w:t>#</w:t>
            </w:r>
          </w:p>
        </w:tc>
        <w:tc>
          <w:tcPr>
            <w:tcW w:w="1704" w:type="dxa"/>
            <w:shd w:val="clear" w:color="auto" w:fill="D9EAF7"/>
          </w:tcPr>
          <w:p w14:paraId="67D13769" w14:textId="77777777" w:rsidR="00113515" w:rsidRDefault="00000000">
            <w:pPr>
              <w:spacing w:after="40"/>
            </w:pPr>
            <w:r>
              <w:rPr>
                <w:b/>
                <w:color w:val="1F4E79"/>
                <w:sz w:val="18"/>
              </w:rPr>
              <w:t>Horizon</w:t>
            </w:r>
          </w:p>
        </w:tc>
        <w:tc>
          <w:tcPr>
            <w:tcW w:w="1704" w:type="dxa"/>
            <w:shd w:val="clear" w:color="auto" w:fill="D9EAF7"/>
          </w:tcPr>
          <w:p w14:paraId="6047A630" w14:textId="77777777" w:rsidR="00113515" w:rsidRDefault="00000000">
            <w:pPr>
              <w:spacing w:after="40"/>
            </w:pPr>
            <w:r>
              <w:rPr>
                <w:b/>
                <w:color w:val="1F4E79"/>
                <w:sz w:val="18"/>
              </w:rPr>
              <w:t>Severity</w:t>
            </w:r>
          </w:p>
        </w:tc>
        <w:tc>
          <w:tcPr>
            <w:tcW w:w="1704" w:type="dxa"/>
            <w:shd w:val="clear" w:color="auto" w:fill="D9EAF7"/>
          </w:tcPr>
          <w:p w14:paraId="37BF609F" w14:textId="77777777" w:rsidR="00113515" w:rsidRDefault="00000000">
            <w:pPr>
              <w:spacing w:after="40"/>
            </w:pPr>
            <w:r>
              <w:rPr>
                <w:b/>
                <w:color w:val="1F4E79"/>
                <w:sz w:val="18"/>
              </w:rPr>
              <w:t>Status</w:t>
            </w:r>
          </w:p>
        </w:tc>
        <w:tc>
          <w:tcPr>
            <w:tcW w:w="1704" w:type="dxa"/>
            <w:shd w:val="clear" w:color="auto" w:fill="D9EAF7"/>
          </w:tcPr>
          <w:p w14:paraId="43EA7DCA" w14:textId="77777777" w:rsidR="00113515" w:rsidRDefault="00000000">
            <w:pPr>
              <w:spacing w:after="40"/>
            </w:pPr>
            <w:r>
              <w:rPr>
                <w:b/>
                <w:color w:val="1F4E79"/>
                <w:sz w:val="18"/>
              </w:rPr>
              <w:t>Finding</w:t>
            </w:r>
          </w:p>
        </w:tc>
        <w:tc>
          <w:tcPr>
            <w:tcW w:w="1704" w:type="dxa"/>
            <w:shd w:val="clear" w:color="auto" w:fill="D9EAF7"/>
          </w:tcPr>
          <w:p w14:paraId="15E899E8" w14:textId="77777777" w:rsidR="00113515" w:rsidRDefault="00000000">
            <w:pPr>
              <w:spacing w:after="40"/>
            </w:pPr>
            <w:r>
              <w:rPr>
                <w:b/>
                <w:color w:val="1F4E79"/>
                <w:sz w:val="18"/>
              </w:rPr>
              <w:t>Workstream</w:t>
            </w:r>
          </w:p>
        </w:tc>
      </w:tr>
      <w:tr w:rsidR="00113515" w14:paraId="23F9B0C4" w14:textId="77777777">
        <w:trPr>
          <w:jc w:val="center"/>
        </w:trPr>
        <w:tc>
          <w:tcPr>
            <w:tcW w:w="1704" w:type="dxa"/>
          </w:tcPr>
          <w:p w14:paraId="1E6A34D4" w14:textId="77777777" w:rsidR="00113515" w:rsidRDefault="00000000">
            <w:pPr>
              <w:spacing w:after="40"/>
            </w:pPr>
            <w:r>
              <w:rPr>
                <w:sz w:val="17"/>
              </w:rPr>
              <w:t>#1</w:t>
            </w:r>
          </w:p>
        </w:tc>
        <w:tc>
          <w:tcPr>
            <w:tcW w:w="1704" w:type="dxa"/>
          </w:tcPr>
          <w:p w14:paraId="6B795C90" w14:textId="77777777" w:rsidR="00113515" w:rsidRDefault="00000000">
            <w:pPr>
              <w:spacing w:after="40"/>
            </w:pPr>
            <w:r>
              <w:rPr>
                <w:sz w:val="17"/>
              </w:rPr>
              <w:t>Pre-close</w:t>
            </w:r>
          </w:p>
        </w:tc>
        <w:tc>
          <w:tcPr>
            <w:tcW w:w="1704" w:type="dxa"/>
          </w:tcPr>
          <w:p w14:paraId="29E0FF51" w14:textId="77777777" w:rsidR="00113515" w:rsidRDefault="00000000">
            <w:pPr>
              <w:spacing w:after="40"/>
            </w:pPr>
            <w:r>
              <w:rPr>
                <w:sz w:val="17"/>
              </w:rPr>
              <w:t>Critical</w:t>
            </w:r>
          </w:p>
        </w:tc>
        <w:tc>
          <w:tcPr>
            <w:tcW w:w="1704" w:type="dxa"/>
          </w:tcPr>
          <w:p w14:paraId="37AF9BC5" w14:textId="77777777" w:rsidR="00113515" w:rsidRDefault="00000000">
            <w:pPr>
              <w:spacing w:after="40"/>
            </w:pPr>
            <w:r>
              <w:rPr>
                <w:sz w:val="17"/>
              </w:rPr>
              <w:t>Deal Mechanics</w:t>
            </w:r>
          </w:p>
        </w:tc>
        <w:tc>
          <w:tcPr>
            <w:tcW w:w="1704" w:type="dxa"/>
          </w:tcPr>
          <w:p w14:paraId="66F7AA22" w14:textId="77777777" w:rsidR="00113515" w:rsidRDefault="00000000">
            <w:pPr>
              <w:spacing w:after="40"/>
            </w:pPr>
            <w:r>
              <w:rPr>
                <w:sz w:val="17"/>
              </w:rPr>
              <w:t>Signature Authority, Delegated Signing &amp; Signature-Stamp Practice</w:t>
            </w:r>
          </w:p>
        </w:tc>
        <w:tc>
          <w:tcPr>
            <w:tcW w:w="1704" w:type="dxa"/>
          </w:tcPr>
          <w:p w14:paraId="4646C4D3" w14:textId="77777777" w:rsidR="00113515" w:rsidRDefault="00000000">
            <w:pPr>
              <w:spacing w:after="40"/>
            </w:pPr>
            <w:r>
              <w:rPr>
                <w:sz w:val="17"/>
              </w:rPr>
              <w:t>Financial Operations &amp; Controls</w:t>
            </w:r>
          </w:p>
        </w:tc>
      </w:tr>
      <w:tr w:rsidR="00113515" w14:paraId="7D23B65B" w14:textId="77777777">
        <w:trPr>
          <w:jc w:val="center"/>
        </w:trPr>
        <w:tc>
          <w:tcPr>
            <w:tcW w:w="1704" w:type="dxa"/>
          </w:tcPr>
          <w:p w14:paraId="3CFF0813" w14:textId="77777777" w:rsidR="00113515" w:rsidRDefault="00000000">
            <w:pPr>
              <w:spacing w:after="40"/>
            </w:pPr>
            <w:r>
              <w:rPr>
                <w:sz w:val="17"/>
              </w:rPr>
              <w:t>#2</w:t>
            </w:r>
          </w:p>
        </w:tc>
        <w:tc>
          <w:tcPr>
            <w:tcW w:w="1704" w:type="dxa"/>
          </w:tcPr>
          <w:p w14:paraId="1EE59593" w14:textId="77777777" w:rsidR="00113515" w:rsidRDefault="00000000">
            <w:pPr>
              <w:spacing w:after="40"/>
            </w:pPr>
            <w:r>
              <w:rPr>
                <w:sz w:val="17"/>
              </w:rPr>
              <w:t>Pre-close</w:t>
            </w:r>
          </w:p>
        </w:tc>
        <w:tc>
          <w:tcPr>
            <w:tcW w:w="1704" w:type="dxa"/>
          </w:tcPr>
          <w:p w14:paraId="68A7E59E" w14:textId="77777777" w:rsidR="00113515" w:rsidRDefault="00000000">
            <w:pPr>
              <w:spacing w:after="40"/>
            </w:pPr>
            <w:r>
              <w:rPr>
                <w:sz w:val="17"/>
              </w:rPr>
              <w:t>Critical</w:t>
            </w:r>
          </w:p>
        </w:tc>
        <w:tc>
          <w:tcPr>
            <w:tcW w:w="1704" w:type="dxa"/>
          </w:tcPr>
          <w:p w14:paraId="0C20C79A" w14:textId="77777777" w:rsidR="00113515" w:rsidRDefault="00000000">
            <w:pPr>
              <w:spacing w:after="40"/>
            </w:pPr>
            <w:r>
              <w:rPr>
                <w:sz w:val="17"/>
              </w:rPr>
              <w:t>Scheduled</w:t>
            </w:r>
          </w:p>
        </w:tc>
        <w:tc>
          <w:tcPr>
            <w:tcW w:w="1704" w:type="dxa"/>
          </w:tcPr>
          <w:p w14:paraId="60961352" w14:textId="77777777" w:rsidR="00113515" w:rsidRDefault="00000000">
            <w:pPr>
              <w:spacing w:after="40"/>
            </w:pPr>
            <w:r>
              <w:rPr>
                <w:sz w:val="17"/>
              </w:rPr>
              <w:t>Missing Federal &amp; State New-Hire Forms (Form I-9, W-4, MI-W4)</w:t>
            </w:r>
          </w:p>
        </w:tc>
        <w:tc>
          <w:tcPr>
            <w:tcW w:w="1704" w:type="dxa"/>
          </w:tcPr>
          <w:p w14:paraId="7870095A" w14:textId="77777777" w:rsidR="00113515" w:rsidRDefault="00000000">
            <w:pPr>
              <w:spacing w:after="40"/>
            </w:pPr>
            <w:r>
              <w:rPr>
                <w:sz w:val="17"/>
              </w:rPr>
              <w:t>Financial Operations &amp; Controls</w:t>
            </w:r>
          </w:p>
        </w:tc>
      </w:tr>
      <w:tr w:rsidR="00113515" w14:paraId="0BC20C2E" w14:textId="77777777">
        <w:trPr>
          <w:jc w:val="center"/>
        </w:trPr>
        <w:tc>
          <w:tcPr>
            <w:tcW w:w="1704" w:type="dxa"/>
          </w:tcPr>
          <w:p w14:paraId="5E17BA37" w14:textId="77777777" w:rsidR="00113515" w:rsidRDefault="00000000">
            <w:pPr>
              <w:spacing w:after="40"/>
            </w:pPr>
            <w:r>
              <w:rPr>
                <w:sz w:val="17"/>
              </w:rPr>
              <w:t>#27</w:t>
            </w:r>
          </w:p>
        </w:tc>
        <w:tc>
          <w:tcPr>
            <w:tcW w:w="1704" w:type="dxa"/>
          </w:tcPr>
          <w:p w14:paraId="4F4FC53E" w14:textId="77777777" w:rsidR="00113515" w:rsidRDefault="00000000">
            <w:pPr>
              <w:spacing w:after="40"/>
            </w:pPr>
            <w:r>
              <w:rPr>
                <w:sz w:val="17"/>
              </w:rPr>
              <w:t>Pre-close</w:t>
            </w:r>
          </w:p>
        </w:tc>
        <w:tc>
          <w:tcPr>
            <w:tcW w:w="1704" w:type="dxa"/>
          </w:tcPr>
          <w:p w14:paraId="424EBFA1" w14:textId="77777777" w:rsidR="00113515" w:rsidRDefault="00000000">
            <w:pPr>
              <w:spacing w:after="40"/>
            </w:pPr>
            <w:r>
              <w:rPr>
                <w:sz w:val="17"/>
              </w:rPr>
              <w:t>Critical</w:t>
            </w:r>
          </w:p>
        </w:tc>
        <w:tc>
          <w:tcPr>
            <w:tcW w:w="1704" w:type="dxa"/>
          </w:tcPr>
          <w:p w14:paraId="621A50BD" w14:textId="77777777" w:rsidR="00113515" w:rsidRDefault="00000000">
            <w:pPr>
              <w:spacing w:after="40"/>
            </w:pPr>
            <w:r>
              <w:rPr>
                <w:sz w:val="17"/>
              </w:rPr>
              <w:t>In Flight</w:t>
            </w:r>
          </w:p>
        </w:tc>
        <w:tc>
          <w:tcPr>
            <w:tcW w:w="1704" w:type="dxa"/>
          </w:tcPr>
          <w:p w14:paraId="269846EB" w14:textId="77777777" w:rsidR="00113515" w:rsidRDefault="00000000">
            <w:pPr>
              <w:spacing w:after="40"/>
            </w:pPr>
            <w:r>
              <w:rPr>
                <w:sz w:val="17"/>
              </w:rPr>
              <w:t>Office Succession — Betty Retirement</w:t>
            </w:r>
          </w:p>
        </w:tc>
        <w:tc>
          <w:tcPr>
            <w:tcW w:w="1704" w:type="dxa"/>
          </w:tcPr>
          <w:p w14:paraId="3AE55A32" w14:textId="77777777" w:rsidR="00113515" w:rsidRDefault="00000000">
            <w:pPr>
              <w:spacing w:after="40"/>
            </w:pPr>
            <w:r>
              <w:rPr>
                <w:sz w:val="17"/>
              </w:rPr>
              <w:t>People &amp; Administration</w:t>
            </w:r>
          </w:p>
        </w:tc>
      </w:tr>
      <w:tr w:rsidR="00113515" w14:paraId="5C37E542" w14:textId="77777777">
        <w:trPr>
          <w:jc w:val="center"/>
        </w:trPr>
        <w:tc>
          <w:tcPr>
            <w:tcW w:w="1704" w:type="dxa"/>
          </w:tcPr>
          <w:p w14:paraId="2E59F649" w14:textId="77777777" w:rsidR="00113515" w:rsidRDefault="00000000">
            <w:pPr>
              <w:spacing w:after="40"/>
            </w:pPr>
            <w:r>
              <w:rPr>
                <w:sz w:val="17"/>
              </w:rPr>
              <w:t>#39</w:t>
            </w:r>
          </w:p>
        </w:tc>
        <w:tc>
          <w:tcPr>
            <w:tcW w:w="1704" w:type="dxa"/>
          </w:tcPr>
          <w:p w14:paraId="4C4A237D" w14:textId="77777777" w:rsidR="00113515" w:rsidRDefault="00000000">
            <w:pPr>
              <w:spacing w:after="40"/>
            </w:pPr>
            <w:r>
              <w:rPr>
                <w:sz w:val="17"/>
              </w:rPr>
              <w:t>Pre-close</w:t>
            </w:r>
          </w:p>
        </w:tc>
        <w:tc>
          <w:tcPr>
            <w:tcW w:w="1704" w:type="dxa"/>
          </w:tcPr>
          <w:p w14:paraId="53404B80" w14:textId="77777777" w:rsidR="00113515" w:rsidRDefault="00000000">
            <w:pPr>
              <w:spacing w:after="40"/>
            </w:pPr>
            <w:r>
              <w:rPr>
                <w:sz w:val="17"/>
              </w:rPr>
              <w:t>Critical</w:t>
            </w:r>
          </w:p>
        </w:tc>
        <w:tc>
          <w:tcPr>
            <w:tcW w:w="1704" w:type="dxa"/>
          </w:tcPr>
          <w:p w14:paraId="649D4637" w14:textId="77777777" w:rsidR="00113515" w:rsidRDefault="00000000">
            <w:pPr>
              <w:spacing w:after="40"/>
            </w:pPr>
            <w:r>
              <w:rPr>
                <w:sz w:val="17"/>
              </w:rPr>
              <w:t>Scheduled</w:t>
            </w:r>
          </w:p>
        </w:tc>
        <w:tc>
          <w:tcPr>
            <w:tcW w:w="1704" w:type="dxa"/>
          </w:tcPr>
          <w:p w14:paraId="009B8839" w14:textId="77777777" w:rsidR="00113515" w:rsidRPr="007E1333" w:rsidRDefault="00000000">
            <w:pPr>
              <w:spacing w:after="40"/>
              <w:rPr>
                <w:sz w:val="17"/>
                <w:szCs w:val="17"/>
              </w:rPr>
            </w:pPr>
            <w:r>
              <w:rPr>
                <w:sz w:val="17"/>
              </w:rPr>
              <w:t>Michigan Unemployment Insurance Filings</w:t>
            </w:r>
          </w:p>
        </w:tc>
        <w:tc>
          <w:tcPr>
            <w:tcW w:w="1704" w:type="dxa"/>
          </w:tcPr>
          <w:p w14:paraId="69C596D2" w14:textId="77777777" w:rsidR="00113515" w:rsidRDefault="00000000">
            <w:pPr>
              <w:spacing w:after="40"/>
            </w:pPr>
            <w:r>
              <w:rPr>
                <w:sz w:val="17"/>
              </w:rPr>
              <w:t>Regulatory &amp; Compliance</w:t>
            </w:r>
          </w:p>
        </w:tc>
      </w:tr>
      <w:tr w:rsidR="00113515" w14:paraId="3BE9C30F" w14:textId="77777777">
        <w:trPr>
          <w:jc w:val="center"/>
        </w:trPr>
        <w:tc>
          <w:tcPr>
            <w:tcW w:w="1704" w:type="dxa"/>
          </w:tcPr>
          <w:p w14:paraId="6762FAA7" w14:textId="77777777" w:rsidR="00113515" w:rsidRDefault="00000000">
            <w:pPr>
              <w:spacing w:after="40"/>
            </w:pPr>
            <w:r>
              <w:rPr>
                <w:sz w:val="17"/>
              </w:rPr>
              <w:t>#44</w:t>
            </w:r>
          </w:p>
        </w:tc>
        <w:tc>
          <w:tcPr>
            <w:tcW w:w="1704" w:type="dxa"/>
          </w:tcPr>
          <w:p w14:paraId="5B36C52A" w14:textId="77777777" w:rsidR="00113515" w:rsidRDefault="00000000">
            <w:pPr>
              <w:spacing w:after="40"/>
            </w:pPr>
            <w:r>
              <w:rPr>
                <w:sz w:val="17"/>
              </w:rPr>
              <w:t>Pre-close</w:t>
            </w:r>
          </w:p>
        </w:tc>
        <w:tc>
          <w:tcPr>
            <w:tcW w:w="1704" w:type="dxa"/>
          </w:tcPr>
          <w:p w14:paraId="5F36B6B2" w14:textId="77777777" w:rsidR="00113515" w:rsidRDefault="00000000">
            <w:pPr>
              <w:spacing w:after="40"/>
            </w:pPr>
            <w:r>
              <w:rPr>
                <w:sz w:val="17"/>
              </w:rPr>
              <w:t>Low</w:t>
            </w:r>
          </w:p>
        </w:tc>
        <w:tc>
          <w:tcPr>
            <w:tcW w:w="1704" w:type="dxa"/>
          </w:tcPr>
          <w:p w14:paraId="510BADB8" w14:textId="77777777" w:rsidR="00113515" w:rsidRDefault="00000000">
            <w:pPr>
              <w:spacing w:after="40"/>
            </w:pPr>
            <w:r>
              <w:rPr>
                <w:sz w:val="17"/>
              </w:rPr>
              <w:t>Verified / Sequenced</w:t>
            </w:r>
          </w:p>
        </w:tc>
        <w:tc>
          <w:tcPr>
            <w:tcW w:w="1704" w:type="dxa"/>
          </w:tcPr>
          <w:p w14:paraId="48144AA1" w14:textId="77777777" w:rsidR="00113515" w:rsidRPr="007E1333" w:rsidRDefault="00000000">
            <w:pPr>
              <w:spacing w:after="40"/>
              <w:rPr>
                <w:sz w:val="17"/>
                <w:szCs w:val="17"/>
              </w:rPr>
            </w:pPr>
            <w:r>
              <w:rPr>
                <w:sz w:val="17"/>
              </w:rPr>
              <w:t>BFS / S-0440 Fire Suppression Firm Certification Continuity</w:t>
            </w:r>
          </w:p>
        </w:tc>
        <w:tc>
          <w:tcPr>
            <w:tcW w:w="1704" w:type="dxa"/>
          </w:tcPr>
          <w:p w14:paraId="4D7FD3B6" w14:textId="77777777" w:rsidR="00113515" w:rsidRDefault="00000000">
            <w:pPr>
              <w:spacing w:after="40"/>
            </w:pPr>
            <w:r>
              <w:rPr>
                <w:sz w:val="17"/>
              </w:rPr>
              <w:t>Regulatory &amp; Compliance</w:t>
            </w:r>
          </w:p>
        </w:tc>
      </w:tr>
      <w:tr w:rsidR="00113515" w14:paraId="4F1A6464" w14:textId="77777777">
        <w:trPr>
          <w:jc w:val="center"/>
        </w:trPr>
        <w:tc>
          <w:tcPr>
            <w:tcW w:w="1704" w:type="dxa"/>
          </w:tcPr>
          <w:p w14:paraId="11ECFD67" w14:textId="77777777" w:rsidR="00113515" w:rsidRDefault="00000000">
            <w:pPr>
              <w:spacing w:after="40"/>
            </w:pPr>
            <w:r>
              <w:rPr>
                <w:sz w:val="17"/>
              </w:rPr>
              <w:t>#16</w:t>
            </w:r>
          </w:p>
        </w:tc>
        <w:tc>
          <w:tcPr>
            <w:tcW w:w="1704" w:type="dxa"/>
          </w:tcPr>
          <w:p w14:paraId="4BC221EC" w14:textId="77777777" w:rsidR="00113515" w:rsidRDefault="00000000">
            <w:pPr>
              <w:spacing w:after="40"/>
            </w:pPr>
            <w:r>
              <w:rPr>
                <w:sz w:val="17"/>
              </w:rPr>
              <w:t>0–90 days</w:t>
            </w:r>
          </w:p>
        </w:tc>
        <w:tc>
          <w:tcPr>
            <w:tcW w:w="1704" w:type="dxa"/>
          </w:tcPr>
          <w:p w14:paraId="719C3BD7" w14:textId="77777777" w:rsidR="00113515" w:rsidRDefault="00000000">
            <w:pPr>
              <w:spacing w:after="40"/>
            </w:pPr>
            <w:r>
              <w:rPr>
                <w:sz w:val="17"/>
              </w:rPr>
              <w:t>Critical</w:t>
            </w:r>
          </w:p>
        </w:tc>
        <w:tc>
          <w:tcPr>
            <w:tcW w:w="1704" w:type="dxa"/>
          </w:tcPr>
          <w:p w14:paraId="11B09088" w14:textId="77777777" w:rsidR="00113515" w:rsidRDefault="00000000">
            <w:pPr>
              <w:spacing w:after="40"/>
            </w:pPr>
            <w:r>
              <w:rPr>
                <w:sz w:val="17"/>
              </w:rPr>
              <w:t>Sequenced</w:t>
            </w:r>
          </w:p>
        </w:tc>
        <w:tc>
          <w:tcPr>
            <w:tcW w:w="1704" w:type="dxa"/>
          </w:tcPr>
          <w:p w14:paraId="3DA57AC3" w14:textId="77777777" w:rsidR="00113515" w:rsidRDefault="00000000">
            <w:pPr>
              <w:spacing w:after="40"/>
            </w:pPr>
            <w:r>
              <w:rPr>
                <w:sz w:val="17"/>
              </w:rPr>
              <w:t>Inspection Delivery Concentration — Single Point of Failure</w:t>
            </w:r>
          </w:p>
        </w:tc>
        <w:tc>
          <w:tcPr>
            <w:tcW w:w="1704" w:type="dxa"/>
          </w:tcPr>
          <w:p w14:paraId="10635E03" w14:textId="77777777" w:rsidR="00113515" w:rsidRDefault="00000000">
            <w:pPr>
              <w:spacing w:after="40"/>
            </w:pPr>
            <w:r>
              <w:rPr>
                <w:sz w:val="17"/>
              </w:rPr>
              <w:t>Project Delivery &amp; Operations</w:t>
            </w:r>
          </w:p>
        </w:tc>
      </w:tr>
      <w:tr w:rsidR="00113515" w14:paraId="21FB4B9C" w14:textId="77777777">
        <w:trPr>
          <w:jc w:val="center"/>
        </w:trPr>
        <w:tc>
          <w:tcPr>
            <w:tcW w:w="1704" w:type="dxa"/>
          </w:tcPr>
          <w:p w14:paraId="428A3F39" w14:textId="77777777" w:rsidR="00113515" w:rsidRDefault="00000000">
            <w:pPr>
              <w:spacing w:after="40"/>
            </w:pPr>
            <w:r>
              <w:rPr>
                <w:sz w:val="17"/>
              </w:rPr>
              <w:t>#37</w:t>
            </w:r>
          </w:p>
        </w:tc>
        <w:tc>
          <w:tcPr>
            <w:tcW w:w="1704" w:type="dxa"/>
          </w:tcPr>
          <w:p w14:paraId="4CA840F4" w14:textId="77777777" w:rsidR="00113515" w:rsidRDefault="00000000">
            <w:pPr>
              <w:spacing w:after="40"/>
            </w:pPr>
            <w:r>
              <w:rPr>
                <w:sz w:val="17"/>
              </w:rPr>
              <w:t>0–90 days</w:t>
            </w:r>
          </w:p>
        </w:tc>
        <w:tc>
          <w:tcPr>
            <w:tcW w:w="1704" w:type="dxa"/>
          </w:tcPr>
          <w:p w14:paraId="6DD0A2E9" w14:textId="77777777" w:rsidR="00113515" w:rsidRDefault="00000000">
            <w:pPr>
              <w:spacing w:after="40"/>
            </w:pPr>
            <w:r>
              <w:rPr>
                <w:sz w:val="17"/>
              </w:rPr>
              <w:t>Critical</w:t>
            </w:r>
          </w:p>
        </w:tc>
        <w:tc>
          <w:tcPr>
            <w:tcW w:w="1704" w:type="dxa"/>
          </w:tcPr>
          <w:p w14:paraId="7806AF6A" w14:textId="77777777" w:rsidR="00113515" w:rsidRDefault="00000000">
            <w:pPr>
              <w:spacing w:after="40"/>
            </w:pPr>
            <w:r>
              <w:rPr>
                <w:sz w:val="17"/>
              </w:rPr>
              <w:t>Scheduled</w:t>
            </w:r>
          </w:p>
        </w:tc>
        <w:tc>
          <w:tcPr>
            <w:tcW w:w="1704" w:type="dxa"/>
          </w:tcPr>
          <w:p w14:paraId="33846F91" w14:textId="77777777" w:rsidR="00113515" w:rsidRDefault="00000000">
            <w:pPr>
              <w:spacing w:after="40"/>
            </w:pPr>
            <w:r>
              <w:rPr>
                <w:sz w:val="17"/>
              </w:rPr>
              <w:t>Undocumented Owner Knowledge</w:t>
            </w:r>
          </w:p>
        </w:tc>
        <w:tc>
          <w:tcPr>
            <w:tcW w:w="1704" w:type="dxa"/>
          </w:tcPr>
          <w:p w14:paraId="7AB8E377" w14:textId="77777777" w:rsidR="00113515" w:rsidRDefault="00000000">
            <w:pPr>
              <w:spacing w:after="40"/>
            </w:pPr>
            <w:r>
              <w:rPr>
                <w:sz w:val="17"/>
              </w:rPr>
              <w:t>Institutional Knowledge &amp; Key Relationships</w:t>
            </w:r>
          </w:p>
        </w:tc>
      </w:tr>
      <w:tr w:rsidR="00113515" w14:paraId="29C6B05E" w14:textId="77777777">
        <w:trPr>
          <w:jc w:val="center"/>
        </w:trPr>
        <w:tc>
          <w:tcPr>
            <w:tcW w:w="1704" w:type="dxa"/>
          </w:tcPr>
          <w:p w14:paraId="4090716B" w14:textId="77777777" w:rsidR="00113515" w:rsidRDefault="00000000">
            <w:pPr>
              <w:spacing w:after="40"/>
            </w:pPr>
            <w:r>
              <w:rPr>
                <w:sz w:val="17"/>
              </w:rPr>
              <w:t>#3</w:t>
            </w:r>
          </w:p>
        </w:tc>
        <w:tc>
          <w:tcPr>
            <w:tcW w:w="1704" w:type="dxa"/>
          </w:tcPr>
          <w:p w14:paraId="005BF63C" w14:textId="77777777" w:rsidR="00113515" w:rsidRDefault="00000000">
            <w:pPr>
              <w:spacing w:after="40"/>
            </w:pPr>
            <w:r>
              <w:rPr>
                <w:sz w:val="17"/>
              </w:rPr>
              <w:t>0–90 days</w:t>
            </w:r>
          </w:p>
        </w:tc>
        <w:tc>
          <w:tcPr>
            <w:tcW w:w="1704" w:type="dxa"/>
          </w:tcPr>
          <w:p w14:paraId="6301FF89" w14:textId="77777777" w:rsidR="00113515" w:rsidRDefault="00000000">
            <w:pPr>
              <w:spacing w:after="40"/>
            </w:pPr>
            <w:r>
              <w:rPr>
                <w:sz w:val="17"/>
              </w:rPr>
              <w:t>High</w:t>
            </w:r>
          </w:p>
        </w:tc>
        <w:tc>
          <w:tcPr>
            <w:tcW w:w="1704" w:type="dxa"/>
          </w:tcPr>
          <w:p w14:paraId="5EB51D43" w14:textId="77777777" w:rsidR="00113515" w:rsidRDefault="00000000">
            <w:pPr>
              <w:spacing w:after="40"/>
            </w:pPr>
            <w:r>
              <w:rPr>
                <w:sz w:val="17"/>
              </w:rPr>
              <w:t>Deal Mechanics</w:t>
            </w:r>
          </w:p>
        </w:tc>
        <w:tc>
          <w:tcPr>
            <w:tcW w:w="1704" w:type="dxa"/>
          </w:tcPr>
          <w:p w14:paraId="65306A2E" w14:textId="77777777" w:rsidR="00113515" w:rsidRDefault="00000000">
            <w:pPr>
              <w:spacing w:after="40"/>
            </w:pPr>
            <w:r>
              <w:rPr>
                <w:sz w:val="17"/>
              </w:rPr>
              <w:t xml:space="preserve">Internal Controls &amp; Segregation of </w:t>
            </w:r>
            <w:r>
              <w:rPr>
                <w:sz w:val="17"/>
              </w:rPr>
              <w:lastRenderedPageBreak/>
              <w:t>Duties</w:t>
            </w:r>
          </w:p>
        </w:tc>
        <w:tc>
          <w:tcPr>
            <w:tcW w:w="1704" w:type="dxa"/>
          </w:tcPr>
          <w:p w14:paraId="0D66548F" w14:textId="77777777" w:rsidR="00113515" w:rsidRDefault="00000000">
            <w:pPr>
              <w:spacing w:after="40"/>
            </w:pPr>
            <w:r>
              <w:rPr>
                <w:sz w:val="17"/>
              </w:rPr>
              <w:lastRenderedPageBreak/>
              <w:t xml:space="preserve">Financial Operations &amp; </w:t>
            </w:r>
            <w:r>
              <w:rPr>
                <w:sz w:val="17"/>
              </w:rPr>
              <w:lastRenderedPageBreak/>
              <w:t>Controls</w:t>
            </w:r>
          </w:p>
        </w:tc>
      </w:tr>
      <w:tr w:rsidR="00113515" w14:paraId="0EB90120" w14:textId="77777777">
        <w:trPr>
          <w:jc w:val="center"/>
        </w:trPr>
        <w:tc>
          <w:tcPr>
            <w:tcW w:w="1704" w:type="dxa"/>
          </w:tcPr>
          <w:p w14:paraId="4668C563" w14:textId="77777777" w:rsidR="00113515" w:rsidRDefault="00000000">
            <w:pPr>
              <w:spacing w:after="40"/>
            </w:pPr>
            <w:r>
              <w:rPr>
                <w:sz w:val="17"/>
              </w:rPr>
              <w:lastRenderedPageBreak/>
              <w:t>#11</w:t>
            </w:r>
          </w:p>
        </w:tc>
        <w:tc>
          <w:tcPr>
            <w:tcW w:w="1704" w:type="dxa"/>
          </w:tcPr>
          <w:p w14:paraId="3C694C7E" w14:textId="77777777" w:rsidR="00113515" w:rsidRDefault="00000000">
            <w:pPr>
              <w:spacing w:after="40"/>
            </w:pPr>
            <w:r>
              <w:rPr>
                <w:sz w:val="17"/>
              </w:rPr>
              <w:t>0–90 days</w:t>
            </w:r>
          </w:p>
        </w:tc>
        <w:tc>
          <w:tcPr>
            <w:tcW w:w="1704" w:type="dxa"/>
          </w:tcPr>
          <w:p w14:paraId="2EA85C56" w14:textId="77777777" w:rsidR="00113515" w:rsidRDefault="00000000">
            <w:pPr>
              <w:spacing w:after="40"/>
            </w:pPr>
            <w:r>
              <w:rPr>
                <w:sz w:val="17"/>
              </w:rPr>
              <w:t>High</w:t>
            </w:r>
          </w:p>
        </w:tc>
        <w:tc>
          <w:tcPr>
            <w:tcW w:w="1704" w:type="dxa"/>
          </w:tcPr>
          <w:p w14:paraId="0BEB0B90" w14:textId="77777777" w:rsidR="00113515" w:rsidRDefault="00000000">
            <w:pPr>
              <w:spacing w:after="40"/>
            </w:pPr>
            <w:r>
              <w:rPr>
                <w:sz w:val="17"/>
              </w:rPr>
              <w:t>Scheduled</w:t>
            </w:r>
          </w:p>
        </w:tc>
        <w:tc>
          <w:tcPr>
            <w:tcW w:w="1704" w:type="dxa"/>
          </w:tcPr>
          <w:p w14:paraId="53274F41" w14:textId="77777777" w:rsidR="00113515" w:rsidRDefault="00000000">
            <w:pPr>
              <w:spacing w:after="40"/>
            </w:pPr>
            <w:r>
              <w:rPr>
                <w:sz w:val="17"/>
              </w:rPr>
              <w:t>Estimating Methodology Not Documented</w:t>
            </w:r>
          </w:p>
        </w:tc>
        <w:tc>
          <w:tcPr>
            <w:tcW w:w="1704" w:type="dxa"/>
          </w:tcPr>
          <w:p w14:paraId="26185671" w14:textId="77777777" w:rsidR="00113515" w:rsidRDefault="00000000">
            <w:pPr>
              <w:spacing w:after="40"/>
            </w:pPr>
            <w:r>
              <w:rPr>
                <w:sz w:val="17"/>
              </w:rPr>
              <w:t>Revenue Generation &amp; Customer Management</w:t>
            </w:r>
          </w:p>
        </w:tc>
      </w:tr>
      <w:tr w:rsidR="00113515" w14:paraId="0DD3673C" w14:textId="77777777">
        <w:trPr>
          <w:jc w:val="center"/>
        </w:trPr>
        <w:tc>
          <w:tcPr>
            <w:tcW w:w="1704" w:type="dxa"/>
          </w:tcPr>
          <w:p w14:paraId="6A6CD475" w14:textId="77777777" w:rsidR="00113515" w:rsidRDefault="00000000">
            <w:pPr>
              <w:spacing w:after="40"/>
            </w:pPr>
            <w:r>
              <w:rPr>
                <w:sz w:val="17"/>
              </w:rPr>
              <w:t>#17</w:t>
            </w:r>
          </w:p>
        </w:tc>
        <w:tc>
          <w:tcPr>
            <w:tcW w:w="1704" w:type="dxa"/>
          </w:tcPr>
          <w:p w14:paraId="6C1F704E" w14:textId="77777777" w:rsidR="00113515" w:rsidRDefault="00000000">
            <w:pPr>
              <w:spacing w:after="40"/>
            </w:pPr>
            <w:r>
              <w:rPr>
                <w:sz w:val="17"/>
              </w:rPr>
              <w:t>0–90 days</w:t>
            </w:r>
          </w:p>
        </w:tc>
        <w:tc>
          <w:tcPr>
            <w:tcW w:w="1704" w:type="dxa"/>
          </w:tcPr>
          <w:p w14:paraId="0D245E72" w14:textId="77777777" w:rsidR="00113515" w:rsidRDefault="00000000">
            <w:pPr>
              <w:spacing w:after="40"/>
            </w:pPr>
            <w:r>
              <w:rPr>
                <w:sz w:val="17"/>
              </w:rPr>
              <w:t>High</w:t>
            </w:r>
          </w:p>
        </w:tc>
        <w:tc>
          <w:tcPr>
            <w:tcW w:w="1704" w:type="dxa"/>
          </w:tcPr>
          <w:p w14:paraId="4747E380" w14:textId="77777777" w:rsidR="00113515" w:rsidRDefault="00000000">
            <w:pPr>
              <w:spacing w:after="40"/>
            </w:pPr>
            <w:r>
              <w:rPr>
                <w:sz w:val="17"/>
              </w:rPr>
              <w:t>In Flight</w:t>
            </w:r>
          </w:p>
        </w:tc>
        <w:tc>
          <w:tcPr>
            <w:tcW w:w="1704" w:type="dxa"/>
          </w:tcPr>
          <w:p w14:paraId="2BEF8629" w14:textId="77777777" w:rsidR="00113515" w:rsidRDefault="00000000">
            <w:pPr>
              <w:spacing w:after="40"/>
            </w:pPr>
            <w:r>
              <w:rPr>
                <w:sz w:val="17"/>
              </w:rPr>
              <w:t>Field-to-Office Communication Gap</w:t>
            </w:r>
          </w:p>
        </w:tc>
        <w:tc>
          <w:tcPr>
            <w:tcW w:w="1704" w:type="dxa"/>
          </w:tcPr>
          <w:p w14:paraId="1EFA9283" w14:textId="77777777" w:rsidR="00113515" w:rsidRDefault="00000000">
            <w:pPr>
              <w:spacing w:after="40"/>
            </w:pPr>
            <w:r>
              <w:rPr>
                <w:sz w:val="17"/>
              </w:rPr>
              <w:t>Project Delivery &amp; Operations</w:t>
            </w:r>
          </w:p>
        </w:tc>
      </w:tr>
      <w:tr w:rsidR="00113515" w14:paraId="624E07AB" w14:textId="77777777">
        <w:trPr>
          <w:jc w:val="center"/>
        </w:trPr>
        <w:tc>
          <w:tcPr>
            <w:tcW w:w="1704" w:type="dxa"/>
          </w:tcPr>
          <w:p w14:paraId="022C32C1" w14:textId="77777777" w:rsidR="00113515" w:rsidRDefault="00000000">
            <w:pPr>
              <w:spacing w:after="40"/>
            </w:pPr>
            <w:r>
              <w:rPr>
                <w:sz w:val="17"/>
              </w:rPr>
              <w:t>#18</w:t>
            </w:r>
          </w:p>
        </w:tc>
        <w:tc>
          <w:tcPr>
            <w:tcW w:w="1704" w:type="dxa"/>
          </w:tcPr>
          <w:p w14:paraId="74A3D44D" w14:textId="77777777" w:rsidR="00113515" w:rsidRDefault="00000000">
            <w:pPr>
              <w:spacing w:after="40"/>
            </w:pPr>
            <w:r>
              <w:rPr>
                <w:sz w:val="17"/>
              </w:rPr>
              <w:t>0–90 days</w:t>
            </w:r>
          </w:p>
        </w:tc>
        <w:tc>
          <w:tcPr>
            <w:tcW w:w="1704" w:type="dxa"/>
          </w:tcPr>
          <w:p w14:paraId="4C148509" w14:textId="77777777" w:rsidR="00113515" w:rsidRDefault="00000000">
            <w:pPr>
              <w:spacing w:after="40"/>
            </w:pPr>
            <w:r>
              <w:rPr>
                <w:sz w:val="17"/>
              </w:rPr>
              <w:t>High</w:t>
            </w:r>
          </w:p>
        </w:tc>
        <w:tc>
          <w:tcPr>
            <w:tcW w:w="1704" w:type="dxa"/>
          </w:tcPr>
          <w:p w14:paraId="4A408CCD" w14:textId="77777777" w:rsidR="00113515" w:rsidRDefault="00000000">
            <w:pPr>
              <w:spacing w:after="40"/>
            </w:pPr>
            <w:r>
              <w:rPr>
                <w:sz w:val="17"/>
              </w:rPr>
              <w:t>In Flight</w:t>
            </w:r>
          </w:p>
        </w:tc>
        <w:tc>
          <w:tcPr>
            <w:tcW w:w="1704" w:type="dxa"/>
          </w:tcPr>
          <w:p w14:paraId="296668D8" w14:textId="77777777" w:rsidR="00113515" w:rsidRDefault="00000000">
            <w:pPr>
              <w:spacing w:after="40"/>
            </w:pPr>
            <w:r>
              <w:rPr>
                <w:sz w:val="17"/>
              </w:rPr>
              <w:t>Safety Program</w:t>
            </w:r>
          </w:p>
        </w:tc>
        <w:tc>
          <w:tcPr>
            <w:tcW w:w="1704" w:type="dxa"/>
          </w:tcPr>
          <w:p w14:paraId="58D0EE2D" w14:textId="77777777" w:rsidR="00113515" w:rsidRDefault="00000000">
            <w:pPr>
              <w:spacing w:after="40"/>
            </w:pPr>
            <w:r>
              <w:rPr>
                <w:sz w:val="17"/>
              </w:rPr>
              <w:t>Project Delivery &amp; Operations</w:t>
            </w:r>
          </w:p>
        </w:tc>
      </w:tr>
      <w:tr w:rsidR="00113515" w14:paraId="46646309" w14:textId="77777777">
        <w:trPr>
          <w:jc w:val="center"/>
        </w:trPr>
        <w:tc>
          <w:tcPr>
            <w:tcW w:w="1704" w:type="dxa"/>
          </w:tcPr>
          <w:p w14:paraId="6689045C" w14:textId="77777777" w:rsidR="00113515" w:rsidRDefault="00000000">
            <w:pPr>
              <w:spacing w:after="40"/>
            </w:pPr>
            <w:r>
              <w:rPr>
                <w:sz w:val="17"/>
              </w:rPr>
              <w:t>#29</w:t>
            </w:r>
          </w:p>
        </w:tc>
        <w:tc>
          <w:tcPr>
            <w:tcW w:w="1704" w:type="dxa"/>
          </w:tcPr>
          <w:p w14:paraId="31792413" w14:textId="77777777" w:rsidR="00113515" w:rsidRDefault="00000000">
            <w:pPr>
              <w:spacing w:after="40"/>
            </w:pPr>
            <w:r>
              <w:rPr>
                <w:sz w:val="17"/>
              </w:rPr>
              <w:t>0–90 days</w:t>
            </w:r>
          </w:p>
        </w:tc>
        <w:tc>
          <w:tcPr>
            <w:tcW w:w="1704" w:type="dxa"/>
          </w:tcPr>
          <w:p w14:paraId="0F69C0E6" w14:textId="77777777" w:rsidR="00113515" w:rsidRDefault="00000000">
            <w:pPr>
              <w:spacing w:after="40"/>
            </w:pPr>
            <w:r>
              <w:rPr>
                <w:sz w:val="17"/>
              </w:rPr>
              <w:t>High</w:t>
            </w:r>
          </w:p>
        </w:tc>
        <w:tc>
          <w:tcPr>
            <w:tcW w:w="1704" w:type="dxa"/>
          </w:tcPr>
          <w:p w14:paraId="671A02C8" w14:textId="77777777" w:rsidR="00113515" w:rsidRDefault="00000000">
            <w:pPr>
              <w:spacing w:after="40"/>
            </w:pPr>
            <w:r>
              <w:rPr>
                <w:sz w:val="17"/>
              </w:rPr>
              <w:t>In Flight</w:t>
            </w:r>
          </w:p>
        </w:tc>
        <w:tc>
          <w:tcPr>
            <w:tcW w:w="1704" w:type="dxa"/>
          </w:tcPr>
          <w:p w14:paraId="6BE99A94" w14:textId="77777777" w:rsidR="00113515" w:rsidRDefault="00000000">
            <w:pPr>
              <w:spacing w:after="40"/>
            </w:pPr>
            <w:r>
              <w:rPr>
                <w:sz w:val="17"/>
              </w:rPr>
              <w:t>IT Backup, Disaster Recovery, and Continuity Posture</w:t>
            </w:r>
          </w:p>
        </w:tc>
        <w:tc>
          <w:tcPr>
            <w:tcW w:w="1704" w:type="dxa"/>
          </w:tcPr>
          <w:p w14:paraId="7BDC1D7E" w14:textId="77777777" w:rsidR="00113515" w:rsidRDefault="00000000">
            <w:pPr>
              <w:spacing w:after="40"/>
            </w:pPr>
            <w:r>
              <w:rPr>
                <w:sz w:val="17"/>
              </w:rPr>
              <w:t>People &amp; Administration</w:t>
            </w:r>
          </w:p>
        </w:tc>
      </w:tr>
      <w:tr w:rsidR="00113515" w14:paraId="0AC7403A" w14:textId="77777777">
        <w:trPr>
          <w:jc w:val="center"/>
        </w:trPr>
        <w:tc>
          <w:tcPr>
            <w:tcW w:w="1704" w:type="dxa"/>
          </w:tcPr>
          <w:p w14:paraId="14381847" w14:textId="77777777" w:rsidR="00113515" w:rsidRDefault="00000000">
            <w:pPr>
              <w:spacing w:after="40"/>
            </w:pPr>
            <w:r>
              <w:rPr>
                <w:sz w:val="17"/>
              </w:rPr>
              <w:t>#30</w:t>
            </w:r>
          </w:p>
        </w:tc>
        <w:tc>
          <w:tcPr>
            <w:tcW w:w="1704" w:type="dxa"/>
          </w:tcPr>
          <w:p w14:paraId="470824A0" w14:textId="77777777" w:rsidR="00113515" w:rsidRDefault="00000000">
            <w:pPr>
              <w:spacing w:after="40"/>
            </w:pPr>
            <w:r>
              <w:rPr>
                <w:sz w:val="17"/>
              </w:rPr>
              <w:t>0–90 days</w:t>
            </w:r>
          </w:p>
        </w:tc>
        <w:tc>
          <w:tcPr>
            <w:tcW w:w="1704" w:type="dxa"/>
          </w:tcPr>
          <w:p w14:paraId="1E71D6E2" w14:textId="77777777" w:rsidR="00113515" w:rsidRDefault="00000000">
            <w:pPr>
              <w:spacing w:after="40"/>
            </w:pPr>
            <w:r>
              <w:rPr>
                <w:sz w:val="17"/>
              </w:rPr>
              <w:t>High</w:t>
            </w:r>
          </w:p>
        </w:tc>
        <w:tc>
          <w:tcPr>
            <w:tcW w:w="1704" w:type="dxa"/>
          </w:tcPr>
          <w:p w14:paraId="104D5DE4" w14:textId="77777777" w:rsidR="00113515" w:rsidRDefault="00000000">
            <w:pPr>
              <w:spacing w:after="40"/>
            </w:pPr>
            <w:r>
              <w:rPr>
                <w:sz w:val="17"/>
              </w:rPr>
              <w:t>In Flight</w:t>
            </w:r>
          </w:p>
        </w:tc>
        <w:tc>
          <w:tcPr>
            <w:tcW w:w="1704" w:type="dxa"/>
          </w:tcPr>
          <w:p w14:paraId="0317B9BE" w14:textId="77777777" w:rsidR="00113515" w:rsidRDefault="00000000">
            <w:pPr>
              <w:spacing w:after="40"/>
            </w:pPr>
            <w:r>
              <w:rPr>
                <w:sz w:val="17"/>
              </w:rPr>
              <w:t>IT Security Posture Beyond the Email Account</w:t>
            </w:r>
          </w:p>
        </w:tc>
        <w:tc>
          <w:tcPr>
            <w:tcW w:w="1704" w:type="dxa"/>
          </w:tcPr>
          <w:p w14:paraId="403D4D32" w14:textId="77777777" w:rsidR="00113515" w:rsidRDefault="00000000">
            <w:pPr>
              <w:spacing w:after="40"/>
            </w:pPr>
            <w:r>
              <w:rPr>
                <w:sz w:val="17"/>
              </w:rPr>
              <w:t>People &amp; Administration</w:t>
            </w:r>
          </w:p>
        </w:tc>
      </w:tr>
      <w:tr w:rsidR="00113515" w14:paraId="4589DC18" w14:textId="77777777">
        <w:trPr>
          <w:jc w:val="center"/>
        </w:trPr>
        <w:tc>
          <w:tcPr>
            <w:tcW w:w="1704" w:type="dxa"/>
          </w:tcPr>
          <w:p w14:paraId="18F79903" w14:textId="77777777" w:rsidR="00113515" w:rsidRDefault="00000000">
            <w:pPr>
              <w:spacing w:after="40"/>
            </w:pPr>
            <w:r>
              <w:rPr>
                <w:sz w:val="17"/>
              </w:rPr>
              <w:t>#31</w:t>
            </w:r>
          </w:p>
        </w:tc>
        <w:tc>
          <w:tcPr>
            <w:tcW w:w="1704" w:type="dxa"/>
          </w:tcPr>
          <w:p w14:paraId="6DB5B472" w14:textId="77777777" w:rsidR="00113515" w:rsidRDefault="00000000">
            <w:pPr>
              <w:spacing w:after="40"/>
            </w:pPr>
            <w:r>
              <w:rPr>
                <w:sz w:val="17"/>
              </w:rPr>
              <w:t>0–90 days</w:t>
            </w:r>
          </w:p>
        </w:tc>
        <w:tc>
          <w:tcPr>
            <w:tcW w:w="1704" w:type="dxa"/>
          </w:tcPr>
          <w:p w14:paraId="6ED867A2" w14:textId="77777777" w:rsidR="00113515" w:rsidRDefault="00000000">
            <w:pPr>
              <w:spacing w:after="40"/>
            </w:pPr>
            <w:r>
              <w:rPr>
                <w:sz w:val="17"/>
              </w:rPr>
              <w:t>High</w:t>
            </w:r>
          </w:p>
        </w:tc>
        <w:tc>
          <w:tcPr>
            <w:tcW w:w="1704" w:type="dxa"/>
          </w:tcPr>
          <w:p w14:paraId="7F0C932E" w14:textId="77777777" w:rsidR="00113515" w:rsidRDefault="00000000">
            <w:pPr>
              <w:spacing w:after="40"/>
            </w:pPr>
            <w:r>
              <w:rPr>
                <w:sz w:val="17"/>
              </w:rPr>
              <w:t>In Flight</w:t>
            </w:r>
          </w:p>
        </w:tc>
        <w:tc>
          <w:tcPr>
            <w:tcW w:w="1704" w:type="dxa"/>
          </w:tcPr>
          <w:p w14:paraId="20774A1E" w14:textId="77777777" w:rsidR="00113515" w:rsidRDefault="00000000">
            <w:pPr>
              <w:spacing w:after="40"/>
            </w:pPr>
            <w:r>
              <w:rPr>
                <w:sz w:val="17"/>
              </w:rPr>
              <w:t>Cyber Insurance Gap and Property-Form Cyber-Incident Exclusion</w:t>
            </w:r>
          </w:p>
        </w:tc>
        <w:tc>
          <w:tcPr>
            <w:tcW w:w="1704" w:type="dxa"/>
          </w:tcPr>
          <w:p w14:paraId="1B6324DC" w14:textId="77777777" w:rsidR="00113515" w:rsidRDefault="00000000">
            <w:pPr>
              <w:spacing w:after="40"/>
            </w:pPr>
            <w:r>
              <w:rPr>
                <w:sz w:val="17"/>
              </w:rPr>
              <w:t>People &amp; Administration</w:t>
            </w:r>
          </w:p>
        </w:tc>
      </w:tr>
      <w:tr w:rsidR="00113515" w14:paraId="65C3F031" w14:textId="77777777">
        <w:trPr>
          <w:jc w:val="center"/>
        </w:trPr>
        <w:tc>
          <w:tcPr>
            <w:tcW w:w="1704" w:type="dxa"/>
          </w:tcPr>
          <w:p w14:paraId="54CD6C32" w14:textId="77777777" w:rsidR="00113515" w:rsidRDefault="00000000">
            <w:pPr>
              <w:spacing w:after="40"/>
            </w:pPr>
            <w:r>
              <w:rPr>
                <w:sz w:val="17"/>
              </w:rPr>
              <w:t>#41</w:t>
            </w:r>
          </w:p>
        </w:tc>
        <w:tc>
          <w:tcPr>
            <w:tcW w:w="1704" w:type="dxa"/>
          </w:tcPr>
          <w:p w14:paraId="67BC8E15" w14:textId="77777777" w:rsidR="00113515" w:rsidRDefault="00000000">
            <w:pPr>
              <w:spacing w:after="40"/>
            </w:pPr>
            <w:r>
              <w:rPr>
                <w:sz w:val="17"/>
              </w:rPr>
              <w:t>0–90 days</w:t>
            </w:r>
          </w:p>
        </w:tc>
        <w:tc>
          <w:tcPr>
            <w:tcW w:w="1704" w:type="dxa"/>
          </w:tcPr>
          <w:p w14:paraId="47A3A640" w14:textId="77777777" w:rsidR="00113515" w:rsidRDefault="00000000">
            <w:pPr>
              <w:spacing w:after="40"/>
            </w:pPr>
            <w:r>
              <w:rPr>
                <w:sz w:val="17"/>
              </w:rPr>
              <w:t>High</w:t>
            </w:r>
          </w:p>
        </w:tc>
        <w:tc>
          <w:tcPr>
            <w:tcW w:w="1704" w:type="dxa"/>
          </w:tcPr>
          <w:p w14:paraId="6C2DD14B" w14:textId="77777777" w:rsidR="00113515" w:rsidRDefault="00000000">
            <w:pPr>
              <w:spacing w:after="40"/>
            </w:pPr>
            <w:r>
              <w:rPr>
                <w:sz w:val="17"/>
              </w:rPr>
              <w:t>Open</w:t>
            </w:r>
          </w:p>
        </w:tc>
        <w:tc>
          <w:tcPr>
            <w:tcW w:w="1704" w:type="dxa"/>
          </w:tcPr>
          <w:p w14:paraId="34C3279A" w14:textId="77777777" w:rsidR="00113515" w:rsidRDefault="00000000">
            <w:pPr>
              <w:spacing w:after="40"/>
            </w:pPr>
            <w:r>
              <w:rPr>
                <w:sz w:val="17"/>
              </w:rPr>
              <w:t>ISN / ISNetworld Prequalification Obligations</w:t>
            </w:r>
          </w:p>
        </w:tc>
        <w:tc>
          <w:tcPr>
            <w:tcW w:w="1704" w:type="dxa"/>
          </w:tcPr>
          <w:p w14:paraId="3DD31470" w14:textId="77777777" w:rsidR="00113515" w:rsidRDefault="00000000">
            <w:pPr>
              <w:spacing w:after="40"/>
            </w:pPr>
            <w:r>
              <w:rPr>
                <w:sz w:val="17"/>
              </w:rPr>
              <w:t>Regulatory &amp; Compliance</w:t>
            </w:r>
          </w:p>
        </w:tc>
      </w:tr>
      <w:tr w:rsidR="00113515" w14:paraId="5C8BE28F" w14:textId="77777777">
        <w:trPr>
          <w:jc w:val="center"/>
        </w:trPr>
        <w:tc>
          <w:tcPr>
            <w:tcW w:w="1704" w:type="dxa"/>
          </w:tcPr>
          <w:p w14:paraId="28E26A09" w14:textId="77777777" w:rsidR="00113515" w:rsidRDefault="00000000">
            <w:pPr>
              <w:spacing w:after="40"/>
            </w:pPr>
            <w:r>
              <w:rPr>
                <w:sz w:val="17"/>
              </w:rPr>
              <w:t>#42</w:t>
            </w:r>
          </w:p>
        </w:tc>
        <w:tc>
          <w:tcPr>
            <w:tcW w:w="1704" w:type="dxa"/>
          </w:tcPr>
          <w:p w14:paraId="110A93C5" w14:textId="77777777" w:rsidR="00113515" w:rsidRDefault="00000000">
            <w:pPr>
              <w:spacing w:after="40"/>
            </w:pPr>
            <w:r>
              <w:rPr>
                <w:sz w:val="17"/>
              </w:rPr>
              <w:t>0–90 days</w:t>
            </w:r>
          </w:p>
        </w:tc>
        <w:tc>
          <w:tcPr>
            <w:tcW w:w="1704" w:type="dxa"/>
          </w:tcPr>
          <w:p w14:paraId="5DD39E64" w14:textId="77777777" w:rsidR="00113515" w:rsidRDefault="00000000">
            <w:pPr>
              <w:spacing w:after="40"/>
            </w:pPr>
            <w:r>
              <w:rPr>
                <w:sz w:val="17"/>
              </w:rPr>
              <w:t>High</w:t>
            </w:r>
          </w:p>
        </w:tc>
        <w:tc>
          <w:tcPr>
            <w:tcW w:w="1704" w:type="dxa"/>
          </w:tcPr>
          <w:p w14:paraId="1A705A84" w14:textId="77777777" w:rsidR="00113515" w:rsidRDefault="00000000">
            <w:pPr>
              <w:spacing w:after="40"/>
            </w:pPr>
            <w:r>
              <w:rPr>
                <w:sz w:val="17"/>
              </w:rPr>
              <w:t>Open</w:t>
            </w:r>
          </w:p>
        </w:tc>
        <w:tc>
          <w:tcPr>
            <w:tcW w:w="1704" w:type="dxa"/>
          </w:tcPr>
          <w:p w14:paraId="634D3AEA" w14:textId="77777777" w:rsidR="00113515" w:rsidRDefault="00000000">
            <w:pPr>
              <w:spacing w:after="40"/>
            </w:pPr>
            <w:r>
              <w:rPr>
                <w:sz w:val="17"/>
              </w:rPr>
              <w:t>Customer-Specific Compliance Tracking</w:t>
            </w:r>
          </w:p>
        </w:tc>
        <w:tc>
          <w:tcPr>
            <w:tcW w:w="1704" w:type="dxa"/>
          </w:tcPr>
          <w:p w14:paraId="24DA0F5B" w14:textId="77777777" w:rsidR="00113515" w:rsidRDefault="00000000">
            <w:pPr>
              <w:spacing w:after="40"/>
            </w:pPr>
            <w:r>
              <w:rPr>
                <w:sz w:val="17"/>
              </w:rPr>
              <w:t>Regulatory &amp; Compliance</w:t>
            </w:r>
          </w:p>
        </w:tc>
      </w:tr>
      <w:tr w:rsidR="00113515" w14:paraId="3F2D7054" w14:textId="77777777">
        <w:trPr>
          <w:jc w:val="center"/>
        </w:trPr>
        <w:tc>
          <w:tcPr>
            <w:tcW w:w="1704" w:type="dxa"/>
          </w:tcPr>
          <w:p w14:paraId="7D7F733E" w14:textId="77777777" w:rsidR="00113515" w:rsidRDefault="00000000">
            <w:pPr>
              <w:spacing w:after="40"/>
            </w:pPr>
            <w:r>
              <w:rPr>
                <w:sz w:val="17"/>
              </w:rPr>
              <w:t>#4</w:t>
            </w:r>
          </w:p>
        </w:tc>
        <w:tc>
          <w:tcPr>
            <w:tcW w:w="1704" w:type="dxa"/>
          </w:tcPr>
          <w:p w14:paraId="1D7515ED" w14:textId="77777777" w:rsidR="00113515" w:rsidRDefault="00000000">
            <w:pPr>
              <w:spacing w:after="40"/>
            </w:pPr>
            <w:r>
              <w:rPr>
                <w:sz w:val="17"/>
              </w:rPr>
              <w:t>0–90 days</w:t>
            </w:r>
          </w:p>
        </w:tc>
        <w:tc>
          <w:tcPr>
            <w:tcW w:w="1704" w:type="dxa"/>
          </w:tcPr>
          <w:p w14:paraId="2FD6D713" w14:textId="77777777" w:rsidR="00113515" w:rsidRDefault="00000000">
            <w:pPr>
              <w:spacing w:after="40"/>
            </w:pPr>
            <w:r>
              <w:rPr>
                <w:sz w:val="17"/>
              </w:rPr>
              <w:t>Medium</w:t>
            </w:r>
          </w:p>
        </w:tc>
        <w:tc>
          <w:tcPr>
            <w:tcW w:w="1704" w:type="dxa"/>
          </w:tcPr>
          <w:p w14:paraId="6005D3A9" w14:textId="77777777" w:rsidR="00113515" w:rsidRDefault="00000000">
            <w:pPr>
              <w:spacing w:after="40"/>
            </w:pPr>
            <w:r>
              <w:rPr>
                <w:sz w:val="17"/>
              </w:rPr>
              <w:t>Sequenced</w:t>
            </w:r>
          </w:p>
        </w:tc>
        <w:tc>
          <w:tcPr>
            <w:tcW w:w="1704" w:type="dxa"/>
          </w:tcPr>
          <w:p w14:paraId="5A95D97A" w14:textId="77777777" w:rsidR="00113515" w:rsidRDefault="00000000">
            <w:pPr>
              <w:spacing w:after="40"/>
            </w:pPr>
            <w:r>
              <w:rPr>
                <w:sz w:val="17"/>
              </w:rPr>
              <w:t>Stale Accounts Receivable</w:t>
            </w:r>
          </w:p>
        </w:tc>
        <w:tc>
          <w:tcPr>
            <w:tcW w:w="1704" w:type="dxa"/>
          </w:tcPr>
          <w:p w14:paraId="41C50A6B" w14:textId="77777777" w:rsidR="00113515" w:rsidRDefault="00000000">
            <w:pPr>
              <w:spacing w:after="40"/>
            </w:pPr>
            <w:r>
              <w:rPr>
                <w:sz w:val="17"/>
              </w:rPr>
              <w:t>Financial Operations &amp; Controls</w:t>
            </w:r>
          </w:p>
        </w:tc>
      </w:tr>
      <w:tr w:rsidR="00113515" w14:paraId="54F87F40" w14:textId="77777777">
        <w:trPr>
          <w:jc w:val="center"/>
        </w:trPr>
        <w:tc>
          <w:tcPr>
            <w:tcW w:w="1704" w:type="dxa"/>
          </w:tcPr>
          <w:p w14:paraId="4D3B2EF7" w14:textId="77777777" w:rsidR="00113515" w:rsidRDefault="00000000">
            <w:pPr>
              <w:spacing w:after="40"/>
            </w:pPr>
            <w:r>
              <w:rPr>
                <w:sz w:val="17"/>
              </w:rPr>
              <w:t>#21</w:t>
            </w:r>
          </w:p>
        </w:tc>
        <w:tc>
          <w:tcPr>
            <w:tcW w:w="1704" w:type="dxa"/>
          </w:tcPr>
          <w:p w14:paraId="72859B82" w14:textId="77777777" w:rsidR="00113515" w:rsidRDefault="00000000">
            <w:pPr>
              <w:spacing w:after="40"/>
            </w:pPr>
            <w:r>
              <w:rPr>
                <w:sz w:val="17"/>
              </w:rPr>
              <w:t>0–90 days</w:t>
            </w:r>
          </w:p>
        </w:tc>
        <w:tc>
          <w:tcPr>
            <w:tcW w:w="1704" w:type="dxa"/>
          </w:tcPr>
          <w:p w14:paraId="0AABCC02" w14:textId="77777777" w:rsidR="00113515" w:rsidRDefault="00000000">
            <w:pPr>
              <w:spacing w:after="40"/>
            </w:pPr>
            <w:r>
              <w:rPr>
                <w:sz w:val="17"/>
              </w:rPr>
              <w:t>Medium</w:t>
            </w:r>
          </w:p>
        </w:tc>
        <w:tc>
          <w:tcPr>
            <w:tcW w:w="1704" w:type="dxa"/>
          </w:tcPr>
          <w:p w14:paraId="7BBE0CEA" w14:textId="77777777" w:rsidR="00113515" w:rsidRDefault="00000000">
            <w:pPr>
              <w:spacing w:after="40"/>
            </w:pPr>
            <w:r>
              <w:rPr>
                <w:sz w:val="17"/>
              </w:rPr>
              <w:t>In Flight</w:t>
            </w:r>
          </w:p>
        </w:tc>
        <w:tc>
          <w:tcPr>
            <w:tcW w:w="1704" w:type="dxa"/>
          </w:tcPr>
          <w:p w14:paraId="450262F2" w14:textId="77777777" w:rsidR="00113515" w:rsidRDefault="00000000">
            <w:pPr>
              <w:spacing w:after="40"/>
            </w:pPr>
            <w:r>
              <w:rPr>
                <w:sz w:val="17"/>
              </w:rPr>
              <w:t>No Defined Job Intake Data Model</w:t>
            </w:r>
          </w:p>
        </w:tc>
        <w:tc>
          <w:tcPr>
            <w:tcW w:w="1704" w:type="dxa"/>
          </w:tcPr>
          <w:p w14:paraId="079AB403" w14:textId="77777777" w:rsidR="00113515" w:rsidRDefault="00000000">
            <w:pPr>
              <w:spacing w:after="40"/>
            </w:pPr>
            <w:r>
              <w:rPr>
                <w:sz w:val="17"/>
              </w:rPr>
              <w:t>Project Delivery &amp; Operations</w:t>
            </w:r>
          </w:p>
        </w:tc>
      </w:tr>
      <w:tr w:rsidR="00113515" w14:paraId="40574AE9" w14:textId="77777777">
        <w:trPr>
          <w:jc w:val="center"/>
        </w:trPr>
        <w:tc>
          <w:tcPr>
            <w:tcW w:w="1704" w:type="dxa"/>
          </w:tcPr>
          <w:p w14:paraId="5C36A1E0" w14:textId="77777777" w:rsidR="00113515" w:rsidRDefault="00000000">
            <w:pPr>
              <w:spacing w:after="40"/>
            </w:pPr>
            <w:r>
              <w:rPr>
                <w:sz w:val="17"/>
              </w:rPr>
              <w:t>#40</w:t>
            </w:r>
          </w:p>
        </w:tc>
        <w:tc>
          <w:tcPr>
            <w:tcW w:w="1704" w:type="dxa"/>
          </w:tcPr>
          <w:p w14:paraId="36ECF03B" w14:textId="77777777" w:rsidR="00113515" w:rsidRDefault="00000000">
            <w:pPr>
              <w:spacing w:after="40"/>
            </w:pPr>
            <w:r>
              <w:rPr>
                <w:sz w:val="17"/>
              </w:rPr>
              <w:t>Year 1</w:t>
            </w:r>
          </w:p>
        </w:tc>
        <w:tc>
          <w:tcPr>
            <w:tcW w:w="1704" w:type="dxa"/>
          </w:tcPr>
          <w:p w14:paraId="3AC8E9D1" w14:textId="77777777" w:rsidR="00113515" w:rsidRDefault="00000000">
            <w:pPr>
              <w:spacing w:after="40"/>
            </w:pPr>
            <w:r>
              <w:rPr>
                <w:sz w:val="17"/>
              </w:rPr>
              <w:t>Critical</w:t>
            </w:r>
          </w:p>
        </w:tc>
        <w:tc>
          <w:tcPr>
            <w:tcW w:w="1704" w:type="dxa"/>
          </w:tcPr>
          <w:p w14:paraId="48BEBD5C" w14:textId="77777777" w:rsidR="00113515" w:rsidRDefault="00000000">
            <w:pPr>
              <w:spacing w:after="40"/>
            </w:pPr>
            <w:r>
              <w:rPr>
                <w:sz w:val="17"/>
              </w:rPr>
              <w:t>In Flight</w:t>
            </w:r>
          </w:p>
        </w:tc>
        <w:tc>
          <w:tcPr>
            <w:tcW w:w="1704" w:type="dxa"/>
          </w:tcPr>
          <w:p w14:paraId="5873425F" w14:textId="77777777" w:rsidR="00113515" w:rsidRDefault="00000000">
            <w:pPr>
              <w:spacing w:after="40"/>
            </w:pPr>
            <w:r>
              <w:rPr>
                <w:sz w:val="17"/>
              </w:rPr>
              <w:t>NFPA &amp; AHJ Knowledge Concentration</w:t>
            </w:r>
          </w:p>
        </w:tc>
        <w:tc>
          <w:tcPr>
            <w:tcW w:w="1704" w:type="dxa"/>
          </w:tcPr>
          <w:p w14:paraId="58C60915" w14:textId="77777777" w:rsidR="00113515" w:rsidRDefault="00000000">
            <w:pPr>
              <w:spacing w:after="40"/>
            </w:pPr>
            <w:r>
              <w:rPr>
                <w:sz w:val="17"/>
              </w:rPr>
              <w:t>Regulatory &amp; Compliance</w:t>
            </w:r>
          </w:p>
        </w:tc>
      </w:tr>
      <w:tr w:rsidR="00113515" w14:paraId="411EC201" w14:textId="77777777">
        <w:trPr>
          <w:jc w:val="center"/>
        </w:trPr>
        <w:tc>
          <w:tcPr>
            <w:tcW w:w="1704" w:type="dxa"/>
          </w:tcPr>
          <w:p w14:paraId="6FE1B624" w14:textId="77777777" w:rsidR="00113515" w:rsidRDefault="00000000">
            <w:pPr>
              <w:spacing w:after="40"/>
            </w:pPr>
            <w:r>
              <w:rPr>
                <w:sz w:val="17"/>
              </w:rPr>
              <w:t>#12</w:t>
            </w:r>
          </w:p>
        </w:tc>
        <w:tc>
          <w:tcPr>
            <w:tcW w:w="1704" w:type="dxa"/>
          </w:tcPr>
          <w:p w14:paraId="411579B1" w14:textId="77777777" w:rsidR="00113515" w:rsidRDefault="00000000">
            <w:pPr>
              <w:spacing w:after="40"/>
            </w:pPr>
            <w:r>
              <w:rPr>
                <w:sz w:val="17"/>
              </w:rPr>
              <w:t>Year 1</w:t>
            </w:r>
          </w:p>
        </w:tc>
        <w:tc>
          <w:tcPr>
            <w:tcW w:w="1704" w:type="dxa"/>
          </w:tcPr>
          <w:p w14:paraId="6FEA4374" w14:textId="77777777" w:rsidR="00113515" w:rsidRDefault="00000000">
            <w:pPr>
              <w:spacing w:after="40"/>
            </w:pPr>
            <w:r>
              <w:rPr>
                <w:sz w:val="17"/>
              </w:rPr>
              <w:t>High</w:t>
            </w:r>
          </w:p>
        </w:tc>
        <w:tc>
          <w:tcPr>
            <w:tcW w:w="1704" w:type="dxa"/>
          </w:tcPr>
          <w:p w14:paraId="092AB646" w14:textId="77777777" w:rsidR="00113515" w:rsidRDefault="00000000">
            <w:pPr>
              <w:spacing w:after="40"/>
            </w:pPr>
            <w:r>
              <w:rPr>
                <w:sz w:val="17"/>
              </w:rPr>
              <w:t>Sequenced</w:t>
            </w:r>
          </w:p>
        </w:tc>
        <w:tc>
          <w:tcPr>
            <w:tcW w:w="1704" w:type="dxa"/>
          </w:tcPr>
          <w:p w14:paraId="469F5BF1" w14:textId="77777777" w:rsidR="00113515" w:rsidRDefault="00000000">
            <w:pPr>
              <w:spacing w:after="40"/>
            </w:pPr>
            <w:r>
              <w:rPr>
                <w:sz w:val="17"/>
              </w:rPr>
              <w:t>Absence of Standing Inspection Service Agreements</w:t>
            </w:r>
          </w:p>
        </w:tc>
        <w:tc>
          <w:tcPr>
            <w:tcW w:w="1704" w:type="dxa"/>
          </w:tcPr>
          <w:p w14:paraId="6A971573" w14:textId="77777777" w:rsidR="00113515" w:rsidRDefault="00000000">
            <w:pPr>
              <w:spacing w:after="40"/>
            </w:pPr>
            <w:r>
              <w:rPr>
                <w:sz w:val="17"/>
              </w:rPr>
              <w:t>Revenue Generation &amp; Customer Management</w:t>
            </w:r>
          </w:p>
        </w:tc>
      </w:tr>
      <w:tr w:rsidR="00113515" w14:paraId="48650092" w14:textId="77777777">
        <w:trPr>
          <w:jc w:val="center"/>
        </w:trPr>
        <w:tc>
          <w:tcPr>
            <w:tcW w:w="1704" w:type="dxa"/>
          </w:tcPr>
          <w:p w14:paraId="54058969" w14:textId="77777777" w:rsidR="00113515" w:rsidRDefault="00000000">
            <w:pPr>
              <w:spacing w:after="40"/>
            </w:pPr>
            <w:r>
              <w:rPr>
                <w:sz w:val="17"/>
              </w:rPr>
              <w:t>#13</w:t>
            </w:r>
          </w:p>
        </w:tc>
        <w:tc>
          <w:tcPr>
            <w:tcW w:w="1704" w:type="dxa"/>
          </w:tcPr>
          <w:p w14:paraId="7375744E" w14:textId="77777777" w:rsidR="00113515" w:rsidRDefault="00000000">
            <w:pPr>
              <w:spacing w:after="40"/>
            </w:pPr>
            <w:r>
              <w:rPr>
                <w:sz w:val="17"/>
              </w:rPr>
              <w:t>Year 1</w:t>
            </w:r>
          </w:p>
        </w:tc>
        <w:tc>
          <w:tcPr>
            <w:tcW w:w="1704" w:type="dxa"/>
          </w:tcPr>
          <w:p w14:paraId="7BFBDB81" w14:textId="77777777" w:rsidR="00113515" w:rsidRDefault="00000000">
            <w:pPr>
              <w:spacing w:after="40"/>
            </w:pPr>
            <w:r>
              <w:rPr>
                <w:sz w:val="17"/>
              </w:rPr>
              <w:t>High</w:t>
            </w:r>
          </w:p>
        </w:tc>
        <w:tc>
          <w:tcPr>
            <w:tcW w:w="1704" w:type="dxa"/>
          </w:tcPr>
          <w:p w14:paraId="0820D7C8" w14:textId="77777777" w:rsidR="00113515" w:rsidRDefault="00000000">
            <w:pPr>
              <w:spacing w:after="40"/>
            </w:pPr>
            <w:r>
              <w:rPr>
                <w:sz w:val="17"/>
              </w:rPr>
              <w:t>Open</w:t>
            </w:r>
          </w:p>
        </w:tc>
        <w:tc>
          <w:tcPr>
            <w:tcW w:w="1704" w:type="dxa"/>
          </w:tcPr>
          <w:p w14:paraId="6F02C721" w14:textId="77777777" w:rsidR="00113515" w:rsidRDefault="00000000">
            <w:pPr>
              <w:spacing w:after="40"/>
            </w:pPr>
            <w:r>
              <w:rPr>
                <w:sz w:val="17"/>
              </w:rPr>
              <w:t>Declining Inspection Volume &amp; Competitive Consolidation Risk</w:t>
            </w:r>
          </w:p>
        </w:tc>
        <w:tc>
          <w:tcPr>
            <w:tcW w:w="1704" w:type="dxa"/>
          </w:tcPr>
          <w:p w14:paraId="589E3506" w14:textId="77777777" w:rsidR="00113515" w:rsidRDefault="00000000">
            <w:pPr>
              <w:spacing w:after="40"/>
            </w:pPr>
            <w:r>
              <w:rPr>
                <w:sz w:val="17"/>
              </w:rPr>
              <w:t>Revenue Generation &amp; Customer Management</w:t>
            </w:r>
          </w:p>
        </w:tc>
      </w:tr>
      <w:tr w:rsidR="00113515" w14:paraId="02ABC048" w14:textId="77777777">
        <w:trPr>
          <w:jc w:val="center"/>
        </w:trPr>
        <w:tc>
          <w:tcPr>
            <w:tcW w:w="1704" w:type="dxa"/>
          </w:tcPr>
          <w:p w14:paraId="65D3AF43" w14:textId="77777777" w:rsidR="00113515" w:rsidRDefault="00000000">
            <w:pPr>
              <w:spacing w:after="40"/>
            </w:pPr>
            <w:r>
              <w:rPr>
                <w:sz w:val="17"/>
              </w:rPr>
              <w:t>#19</w:t>
            </w:r>
          </w:p>
        </w:tc>
        <w:tc>
          <w:tcPr>
            <w:tcW w:w="1704" w:type="dxa"/>
          </w:tcPr>
          <w:p w14:paraId="04F78F76" w14:textId="77777777" w:rsidR="00113515" w:rsidRDefault="00000000">
            <w:pPr>
              <w:spacing w:after="40"/>
            </w:pPr>
            <w:r>
              <w:rPr>
                <w:sz w:val="17"/>
              </w:rPr>
              <w:t>Year 1</w:t>
            </w:r>
          </w:p>
        </w:tc>
        <w:tc>
          <w:tcPr>
            <w:tcW w:w="1704" w:type="dxa"/>
          </w:tcPr>
          <w:p w14:paraId="2847477C" w14:textId="77777777" w:rsidR="00113515" w:rsidRDefault="00000000">
            <w:pPr>
              <w:spacing w:after="40"/>
            </w:pPr>
            <w:r>
              <w:rPr>
                <w:sz w:val="17"/>
              </w:rPr>
              <w:t>High</w:t>
            </w:r>
          </w:p>
        </w:tc>
        <w:tc>
          <w:tcPr>
            <w:tcW w:w="1704" w:type="dxa"/>
          </w:tcPr>
          <w:p w14:paraId="518E1A91" w14:textId="77777777" w:rsidR="00113515" w:rsidRDefault="00000000">
            <w:pPr>
              <w:spacing w:after="40"/>
            </w:pPr>
            <w:r>
              <w:rPr>
                <w:sz w:val="17"/>
              </w:rPr>
              <w:t>Scheduled</w:t>
            </w:r>
          </w:p>
        </w:tc>
        <w:tc>
          <w:tcPr>
            <w:tcW w:w="1704" w:type="dxa"/>
          </w:tcPr>
          <w:p w14:paraId="539E0132" w14:textId="77777777" w:rsidR="00113515" w:rsidRDefault="00000000">
            <w:pPr>
              <w:spacing w:after="40"/>
            </w:pPr>
            <w:r>
              <w:rPr>
                <w:sz w:val="17"/>
              </w:rPr>
              <w:t>Project Management &amp; Subcontractor Management — GC-Seat Exposure</w:t>
            </w:r>
          </w:p>
        </w:tc>
        <w:tc>
          <w:tcPr>
            <w:tcW w:w="1704" w:type="dxa"/>
          </w:tcPr>
          <w:p w14:paraId="6FA0B0CE" w14:textId="77777777" w:rsidR="00113515" w:rsidRDefault="00000000">
            <w:pPr>
              <w:spacing w:after="40"/>
            </w:pPr>
            <w:r>
              <w:rPr>
                <w:sz w:val="17"/>
              </w:rPr>
              <w:t>Project Delivery &amp; Operations</w:t>
            </w:r>
          </w:p>
        </w:tc>
      </w:tr>
      <w:tr w:rsidR="00113515" w14:paraId="65BE73A8" w14:textId="77777777">
        <w:trPr>
          <w:jc w:val="center"/>
        </w:trPr>
        <w:tc>
          <w:tcPr>
            <w:tcW w:w="1704" w:type="dxa"/>
          </w:tcPr>
          <w:p w14:paraId="11FC3DC9" w14:textId="77777777" w:rsidR="00113515" w:rsidRDefault="00000000">
            <w:pPr>
              <w:spacing w:after="40"/>
            </w:pPr>
            <w:r>
              <w:rPr>
                <w:sz w:val="17"/>
              </w:rPr>
              <w:t>#20</w:t>
            </w:r>
          </w:p>
        </w:tc>
        <w:tc>
          <w:tcPr>
            <w:tcW w:w="1704" w:type="dxa"/>
          </w:tcPr>
          <w:p w14:paraId="14DB0145" w14:textId="77777777" w:rsidR="00113515" w:rsidRDefault="00000000">
            <w:pPr>
              <w:spacing w:after="40"/>
            </w:pPr>
            <w:r>
              <w:rPr>
                <w:sz w:val="17"/>
              </w:rPr>
              <w:t>Year 1</w:t>
            </w:r>
          </w:p>
        </w:tc>
        <w:tc>
          <w:tcPr>
            <w:tcW w:w="1704" w:type="dxa"/>
          </w:tcPr>
          <w:p w14:paraId="30CC75DB" w14:textId="77777777" w:rsidR="00113515" w:rsidRDefault="00000000">
            <w:pPr>
              <w:spacing w:after="40"/>
            </w:pPr>
            <w:r>
              <w:rPr>
                <w:sz w:val="17"/>
              </w:rPr>
              <w:t>High</w:t>
            </w:r>
          </w:p>
        </w:tc>
        <w:tc>
          <w:tcPr>
            <w:tcW w:w="1704" w:type="dxa"/>
          </w:tcPr>
          <w:p w14:paraId="2ED21878" w14:textId="77777777" w:rsidR="00113515" w:rsidRDefault="00000000">
            <w:pPr>
              <w:spacing w:after="40"/>
            </w:pPr>
            <w:r>
              <w:rPr>
                <w:sz w:val="17"/>
              </w:rPr>
              <w:t>Open</w:t>
            </w:r>
          </w:p>
        </w:tc>
        <w:tc>
          <w:tcPr>
            <w:tcW w:w="1704" w:type="dxa"/>
          </w:tcPr>
          <w:p w14:paraId="4D017920" w14:textId="77777777" w:rsidR="00113515" w:rsidRDefault="00000000">
            <w:pPr>
              <w:spacing w:after="40"/>
            </w:pPr>
            <w:r>
              <w:rPr>
                <w:sz w:val="17"/>
              </w:rPr>
              <w:t>Absence of Written QA/QC Program</w:t>
            </w:r>
          </w:p>
        </w:tc>
        <w:tc>
          <w:tcPr>
            <w:tcW w:w="1704" w:type="dxa"/>
          </w:tcPr>
          <w:p w14:paraId="4C90B00B" w14:textId="77777777" w:rsidR="00113515" w:rsidRDefault="00000000">
            <w:pPr>
              <w:spacing w:after="40"/>
            </w:pPr>
            <w:r>
              <w:rPr>
                <w:sz w:val="17"/>
              </w:rPr>
              <w:t>Project Delivery &amp; Operations</w:t>
            </w:r>
          </w:p>
        </w:tc>
      </w:tr>
      <w:tr w:rsidR="00113515" w14:paraId="1C31D70B" w14:textId="77777777">
        <w:trPr>
          <w:jc w:val="center"/>
        </w:trPr>
        <w:tc>
          <w:tcPr>
            <w:tcW w:w="1704" w:type="dxa"/>
          </w:tcPr>
          <w:p w14:paraId="5667CFD1" w14:textId="77777777" w:rsidR="00113515" w:rsidRDefault="00000000">
            <w:pPr>
              <w:spacing w:after="40"/>
            </w:pPr>
            <w:r>
              <w:rPr>
                <w:sz w:val="17"/>
              </w:rPr>
              <w:t>#28</w:t>
            </w:r>
          </w:p>
        </w:tc>
        <w:tc>
          <w:tcPr>
            <w:tcW w:w="1704" w:type="dxa"/>
          </w:tcPr>
          <w:p w14:paraId="679C7252" w14:textId="77777777" w:rsidR="00113515" w:rsidRDefault="00000000">
            <w:pPr>
              <w:spacing w:after="40"/>
            </w:pPr>
            <w:r>
              <w:rPr>
                <w:sz w:val="17"/>
              </w:rPr>
              <w:t>Year 1</w:t>
            </w:r>
          </w:p>
        </w:tc>
        <w:tc>
          <w:tcPr>
            <w:tcW w:w="1704" w:type="dxa"/>
          </w:tcPr>
          <w:p w14:paraId="77DA951E" w14:textId="77777777" w:rsidR="00113515" w:rsidRDefault="00000000">
            <w:pPr>
              <w:spacing w:after="40"/>
            </w:pPr>
            <w:r>
              <w:rPr>
                <w:sz w:val="17"/>
              </w:rPr>
              <w:t>High</w:t>
            </w:r>
          </w:p>
        </w:tc>
        <w:tc>
          <w:tcPr>
            <w:tcW w:w="1704" w:type="dxa"/>
          </w:tcPr>
          <w:p w14:paraId="17979E3B" w14:textId="77777777" w:rsidR="00113515" w:rsidRDefault="00000000">
            <w:pPr>
              <w:spacing w:after="40"/>
            </w:pPr>
            <w:r>
              <w:rPr>
                <w:sz w:val="17"/>
              </w:rPr>
              <w:t>In Flight</w:t>
            </w:r>
          </w:p>
        </w:tc>
        <w:tc>
          <w:tcPr>
            <w:tcW w:w="1704" w:type="dxa"/>
          </w:tcPr>
          <w:p w14:paraId="2E9DFA5A" w14:textId="77777777" w:rsidR="00113515" w:rsidRDefault="00000000">
            <w:pPr>
              <w:spacing w:after="40"/>
            </w:pPr>
            <w:r>
              <w:rPr>
                <w:sz w:val="17"/>
              </w:rPr>
              <w:t>Field Workforce Recruiting &amp; Retention</w:t>
            </w:r>
          </w:p>
        </w:tc>
        <w:tc>
          <w:tcPr>
            <w:tcW w:w="1704" w:type="dxa"/>
          </w:tcPr>
          <w:p w14:paraId="7D9A1C05" w14:textId="77777777" w:rsidR="00113515" w:rsidRDefault="00000000">
            <w:pPr>
              <w:spacing w:after="40"/>
            </w:pPr>
            <w:r>
              <w:rPr>
                <w:sz w:val="17"/>
              </w:rPr>
              <w:t>People &amp; Administration</w:t>
            </w:r>
          </w:p>
        </w:tc>
      </w:tr>
      <w:tr w:rsidR="00113515" w14:paraId="4350925F" w14:textId="77777777">
        <w:trPr>
          <w:jc w:val="center"/>
        </w:trPr>
        <w:tc>
          <w:tcPr>
            <w:tcW w:w="1704" w:type="dxa"/>
          </w:tcPr>
          <w:p w14:paraId="3F1371C6" w14:textId="77777777" w:rsidR="00113515" w:rsidRDefault="00000000">
            <w:pPr>
              <w:spacing w:after="40"/>
            </w:pPr>
            <w:r>
              <w:rPr>
                <w:sz w:val="17"/>
              </w:rPr>
              <w:t>#5</w:t>
            </w:r>
          </w:p>
        </w:tc>
        <w:tc>
          <w:tcPr>
            <w:tcW w:w="1704" w:type="dxa"/>
          </w:tcPr>
          <w:p w14:paraId="68009C48" w14:textId="77777777" w:rsidR="00113515" w:rsidRDefault="00000000">
            <w:pPr>
              <w:spacing w:after="40"/>
            </w:pPr>
            <w:r>
              <w:rPr>
                <w:sz w:val="17"/>
              </w:rPr>
              <w:t>Year 1</w:t>
            </w:r>
          </w:p>
        </w:tc>
        <w:tc>
          <w:tcPr>
            <w:tcW w:w="1704" w:type="dxa"/>
          </w:tcPr>
          <w:p w14:paraId="7A7870D0" w14:textId="77777777" w:rsidR="00113515" w:rsidRDefault="00000000">
            <w:pPr>
              <w:spacing w:after="40"/>
            </w:pPr>
            <w:r>
              <w:rPr>
                <w:sz w:val="17"/>
              </w:rPr>
              <w:t>Medium</w:t>
            </w:r>
          </w:p>
        </w:tc>
        <w:tc>
          <w:tcPr>
            <w:tcW w:w="1704" w:type="dxa"/>
          </w:tcPr>
          <w:p w14:paraId="798CC2A9" w14:textId="77777777" w:rsidR="00113515" w:rsidRDefault="00000000">
            <w:pPr>
              <w:spacing w:after="40"/>
            </w:pPr>
            <w:r>
              <w:rPr>
                <w:sz w:val="17"/>
              </w:rPr>
              <w:t>Open</w:t>
            </w:r>
          </w:p>
        </w:tc>
        <w:tc>
          <w:tcPr>
            <w:tcW w:w="1704" w:type="dxa"/>
          </w:tcPr>
          <w:p w14:paraId="2814CB33" w14:textId="77777777" w:rsidR="00113515" w:rsidRDefault="00000000">
            <w:pPr>
              <w:spacing w:after="40"/>
            </w:pPr>
            <w:r>
              <w:rPr>
                <w:sz w:val="17"/>
              </w:rPr>
              <w:t>Chart of Accounts — Expense-Side Structure</w:t>
            </w:r>
          </w:p>
        </w:tc>
        <w:tc>
          <w:tcPr>
            <w:tcW w:w="1704" w:type="dxa"/>
          </w:tcPr>
          <w:p w14:paraId="40C43C78" w14:textId="77777777" w:rsidR="00113515" w:rsidRDefault="00000000">
            <w:pPr>
              <w:spacing w:after="40"/>
            </w:pPr>
            <w:r>
              <w:rPr>
                <w:sz w:val="17"/>
              </w:rPr>
              <w:t>Financial Operations &amp; Controls</w:t>
            </w:r>
          </w:p>
        </w:tc>
      </w:tr>
      <w:tr w:rsidR="00113515" w14:paraId="508FE6F8" w14:textId="77777777">
        <w:trPr>
          <w:jc w:val="center"/>
        </w:trPr>
        <w:tc>
          <w:tcPr>
            <w:tcW w:w="1704" w:type="dxa"/>
          </w:tcPr>
          <w:p w14:paraId="050C2AFF" w14:textId="77777777" w:rsidR="00113515" w:rsidRDefault="00000000">
            <w:pPr>
              <w:spacing w:after="40"/>
            </w:pPr>
            <w:r>
              <w:rPr>
                <w:sz w:val="17"/>
              </w:rPr>
              <w:t>#6</w:t>
            </w:r>
          </w:p>
        </w:tc>
        <w:tc>
          <w:tcPr>
            <w:tcW w:w="1704" w:type="dxa"/>
          </w:tcPr>
          <w:p w14:paraId="3EDA1C01" w14:textId="77777777" w:rsidR="00113515" w:rsidRDefault="00000000">
            <w:pPr>
              <w:spacing w:after="40"/>
            </w:pPr>
            <w:r>
              <w:rPr>
                <w:sz w:val="17"/>
              </w:rPr>
              <w:t>Year 1</w:t>
            </w:r>
          </w:p>
        </w:tc>
        <w:tc>
          <w:tcPr>
            <w:tcW w:w="1704" w:type="dxa"/>
          </w:tcPr>
          <w:p w14:paraId="50712203" w14:textId="77777777" w:rsidR="00113515" w:rsidRDefault="00000000">
            <w:pPr>
              <w:spacing w:after="40"/>
            </w:pPr>
            <w:r>
              <w:rPr>
                <w:sz w:val="17"/>
              </w:rPr>
              <w:t>Medium</w:t>
            </w:r>
          </w:p>
        </w:tc>
        <w:tc>
          <w:tcPr>
            <w:tcW w:w="1704" w:type="dxa"/>
          </w:tcPr>
          <w:p w14:paraId="1F32AA27" w14:textId="77777777" w:rsidR="00113515" w:rsidRDefault="00000000">
            <w:pPr>
              <w:spacing w:after="40"/>
            </w:pPr>
            <w:r>
              <w:rPr>
                <w:sz w:val="17"/>
              </w:rPr>
              <w:t>Open</w:t>
            </w:r>
          </w:p>
        </w:tc>
        <w:tc>
          <w:tcPr>
            <w:tcW w:w="1704" w:type="dxa"/>
          </w:tcPr>
          <w:p w14:paraId="75B66492" w14:textId="77777777" w:rsidR="00113515" w:rsidRDefault="00000000">
            <w:pPr>
              <w:spacing w:after="40"/>
            </w:pPr>
            <w:r>
              <w:rPr>
                <w:sz w:val="17"/>
              </w:rPr>
              <w:t>Revenue-Side Segmentation</w:t>
            </w:r>
          </w:p>
        </w:tc>
        <w:tc>
          <w:tcPr>
            <w:tcW w:w="1704" w:type="dxa"/>
          </w:tcPr>
          <w:p w14:paraId="713D1D09" w14:textId="77777777" w:rsidR="00113515" w:rsidRDefault="00000000">
            <w:pPr>
              <w:spacing w:after="40"/>
            </w:pPr>
            <w:r>
              <w:rPr>
                <w:sz w:val="17"/>
              </w:rPr>
              <w:t>Financial Operations &amp; Controls</w:t>
            </w:r>
          </w:p>
        </w:tc>
      </w:tr>
      <w:tr w:rsidR="00113515" w14:paraId="102EB014" w14:textId="77777777">
        <w:trPr>
          <w:jc w:val="center"/>
        </w:trPr>
        <w:tc>
          <w:tcPr>
            <w:tcW w:w="1704" w:type="dxa"/>
          </w:tcPr>
          <w:p w14:paraId="3B9C85F2" w14:textId="77777777" w:rsidR="00113515" w:rsidRDefault="00000000">
            <w:pPr>
              <w:spacing w:after="40"/>
            </w:pPr>
            <w:r>
              <w:rPr>
                <w:sz w:val="17"/>
              </w:rPr>
              <w:lastRenderedPageBreak/>
              <w:t>#7</w:t>
            </w:r>
          </w:p>
        </w:tc>
        <w:tc>
          <w:tcPr>
            <w:tcW w:w="1704" w:type="dxa"/>
          </w:tcPr>
          <w:p w14:paraId="7ECB642F" w14:textId="77777777" w:rsidR="00113515" w:rsidRDefault="00000000">
            <w:pPr>
              <w:spacing w:after="40"/>
            </w:pPr>
            <w:r>
              <w:rPr>
                <w:sz w:val="17"/>
              </w:rPr>
              <w:t>Year 1</w:t>
            </w:r>
          </w:p>
        </w:tc>
        <w:tc>
          <w:tcPr>
            <w:tcW w:w="1704" w:type="dxa"/>
          </w:tcPr>
          <w:p w14:paraId="5BCF6605" w14:textId="77777777" w:rsidR="00113515" w:rsidRDefault="00000000">
            <w:pPr>
              <w:spacing w:after="40"/>
            </w:pPr>
            <w:r>
              <w:rPr>
                <w:sz w:val="17"/>
              </w:rPr>
              <w:t>Medium</w:t>
            </w:r>
          </w:p>
        </w:tc>
        <w:tc>
          <w:tcPr>
            <w:tcW w:w="1704" w:type="dxa"/>
          </w:tcPr>
          <w:p w14:paraId="3E89ACE7" w14:textId="77777777" w:rsidR="00113515" w:rsidRDefault="00000000">
            <w:pPr>
              <w:spacing w:after="40"/>
            </w:pPr>
            <w:r>
              <w:rPr>
                <w:sz w:val="17"/>
              </w:rPr>
              <w:t>In Flight</w:t>
            </w:r>
          </w:p>
        </w:tc>
        <w:tc>
          <w:tcPr>
            <w:tcW w:w="1704" w:type="dxa"/>
          </w:tcPr>
          <w:p w14:paraId="42BAE0A7" w14:textId="77777777" w:rsidR="00113515" w:rsidRDefault="00000000">
            <w:pPr>
              <w:spacing w:after="40"/>
            </w:pPr>
            <w:r>
              <w:rPr>
                <w:sz w:val="17"/>
              </w:rPr>
              <w:t>QuickBooks Customer Master Data Quality</w:t>
            </w:r>
          </w:p>
        </w:tc>
        <w:tc>
          <w:tcPr>
            <w:tcW w:w="1704" w:type="dxa"/>
          </w:tcPr>
          <w:p w14:paraId="16492C21" w14:textId="77777777" w:rsidR="00113515" w:rsidRDefault="00000000">
            <w:pPr>
              <w:spacing w:after="40"/>
            </w:pPr>
            <w:r>
              <w:rPr>
                <w:sz w:val="17"/>
              </w:rPr>
              <w:t>Financial Operations &amp; Controls</w:t>
            </w:r>
          </w:p>
        </w:tc>
      </w:tr>
      <w:tr w:rsidR="00113515" w14:paraId="0907DD2D" w14:textId="77777777">
        <w:trPr>
          <w:jc w:val="center"/>
        </w:trPr>
        <w:tc>
          <w:tcPr>
            <w:tcW w:w="1704" w:type="dxa"/>
          </w:tcPr>
          <w:p w14:paraId="6A25AAAE" w14:textId="77777777" w:rsidR="00113515" w:rsidRDefault="00000000">
            <w:pPr>
              <w:spacing w:after="40"/>
            </w:pPr>
            <w:r>
              <w:rPr>
                <w:sz w:val="17"/>
              </w:rPr>
              <w:t>#8</w:t>
            </w:r>
          </w:p>
        </w:tc>
        <w:tc>
          <w:tcPr>
            <w:tcW w:w="1704" w:type="dxa"/>
          </w:tcPr>
          <w:p w14:paraId="4211D6FD" w14:textId="77777777" w:rsidR="00113515" w:rsidRDefault="00000000">
            <w:pPr>
              <w:spacing w:after="40"/>
            </w:pPr>
            <w:r>
              <w:rPr>
                <w:sz w:val="17"/>
              </w:rPr>
              <w:t>Year 1</w:t>
            </w:r>
          </w:p>
        </w:tc>
        <w:tc>
          <w:tcPr>
            <w:tcW w:w="1704" w:type="dxa"/>
          </w:tcPr>
          <w:p w14:paraId="41717277" w14:textId="77777777" w:rsidR="00113515" w:rsidRDefault="00000000">
            <w:pPr>
              <w:spacing w:after="40"/>
            </w:pPr>
            <w:r>
              <w:rPr>
                <w:sz w:val="17"/>
              </w:rPr>
              <w:t>Medium</w:t>
            </w:r>
          </w:p>
        </w:tc>
        <w:tc>
          <w:tcPr>
            <w:tcW w:w="1704" w:type="dxa"/>
          </w:tcPr>
          <w:p w14:paraId="38410ECE" w14:textId="77777777" w:rsidR="00113515" w:rsidRDefault="00000000">
            <w:pPr>
              <w:spacing w:after="40"/>
            </w:pPr>
            <w:r>
              <w:rPr>
                <w:sz w:val="17"/>
              </w:rPr>
              <w:t>Scheduled</w:t>
            </w:r>
          </w:p>
        </w:tc>
        <w:tc>
          <w:tcPr>
            <w:tcW w:w="1704" w:type="dxa"/>
          </w:tcPr>
          <w:p w14:paraId="32E1CAEE" w14:textId="77777777" w:rsidR="00113515" w:rsidRPr="007E1333" w:rsidRDefault="00000000">
            <w:pPr>
              <w:spacing w:after="40"/>
              <w:rPr>
                <w:sz w:val="17"/>
                <w:szCs w:val="17"/>
              </w:rPr>
            </w:pPr>
            <w:r>
              <w:rPr>
                <w:sz w:val="17"/>
              </w:rPr>
              <w:t>Certified Payroll — Tooling &amp; Data-Structure Gap</w:t>
            </w:r>
          </w:p>
        </w:tc>
        <w:tc>
          <w:tcPr>
            <w:tcW w:w="1704" w:type="dxa"/>
          </w:tcPr>
          <w:p w14:paraId="1B32DAFD" w14:textId="77777777" w:rsidR="00113515" w:rsidRDefault="00000000">
            <w:pPr>
              <w:spacing w:after="40"/>
            </w:pPr>
            <w:r>
              <w:rPr>
                <w:sz w:val="17"/>
              </w:rPr>
              <w:t>Financial Operations &amp; Controls</w:t>
            </w:r>
          </w:p>
        </w:tc>
      </w:tr>
      <w:tr w:rsidR="00113515" w14:paraId="00580762" w14:textId="77777777">
        <w:trPr>
          <w:jc w:val="center"/>
        </w:trPr>
        <w:tc>
          <w:tcPr>
            <w:tcW w:w="1704" w:type="dxa"/>
          </w:tcPr>
          <w:p w14:paraId="0DBCC2D8" w14:textId="77777777" w:rsidR="00113515" w:rsidRDefault="00000000">
            <w:pPr>
              <w:spacing w:after="40"/>
            </w:pPr>
            <w:r>
              <w:rPr>
                <w:sz w:val="17"/>
              </w:rPr>
              <w:t>#9</w:t>
            </w:r>
          </w:p>
        </w:tc>
        <w:tc>
          <w:tcPr>
            <w:tcW w:w="1704" w:type="dxa"/>
          </w:tcPr>
          <w:p w14:paraId="1D8B947D" w14:textId="77777777" w:rsidR="00113515" w:rsidRDefault="00000000">
            <w:pPr>
              <w:spacing w:after="40"/>
            </w:pPr>
            <w:r>
              <w:rPr>
                <w:sz w:val="17"/>
              </w:rPr>
              <w:t>Year 1</w:t>
            </w:r>
          </w:p>
        </w:tc>
        <w:tc>
          <w:tcPr>
            <w:tcW w:w="1704" w:type="dxa"/>
          </w:tcPr>
          <w:p w14:paraId="0ECC45D9" w14:textId="77777777" w:rsidR="00113515" w:rsidRDefault="00000000">
            <w:pPr>
              <w:spacing w:after="40"/>
            </w:pPr>
            <w:r>
              <w:rPr>
                <w:sz w:val="17"/>
              </w:rPr>
              <w:t>Medium</w:t>
            </w:r>
          </w:p>
        </w:tc>
        <w:tc>
          <w:tcPr>
            <w:tcW w:w="1704" w:type="dxa"/>
          </w:tcPr>
          <w:p w14:paraId="4DA03F6B" w14:textId="77777777" w:rsidR="00113515" w:rsidRDefault="00000000">
            <w:pPr>
              <w:spacing w:after="40"/>
            </w:pPr>
            <w:r>
              <w:rPr>
                <w:sz w:val="17"/>
              </w:rPr>
              <w:t>Open</w:t>
            </w:r>
          </w:p>
        </w:tc>
        <w:tc>
          <w:tcPr>
            <w:tcW w:w="1704" w:type="dxa"/>
          </w:tcPr>
          <w:p w14:paraId="17ADBE72" w14:textId="77777777" w:rsidR="00113515" w:rsidRPr="007E1333" w:rsidRDefault="00000000">
            <w:pPr>
              <w:spacing w:after="40"/>
              <w:rPr>
                <w:sz w:val="17"/>
                <w:szCs w:val="17"/>
              </w:rPr>
            </w:pPr>
            <w:r>
              <w:rPr>
                <w:sz w:val="17"/>
              </w:rPr>
              <w:t>Certificate of Insurance Tracking</w:t>
            </w:r>
          </w:p>
        </w:tc>
        <w:tc>
          <w:tcPr>
            <w:tcW w:w="1704" w:type="dxa"/>
          </w:tcPr>
          <w:p w14:paraId="7F6FD555" w14:textId="77777777" w:rsidR="00113515" w:rsidRPr="007E1333" w:rsidRDefault="00000000">
            <w:pPr>
              <w:spacing w:after="40"/>
              <w:rPr>
                <w:sz w:val="17"/>
                <w:szCs w:val="17"/>
              </w:rPr>
            </w:pPr>
            <w:r>
              <w:rPr>
                <w:sz w:val="17"/>
              </w:rPr>
              <w:t>Financial Operations &amp; Controls</w:t>
            </w:r>
          </w:p>
        </w:tc>
      </w:tr>
      <w:tr w:rsidR="00113515" w14:paraId="1E534B7B" w14:textId="77777777">
        <w:trPr>
          <w:jc w:val="center"/>
        </w:trPr>
        <w:tc>
          <w:tcPr>
            <w:tcW w:w="1704" w:type="dxa"/>
          </w:tcPr>
          <w:p w14:paraId="4C1FE47C" w14:textId="77777777" w:rsidR="00113515" w:rsidRDefault="00000000">
            <w:pPr>
              <w:spacing w:after="40"/>
            </w:pPr>
            <w:r>
              <w:rPr>
                <w:sz w:val="17"/>
              </w:rPr>
              <w:t>#10</w:t>
            </w:r>
          </w:p>
        </w:tc>
        <w:tc>
          <w:tcPr>
            <w:tcW w:w="1704" w:type="dxa"/>
          </w:tcPr>
          <w:p w14:paraId="7E8D577D" w14:textId="77777777" w:rsidR="00113515" w:rsidRDefault="00000000">
            <w:pPr>
              <w:spacing w:after="40"/>
            </w:pPr>
            <w:r>
              <w:rPr>
                <w:sz w:val="17"/>
              </w:rPr>
              <w:t>Year 1</w:t>
            </w:r>
          </w:p>
        </w:tc>
        <w:tc>
          <w:tcPr>
            <w:tcW w:w="1704" w:type="dxa"/>
          </w:tcPr>
          <w:p w14:paraId="0F625AF6" w14:textId="77777777" w:rsidR="00113515" w:rsidRDefault="00000000">
            <w:pPr>
              <w:spacing w:after="40"/>
            </w:pPr>
            <w:r>
              <w:rPr>
                <w:sz w:val="17"/>
              </w:rPr>
              <w:t>Medium</w:t>
            </w:r>
          </w:p>
        </w:tc>
        <w:tc>
          <w:tcPr>
            <w:tcW w:w="1704" w:type="dxa"/>
          </w:tcPr>
          <w:p w14:paraId="4B484F48" w14:textId="77777777" w:rsidR="00113515" w:rsidRDefault="00000000">
            <w:pPr>
              <w:spacing w:after="40"/>
            </w:pPr>
            <w:r>
              <w:rPr>
                <w:sz w:val="17"/>
              </w:rPr>
              <w:t>Open</w:t>
            </w:r>
          </w:p>
        </w:tc>
        <w:tc>
          <w:tcPr>
            <w:tcW w:w="1704" w:type="dxa"/>
          </w:tcPr>
          <w:p w14:paraId="301654AC" w14:textId="77777777" w:rsidR="00113515" w:rsidRDefault="00000000">
            <w:pPr>
              <w:spacing w:after="40"/>
            </w:pPr>
            <w:r>
              <w:rPr>
                <w:sz w:val="17"/>
              </w:rPr>
              <w:t>Budgeting, Forecasting &amp; Management Reporting</w:t>
            </w:r>
          </w:p>
        </w:tc>
        <w:tc>
          <w:tcPr>
            <w:tcW w:w="1704" w:type="dxa"/>
          </w:tcPr>
          <w:p w14:paraId="63BB2A51" w14:textId="77777777" w:rsidR="00113515" w:rsidRDefault="00000000">
            <w:pPr>
              <w:spacing w:after="40"/>
            </w:pPr>
            <w:r>
              <w:rPr>
                <w:sz w:val="17"/>
              </w:rPr>
              <w:t>Financial Operations &amp; Controls</w:t>
            </w:r>
          </w:p>
        </w:tc>
      </w:tr>
      <w:tr w:rsidR="00113515" w14:paraId="58457473" w14:textId="77777777">
        <w:trPr>
          <w:jc w:val="center"/>
        </w:trPr>
        <w:tc>
          <w:tcPr>
            <w:tcW w:w="1704" w:type="dxa"/>
          </w:tcPr>
          <w:p w14:paraId="7C83704B" w14:textId="77777777" w:rsidR="00113515" w:rsidRDefault="00000000">
            <w:pPr>
              <w:spacing w:after="40"/>
            </w:pPr>
            <w:r>
              <w:rPr>
                <w:sz w:val="17"/>
              </w:rPr>
              <w:t>#14</w:t>
            </w:r>
          </w:p>
        </w:tc>
        <w:tc>
          <w:tcPr>
            <w:tcW w:w="1704" w:type="dxa"/>
          </w:tcPr>
          <w:p w14:paraId="5977D971" w14:textId="77777777" w:rsidR="00113515" w:rsidRDefault="00000000">
            <w:pPr>
              <w:spacing w:after="40"/>
            </w:pPr>
            <w:r>
              <w:rPr>
                <w:sz w:val="17"/>
              </w:rPr>
              <w:t>Year 1</w:t>
            </w:r>
          </w:p>
        </w:tc>
        <w:tc>
          <w:tcPr>
            <w:tcW w:w="1704" w:type="dxa"/>
          </w:tcPr>
          <w:p w14:paraId="65DDA8FA" w14:textId="77777777" w:rsidR="00113515" w:rsidRDefault="00000000">
            <w:pPr>
              <w:spacing w:after="40"/>
            </w:pPr>
            <w:r>
              <w:rPr>
                <w:sz w:val="17"/>
              </w:rPr>
              <w:t>Medium</w:t>
            </w:r>
          </w:p>
        </w:tc>
        <w:tc>
          <w:tcPr>
            <w:tcW w:w="1704" w:type="dxa"/>
          </w:tcPr>
          <w:p w14:paraId="03A8725D" w14:textId="77777777" w:rsidR="00113515" w:rsidRDefault="00000000">
            <w:pPr>
              <w:spacing w:after="40"/>
            </w:pPr>
            <w:r>
              <w:rPr>
                <w:sz w:val="17"/>
              </w:rPr>
              <w:t>Sequenced</w:t>
            </w:r>
          </w:p>
        </w:tc>
        <w:tc>
          <w:tcPr>
            <w:tcW w:w="1704" w:type="dxa"/>
          </w:tcPr>
          <w:p w14:paraId="703810B4" w14:textId="77777777" w:rsidR="00113515" w:rsidRDefault="00000000">
            <w:pPr>
              <w:spacing w:after="40"/>
            </w:pPr>
            <w:r>
              <w:rPr>
                <w:sz w:val="17"/>
              </w:rPr>
              <w:t>No CRM or Pipeline System</w:t>
            </w:r>
          </w:p>
        </w:tc>
        <w:tc>
          <w:tcPr>
            <w:tcW w:w="1704" w:type="dxa"/>
          </w:tcPr>
          <w:p w14:paraId="31E5CF10" w14:textId="77777777" w:rsidR="00113515" w:rsidRDefault="00000000">
            <w:pPr>
              <w:spacing w:after="40"/>
            </w:pPr>
            <w:r>
              <w:rPr>
                <w:sz w:val="17"/>
              </w:rPr>
              <w:t>Revenue Generation &amp; Customer Management</w:t>
            </w:r>
          </w:p>
        </w:tc>
      </w:tr>
      <w:tr w:rsidR="00113515" w14:paraId="289D2BA1" w14:textId="77777777">
        <w:trPr>
          <w:jc w:val="center"/>
        </w:trPr>
        <w:tc>
          <w:tcPr>
            <w:tcW w:w="1704" w:type="dxa"/>
          </w:tcPr>
          <w:p w14:paraId="7B913F3C" w14:textId="77777777" w:rsidR="00113515" w:rsidRDefault="00000000">
            <w:pPr>
              <w:spacing w:after="40"/>
            </w:pPr>
            <w:r>
              <w:rPr>
                <w:sz w:val="17"/>
              </w:rPr>
              <w:t>#15</w:t>
            </w:r>
          </w:p>
        </w:tc>
        <w:tc>
          <w:tcPr>
            <w:tcW w:w="1704" w:type="dxa"/>
          </w:tcPr>
          <w:p w14:paraId="0E33CA60" w14:textId="77777777" w:rsidR="00113515" w:rsidRDefault="00000000">
            <w:pPr>
              <w:spacing w:after="40"/>
            </w:pPr>
            <w:r>
              <w:rPr>
                <w:sz w:val="17"/>
              </w:rPr>
              <w:t>Year 1</w:t>
            </w:r>
          </w:p>
        </w:tc>
        <w:tc>
          <w:tcPr>
            <w:tcW w:w="1704" w:type="dxa"/>
          </w:tcPr>
          <w:p w14:paraId="73E775CD" w14:textId="77777777" w:rsidR="00113515" w:rsidRDefault="00000000">
            <w:pPr>
              <w:spacing w:after="40"/>
            </w:pPr>
            <w:r>
              <w:rPr>
                <w:sz w:val="17"/>
              </w:rPr>
              <w:t>Medium</w:t>
            </w:r>
          </w:p>
        </w:tc>
        <w:tc>
          <w:tcPr>
            <w:tcW w:w="1704" w:type="dxa"/>
          </w:tcPr>
          <w:p w14:paraId="119F2AC4" w14:textId="77777777" w:rsidR="00113515" w:rsidRDefault="00000000">
            <w:pPr>
              <w:spacing w:after="40"/>
            </w:pPr>
            <w:r>
              <w:rPr>
                <w:sz w:val="17"/>
              </w:rPr>
              <w:t>Open</w:t>
            </w:r>
          </w:p>
        </w:tc>
        <w:tc>
          <w:tcPr>
            <w:tcW w:w="1704" w:type="dxa"/>
          </w:tcPr>
          <w:p w14:paraId="22386D42" w14:textId="77777777" w:rsidR="00113515" w:rsidRDefault="00000000">
            <w:pPr>
              <w:spacing w:after="40"/>
            </w:pPr>
            <w:r>
              <w:rPr>
                <w:sz w:val="17"/>
              </w:rPr>
              <w:t>Declined Inspection-Adjacent Inbound Service Volume (Revenue Leakage)</w:t>
            </w:r>
          </w:p>
        </w:tc>
        <w:tc>
          <w:tcPr>
            <w:tcW w:w="1704" w:type="dxa"/>
          </w:tcPr>
          <w:p w14:paraId="69C43E76" w14:textId="77777777" w:rsidR="00113515" w:rsidRDefault="00000000">
            <w:pPr>
              <w:spacing w:after="40"/>
            </w:pPr>
            <w:r>
              <w:rPr>
                <w:sz w:val="17"/>
              </w:rPr>
              <w:t>Revenue Generation &amp; Customer Management</w:t>
            </w:r>
          </w:p>
        </w:tc>
      </w:tr>
      <w:tr w:rsidR="00113515" w14:paraId="2B7EF9A6" w14:textId="77777777">
        <w:trPr>
          <w:jc w:val="center"/>
        </w:trPr>
        <w:tc>
          <w:tcPr>
            <w:tcW w:w="1704" w:type="dxa"/>
          </w:tcPr>
          <w:p w14:paraId="309F9582" w14:textId="77777777" w:rsidR="00113515" w:rsidRDefault="00000000">
            <w:pPr>
              <w:spacing w:after="40"/>
            </w:pPr>
            <w:r>
              <w:rPr>
                <w:sz w:val="17"/>
              </w:rPr>
              <w:t>#22</w:t>
            </w:r>
          </w:p>
        </w:tc>
        <w:tc>
          <w:tcPr>
            <w:tcW w:w="1704" w:type="dxa"/>
          </w:tcPr>
          <w:p w14:paraId="753763C8" w14:textId="77777777" w:rsidR="00113515" w:rsidRDefault="00000000">
            <w:pPr>
              <w:spacing w:after="40"/>
            </w:pPr>
            <w:r>
              <w:rPr>
                <w:sz w:val="17"/>
              </w:rPr>
              <w:t>Year 1</w:t>
            </w:r>
          </w:p>
        </w:tc>
        <w:tc>
          <w:tcPr>
            <w:tcW w:w="1704" w:type="dxa"/>
          </w:tcPr>
          <w:p w14:paraId="68FBDB67" w14:textId="77777777" w:rsidR="00113515" w:rsidRDefault="00000000">
            <w:pPr>
              <w:spacing w:after="40"/>
            </w:pPr>
            <w:r>
              <w:rPr>
                <w:sz w:val="17"/>
              </w:rPr>
              <w:t>Medium</w:t>
            </w:r>
          </w:p>
        </w:tc>
        <w:tc>
          <w:tcPr>
            <w:tcW w:w="1704" w:type="dxa"/>
          </w:tcPr>
          <w:p w14:paraId="211CDFE7" w14:textId="77777777" w:rsidR="00113515" w:rsidRDefault="00000000">
            <w:pPr>
              <w:spacing w:after="40"/>
            </w:pPr>
            <w:r>
              <w:rPr>
                <w:sz w:val="17"/>
              </w:rPr>
              <w:t>In Flight</w:t>
            </w:r>
          </w:p>
        </w:tc>
        <w:tc>
          <w:tcPr>
            <w:tcW w:w="1704" w:type="dxa"/>
          </w:tcPr>
          <w:p w14:paraId="6BC66074" w14:textId="77777777" w:rsidR="00113515" w:rsidRDefault="00000000">
            <w:pPr>
              <w:spacing w:after="40"/>
            </w:pPr>
            <w:r>
              <w:rPr>
                <w:sz w:val="17"/>
              </w:rPr>
              <w:t>AHJ Rough-In / Final Re-Trip Cost Exposure</w:t>
            </w:r>
          </w:p>
        </w:tc>
        <w:tc>
          <w:tcPr>
            <w:tcW w:w="1704" w:type="dxa"/>
          </w:tcPr>
          <w:p w14:paraId="346F438B" w14:textId="77777777" w:rsidR="00113515" w:rsidRDefault="00000000">
            <w:pPr>
              <w:spacing w:after="40"/>
            </w:pPr>
            <w:r>
              <w:rPr>
                <w:sz w:val="17"/>
              </w:rPr>
              <w:t>Project Delivery &amp; Operations</w:t>
            </w:r>
          </w:p>
        </w:tc>
      </w:tr>
      <w:tr w:rsidR="00113515" w14:paraId="5173C775" w14:textId="77777777">
        <w:trPr>
          <w:jc w:val="center"/>
        </w:trPr>
        <w:tc>
          <w:tcPr>
            <w:tcW w:w="1704" w:type="dxa"/>
          </w:tcPr>
          <w:p w14:paraId="413C1A17" w14:textId="77777777" w:rsidR="00113515" w:rsidRDefault="00000000">
            <w:pPr>
              <w:spacing w:after="40"/>
            </w:pPr>
            <w:r>
              <w:rPr>
                <w:sz w:val="17"/>
              </w:rPr>
              <w:t>#23</w:t>
            </w:r>
          </w:p>
        </w:tc>
        <w:tc>
          <w:tcPr>
            <w:tcW w:w="1704" w:type="dxa"/>
          </w:tcPr>
          <w:p w14:paraId="39C1B474" w14:textId="77777777" w:rsidR="00113515" w:rsidRDefault="00000000">
            <w:pPr>
              <w:spacing w:after="40"/>
            </w:pPr>
            <w:r>
              <w:rPr>
                <w:sz w:val="17"/>
              </w:rPr>
              <w:t>Year 1</w:t>
            </w:r>
          </w:p>
        </w:tc>
        <w:tc>
          <w:tcPr>
            <w:tcW w:w="1704" w:type="dxa"/>
          </w:tcPr>
          <w:p w14:paraId="5734A6A6" w14:textId="77777777" w:rsidR="00113515" w:rsidRDefault="00000000">
            <w:pPr>
              <w:spacing w:after="40"/>
            </w:pPr>
            <w:r>
              <w:rPr>
                <w:sz w:val="17"/>
              </w:rPr>
              <w:t>Medium</w:t>
            </w:r>
          </w:p>
        </w:tc>
        <w:tc>
          <w:tcPr>
            <w:tcW w:w="1704" w:type="dxa"/>
          </w:tcPr>
          <w:p w14:paraId="19EA0659" w14:textId="77777777" w:rsidR="00113515" w:rsidRDefault="00000000">
            <w:pPr>
              <w:spacing w:after="40"/>
            </w:pPr>
            <w:r>
              <w:rPr>
                <w:sz w:val="17"/>
              </w:rPr>
              <w:t>Sequenced</w:t>
            </w:r>
          </w:p>
        </w:tc>
        <w:tc>
          <w:tcPr>
            <w:tcW w:w="1704" w:type="dxa"/>
          </w:tcPr>
          <w:p w14:paraId="42024838" w14:textId="77777777" w:rsidR="00113515" w:rsidRDefault="00000000">
            <w:pPr>
              <w:spacing w:after="40"/>
            </w:pPr>
            <w:r>
              <w:rPr>
                <w:sz w:val="17"/>
              </w:rPr>
              <w:t>Rough-In Inspection Readiness Documentation Gap</w:t>
            </w:r>
          </w:p>
        </w:tc>
        <w:tc>
          <w:tcPr>
            <w:tcW w:w="1704" w:type="dxa"/>
          </w:tcPr>
          <w:p w14:paraId="6C99558C" w14:textId="77777777" w:rsidR="00113515" w:rsidRDefault="00000000">
            <w:pPr>
              <w:spacing w:after="40"/>
            </w:pPr>
            <w:r>
              <w:rPr>
                <w:sz w:val="17"/>
              </w:rPr>
              <w:t>Project Delivery &amp; Operations</w:t>
            </w:r>
          </w:p>
        </w:tc>
      </w:tr>
      <w:tr w:rsidR="00113515" w14:paraId="3F8368DE" w14:textId="77777777">
        <w:trPr>
          <w:jc w:val="center"/>
        </w:trPr>
        <w:tc>
          <w:tcPr>
            <w:tcW w:w="1704" w:type="dxa"/>
          </w:tcPr>
          <w:p w14:paraId="61B7A70C" w14:textId="77777777" w:rsidR="00113515" w:rsidRDefault="00000000">
            <w:pPr>
              <w:spacing w:after="40"/>
            </w:pPr>
            <w:r>
              <w:rPr>
                <w:sz w:val="17"/>
              </w:rPr>
              <w:t>#24</w:t>
            </w:r>
          </w:p>
        </w:tc>
        <w:tc>
          <w:tcPr>
            <w:tcW w:w="1704" w:type="dxa"/>
          </w:tcPr>
          <w:p w14:paraId="5D906581" w14:textId="77777777" w:rsidR="00113515" w:rsidRDefault="00000000">
            <w:pPr>
              <w:spacing w:after="40"/>
            </w:pPr>
            <w:r>
              <w:rPr>
                <w:sz w:val="17"/>
              </w:rPr>
              <w:t>Year 1</w:t>
            </w:r>
          </w:p>
        </w:tc>
        <w:tc>
          <w:tcPr>
            <w:tcW w:w="1704" w:type="dxa"/>
          </w:tcPr>
          <w:p w14:paraId="0792E028" w14:textId="77777777" w:rsidR="00113515" w:rsidRDefault="00000000">
            <w:pPr>
              <w:spacing w:after="40"/>
            </w:pPr>
            <w:r>
              <w:rPr>
                <w:sz w:val="17"/>
              </w:rPr>
              <w:t>Medium</w:t>
            </w:r>
          </w:p>
        </w:tc>
        <w:tc>
          <w:tcPr>
            <w:tcW w:w="1704" w:type="dxa"/>
          </w:tcPr>
          <w:p w14:paraId="28AE0D4A" w14:textId="77777777" w:rsidR="00113515" w:rsidRDefault="00000000">
            <w:pPr>
              <w:spacing w:after="40"/>
            </w:pPr>
            <w:r>
              <w:rPr>
                <w:sz w:val="17"/>
              </w:rPr>
              <w:t>Sequenced</w:t>
            </w:r>
          </w:p>
        </w:tc>
        <w:tc>
          <w:tcPr>
            <w:tcW w:w="1704" w:type="dxa"/>
          </w:tcPr>
          <w:p w14:paraId="3840908C" w14:textId="77777777" w:rsidR="00113515" w:rsidRDefault="00000000">
            <w:pPr>
              <w:spacing w:after="40"/>
            </w:pPr>
            <w:r>
              <w:rPr>
                <w:sz w:val="17"/>
              </w:rPr>
              <w:t>Inspection Management System Absent</w:t>
            </w:r>
          </w:p>
        </w:tc>
        <w:tc>
          <w:tcPr>
            <w:tcW w:w="1704" w:type="dxa"/>
          </w:tcPr>
          <w:p w14:paraId="1FF61B56" w14:textId="77777777" w:rsidR="00113515" w:rsidRDefault="00000000">
            <w:pPr>
              <w:spacing w:after="40"/>
            </w:pPr>
            <w:r>
              <w:rPr>
                <w:sz w:val="17"/>
              </w:rPr>
              <w:t>Project Delivery &amp; Operations</w:t>
            </w:r>
          </w:p>
        </w:tc>
      </w:tr>
      <w:tr w:rsidR="00113515" w14:paraId="40ADAC45" w14:textId="77777777">
        <w:trPr>
          <w:jc w:val="center"/>
        </w:trPr>
        <w:tc>
          <w:tcPr>
            <w:tcW w:w="1704" w:type="dxa"/>
          </w:tcPr>
          <w:p w14:paraId="2F5AD016" w14:textId="77777777" w:rsidR="00113515" w:rsidRDefault="00000000">
            <w:pPr>
              <w:spacing w:after="40"/>
            </w:pPr>
            <w:r>
              <w:rPr>
                <w:sz w:val="17"/>
              </w:rPr>
              <w:t>#25</w:t>
            </w:r>
          </w:p>
        </w:tc>
        <w:tc>
          <w:tcPr>
            <w:tcW w:w="1704" w:type="dxa"/>
          </w:tcPr>
          <w:p w14:paraId="49EDA1C0" w14:textId="77777777" w:rsidR="00113515" w:rsidRDefault="00000000">
            <w:pPr>
              <w:spacing w:after="40"/>
            </w:pPr>
            <w:r>
              <w:rPr>
                <w:sz w:val="17"/>
              </w:rPr>
              <w:t>Year 1</w:t>
            </w:r>
          </w:p>
        </w:tc>
        <w:tc>
          <w:tcPr>
            <w:tcW w:w="1704" w:type="dxa"/>
          </w:tcPr>
          <w:p w14:paraId="3C6320B6" w14:textId="77777777" w:rsidR="00113515" w:rsidRDefault="00000000">
            <w:pPr>
              <w:spacing w:after="40"/>
            </w:pPr>
            <w:r>
              <w:rPr>
                <w:sz w:val="17"/>
              </w:rPr>
              <w:t>Medium</w:t>
            </w:r>
          </w:p>
        </w:tc>
        <w:tc>
          <w:tcPr>
            <w:tcW w:w="1704" w:type="dxa"/>
          </w:tcPr>
          <w:p w14:paraId="41EAB76A" w14:textId="77777777" w:rsidR="00113515" w:rsidRDefault="00000000">
            <w:pPr>
              <w:spacing w:after="40"/>
            </w:pPr>
            <w:r>
              <w:rPr>
                <w:sz w:val="17"/>
              </w:rPr>
              <w:t>Open</w:t>
            </w:r>
          </w:p>
        </w:tc>
        <w:tc>
          <w:tcPr>
            <w:tcW w:w="1704" w:type="dxa"/>
          </w:tcPr>
          <w:p w14:paraId="648B3A6B" w14:textId="0358D14A" w:rsidR="00113515" w:rsidRDefault="00000000">
            <w:pPr>
              <w:spacing w:after="40"/>
            </w:pPr>
            <w:r>
              <w:rPr>
                <w:sz w:val="17"/>
              </w:rPr>
              <w:t>Fleet Maintenance Tracking</w:t>
            </w:r>
          </w:p>
        </w:tc>
        <w:tc>
          <w:tcPr>
            <w:tcW w:w="1704" w:type="dxa"/>
          </w:tcPr>
          <w:p w14:paraId="4C4CFDB3" w14:textId="77777777" w:rsidR="00113515" w:rsidRDefault="00000000">
            <w:pPr>
              <w:spacing w:after="40"/>
            </w:pPr>
            <w:r>
              <w:rPr>
                <w:sz w:val="17"/>
              </w:rPr>
              <w:t>Project Delivery &amp; Operations</w:t>
            </w:r>
          </w:p>
        </w:tc>
      </w:tr>
      <w:tr w:rsidR="00113515" w14:paraId="61BED27F" w14:textId="77777777">
        <w:trPr>
          <w:jc w:val="center"/>
        </w:trPr>
        <w:tc>
          <w:tcPr>
            <w:tcW w:w="1704" w:type="dxa"/>
          </w:tcPr>
          <w:p w14:paraId="61B6B0A6" w14:textId="77777777" w:rsidR="00113515" w:rsidRDefault="00000000">
            <w:pPr>
              <w:spacing w:after="40"/>
            </w:pPr>
            <w:r>
              <w:rPr>
                <w:sz w:val="17"/>
              </w:rPr>
              <w:t>#32</w:t>
            </w:r>
          </w:p>
        </w:tc>
        <w:tc>
          <w:tcPr>
            <w:tcW w:w="1704" w:type="dxa"/>
          </w:tcPr>
          <w:p w14:paraId="38A3CB7D" w14:textId="77777777" w:rsidR="00113515" w:rsidRDefault="00000000">
            <w:pPr>
              <w:spacing w:after="40"/>
            </w:pPr>
            <w:r>
              <w:rPr>
                <w:sz w:val="17"/>
              </w:rPr>
              <w:t>Year 1</w:t>
            </w:r>
          </w:p>
        </w:tc>
        <w:tc>
          <w:tcPr>
            <w:tcW w:w="1704" w:type="dxa"/>
          </w:tcPr>
          <w:p w14:paraId="7EC2458F" w14:textId="77777777" w:rsidR="00113515" w:rsidRDefault="00000000">
            <w:pPr>
              <w:spacing w:after="40"/>
            </w:pPr>
            <w:r>
              <w:rPr>
                <w:sz w:val="17"/>
              </w:rPr>
              <w:t>Medium</w:t>
            </w:r>
          </w:p>
        </w:tc>
        <w:tc>
          <w:tcPr>
            <w:tcW w:w="1704" w:type="dxa"/>
          </w:tcPr>
          <w:p w14:paraId="7DF38644" w14:textId="77777777" w:rsidR="00113515" w:rsidRDefault="00000000">
            <w:pPr>
              <w:spacing w:after="40"/>
            </w:pPr>
            <w:r>
              <w:rPr>
                <w:sz w:val="17"/>
              </w:rPr>
              <w:t>Open</w:t>
            </w:r>
          </w:p>
        </w:tc>
        <w:tc>
          <w:tcPr>
            <w:tcW w:w="1704" w:type="dxa"/>
          </w:tcPr>
          <w:p w14:paraId="0272E08F" w14:textId="77777777" w:rsidR="00113515" w:rsidRDefault="00000000">
            <w:pPr>
              <w:spacing w:after="40"/>
            </w:pPr>
            <w:r>
              <w:rPr>
                <w:sz w:val="17"/>
              </w:rPr>
              <w:t>Mobile Device Management &amp; Endpoint Posture</w:t>
            </w:r>
          </w:p>
        </w:tc>
        <w:tc>
          <w:tcPr>
            <w:tcW w:w="1704" w:type="dxa"/>
          </w:tcPr>
          <w:p w14:paraId="0C1D7930" w14:textId="77777777" w:rsidR="00113515" w:rsidRDefault="00000000">
            <w:pPr>
              <w:spacing w:after="40"/>
            </w:pPr>
            <w:r>
              <w:rPr>
                <w:sz w:val="17"/>
              </w:rPr>
              <w:t>People &amp; Administration</w:t>
            </w:r>
          </w:p>
        </w:tc>
      </w:tr>
      <w:tr w:rsidR="00113515" w14:paraId="69D70329" w14:textId="77777777">
        <w:trPr>
          <w:jc w:val="center"/>
        </w:trPr>
        <w:tc>
          <w:tcPr>
            <w:tcW w:w="1704" w:type="dxa"/>
          </w:tcPr>
          <w:p w14:paraId="709E3B79" w14:textId="77777777" w:rsidR="00113515" w:rsidRDefault="00000000">
            <w:pPr>
              <w:spacing w:after="40"/>
            </w:pPr>
            <w:r>
              <w:rPr>
                <w:sz w:val="17"/>
              </w:rPr>
              <w:t>#33</w:t>
            </w:r>
          </w:p>
        </w:tc>
        <w:tc>
          <w:tcPr>
            <w:tcW w:w="1704" w:type="dxa"/>
          </w:tcPr>
          <w:p w14:paraId="015C90B7" w14:textId="77777777" w:rsidR="00113515" w:rsidRDefault="00000000">
            <w:pPr>
              <w:spacing w:after="40"/>
            </w:pPr>
            <w:r>
              <w:rPr>
                <w:sz w:val="17"/>
              </w:rPr>
              <w:t>Year 1</w:t>
            </w:r>
          </w:p>
        </w:tc>
        <w:tc>
          <w:tcPr>
            <w:tcW w:w="1704" w:type="dxa"/>
          </w:tcPr>
          <w:p w14:paraId="5728646B" w14:textId="77777777" w:rsidR="00113515" w:rsidRDefault="00000000">
            <w:pPr>
              <w:spacing w:after="40"/>
            </w:pPr>
            <w:r>
              <w:rPr>
                <w:sz w:val="17"/>
              </w:rPr>
              <w:t>Medium</w:t>
            </w:r>
          </w:p>
        </w:tc>
        <w:tc>
          <w:tcPr>
            <w:tcW w:w="1704" w:type="dxa"/>
          </w:tcPr>
          <w:p w14:paraId="43A12F98" w14:textId="77777777" w:rsidR="00113515" w:rsidRDefault="00000000">
            <w:pPr>
              <w:spacing w:after="40"/>
            </w:pPr>
            <w:r>
              <w:rPr>
                <w:sz w:val="17"/>
              </w:rPr>
              <w:t>In Flight</w:t>
            </w:r>
          </w:p>
        </w:tc>
        <w:tc>
          <w:tcPr>
            <w:tcW w:w="1704" w:type="dxa"/>
          </w:tcPr>
          <w:p w14:paraId="19ABAD8B" w14:textId="77777777" w:rsidR="00113515" w:rsidRDefault="00000000">
            <w:pPr>
              <w:spacing w:after="40"/>
            </w:pPr>
            <w:r>
              <w:rPr>
                <w:sz w:val="17"/>
              </w:rPr>
              <w:t>Paper to Digital Records Migration</w:t>
            </w:r>
          </w:p>
        </w:tc>
        <w:tc>
          <w:tcPr>
            <w:tcW w:w="1704" w:type="dxa"/>
          </w:tcPr>
          <w:p w14:paraId="6A2D605F" w14:textId="77777777" w:rsidR="00113515" w:rsidRDefault="00000000">
            <w:pPr>
              <w:spacing w:after="40"/>
            </w:pPr>
            <w:r>
              <w:rPr>
                <w:sz w:val="17"/>
              </w:rPr>
              <w:t>People &amp; Administration</w:t>
            </w:r>
          </w:p>
        </w:tc>
      </w:tr>
      <w:tr w:rsidR="00113515" w14:paraId="1910AAA4" w14:textId="77777777">
        <w:trPr>
          <w:jc w:val="center"/>
        </w:trPr>
        <w:tc>
          <w:tcPr>
            <w:tcW w:w="1704" w:type="dxa"/>
          </w:tcPr>
          <w:p w14:paraId="78A13640" w14:textId="77777777" w:rsidR="00113515" w:rsidRDefault="00000000">
            <w:pPr>
              <w:spacing w:after="40"/>
            </w:pPr>
            <w:r>
              <w:rPr>
                <w:sz w:val="17"/>
              </w:rPr>
              <w:t>#34</w:t>
            </w:r>
          </w:p>
        </w:tc>
        <w:tc>
          <w:tcPr>
            <w:tcW w:w="1704" w:type="dxa"/>
          </w:tcPr>
          <w:p w14:paraId="5BAB26D7" w14:textId="77777777" w:rsidR="00113515" w:rsidRDefault="00000000">
            <w:pPr>
              <w:spacing w:after="40"/>
            </w:pPr>
            <w:r>
              <w:rPr>
                <w:sz w:val="17"/>
              </w:rPr>
              <w:t>Year 1</w:t>
            </w:r>
          </w:p>
        </w:tc>
        <w:tc>
          <w:tcPr>
            <w:tcW w:w="1704" w:type="dxa"/>
          </w:tcPr>
          <w:p w14:paraId="4FFDEE08" w14:textId="77777777" w:rsidR="00113515" w:rsidRDefault="00000000">
            <w:pPr>
              <w:spacing w:after="40"/>
            </w:pPr>
            <w:r>
              <w:rPr>
                <w:sz w:val="17"/>
              </w:rPr>
              <w:t>Medium</w:t>
            </w:r>
          </w:p>
        </w:tc>
        <w:tc>
          <w:tcPr>
            <w:tcW w:w="1704" w:type="dxa"/>
          </w:tcPr>
          <w:p w14:paraId="5BA18045" w14:textId="77777777" w:rsidR="00113515" w:rsidRDefault="00000000">
            <w:pPr>
              <w:spacing w:after="40"/>
            </w:pPr>
            <w:r>
              <w:rPr>
                <w:sz w:val="17"/>
              </w:rPr>
              <w:t>In Flight</w:t>
            </w:r>
          </w:p>
        </w:tc>
        <w:tc>
          <w:tcPr>
            <w:tcW w:w="1704" w:type="dxa"/>
          </w:tcPr>
          <w:p w14:paraId="5DC2CF53" w14:textId="77777777" w:rsidR="00113515" w:rsidRDefault="00000000">
            <w:pPr>
              <w:spacing w:after="40"/>
            </w:pPr>
            <w:r>
              <w:rPr>
                <w:sz w:val="17"/>
              </w:rPr>
              <w:t>Software Inventory and Identity Management</w:t>
            </w:r>
          </w:p>
        </w:tc>
        <w:tc>
          <w:tcPr>
            <w:tcW w:w="1704" w:type="dxa"/>
          </w:tcPr>
          <w:p w14:paraId="15989173" w14:textId="77777777" w:rsidR="00113515" w:rsidRDefault="00000000">
            <w:pPr>
              <w:spacing w:after="40"/>
            </w:pPr>
            <w:r>
              <w:rPr>
                <w:sz w:val="17"/>
              </w:rPr>
              <w:t>People &amp; Administration</w:t>
            </w:r>
          </w:p>
        </w:tc>
      </w:tr>
      <w:tr w:rsidR="00113515" w14:paraId="5DC6BEF9" w14:textId="77777777">
        <w:trPr>
          <w:jc w:val="center"/>
        </w:trPr>
        <w:tc>
          <w:tcPr>
            <w:tcW w:w="1704" w:type="dxa"/>
          </w:tcPr>
          <w:p w14:paraId="2F6F2275" w14:textId="77777777" w:rsidR="00113515" w:rsidRDefault="00000000">
            <w:pPr>
              <w:spacing w:after="40"/>
            </w:pPr>
            <w:r>
              <w:rPr>
                <w:sz w:val="17"/>
              </w:rPr>
              <w:t>#35</w:t>
            </w:r>
          </w:p>
        </w:tc>
        <w:tc>
          <w:tcPr>
            <w:tcW w:w="1704" w:type="dxa"/>
          </w:tcPr>
          <w:p w14:paraId="5589A3EA" w14:textId="77777777" w:rsidR="00113515" w:rsidRDefault="00000000">
            <w:pPr>
              <w:spacing w:after="40"/>
            </w:pPr>
            <w:r>
              <w:rPr>
                <w:sz w:val="17"/>
              </w:rPr>
              <w:t>Year 1</w:t>
            </w:r>
          </w:p>
        </w:tc>
        <w:tc>
          <w:tcPr>
            <w:tcW w:w="1704" w:type="dxa"/>
          </w:tcPr>
          <w:p w14:paraId="1C6237CE" w14:textId="77777777" w:rsidR="00113515" w:rsidRDefault="00000000">
            <w:pPr>
              <w:spacing w:after="40"/>
            </w:pPr>
            <w:r>
              <w:rPr>
                <w:sz w:val="17"/>
              </w:rPr>
              <w:t>Medium</w:t>
            </w:r>
          </w:p>
        </w:tc>
        <w:tc>
          <w:tcPr>
            <w:tcW w:w="1704" w:type="dxa"/>
          </w:tcPr>
          <w:p w14:paraId="7F038D9C" w14:textId="77777777" w:rsidR="00113515" w:rsidRDefault="00000000">
            <w:pPr>
              <w:spacing w:after="40"/>
            </w:pPr>
            <w:r>
              <w:rPr>
                <w:sz w:val="17"/>
              </w:rPr>
              <w:t>In Flight</w:t>
            </w:r>
          </w:p>
        </w:tc>
        <w:tc>
          <w:tcPr>
            <w:tcW w:w="1704" w:type="dxa"/>
          </w:tcPr>
          <w:p w14:paraId="465C8738" w14:textId="77777777" w:rsidR="00113515" w:rsidRDefault="00000000">
            <w:pPr>
              <w:spacing w:after="40"/>
            </w:pPr>
            <w:r>
              <w:rPr>
                <w:sz w:val="17"/>
              </w:rPr>
              <w:t>Hiring, Onboarding &amp; Termination Process Definition</w:t>
            </w:r>
          </w:p>
        </w:tc>
        <w:tc>
          <w:tcPr>
            <w:tcW w:w="1704" w:type="dxa"/>
          </w:tcPr>
          <w:p w14:paraId="66BC383F" w14:textId="77777777" w:rsidR="00113515" w:rsidRDefault="00000000">
            <w:pPr>
              <w:spacing w:after="40"/>
            </w:pPr>
            <w:r>
              <w:rPr>
                <w:sz w:val="17"/>
              </w:rPr>
              <w:t>People &amp; Administration</w:t>
            </w:r>
          </w:p>
        </w:tc>
      </w:tr>
      <w:tr w:rsidR="00113515" w14:paraId="0888ABAD" w14:textId="77777777">
        <w:trPr>
          <w:jc w:val="center"/>
        </w:trPr>
        <w:tc>
          <w:tcPr>
            <w:tcW w:w="1704" w:type="dxa"/>
          </w:tcPr>
          <w:p w14:paraId="2C993A7D" w14:textId="77777777" w:rsidR="00113515" w:rsidRDefault="00000000">
            <w:pPr>
              <w:spacing w:after="40"/>
            </w:pPr>
            <w:r>
              <w:rPr>
                <w:sz w:val="17"/>
              </w:rPr>
              <w:t>#36</w:t>
            </w:r>
          </w:p>
        </w:tc>
        <w:tc>
          <w:tcPr>
            <w:tcW w:w="1704" w:type="dxa"/>
          </w:tcPr>
          <w:p w14:paraId="0D6593B2" w14:textId="77777777" w:rsidR="00113515" w:rsidRDefault="00000000">
            <w:pPr>
              <w:spacing w:after="40"/>
            </w:pPr>
            <w:r>
              <w:rPr>
                <w:sz w:val="17"/>
              </w:rPr>
              <w:t>Year 1</w:t>
            </w:r>
          </w:p>
        </w:tc>
        <w:tc>
          <w:tcPr>
            <w:tcW w:w="1704" w:type="dxa"/>
          </w:tcPr>
          <w:p w14:paraId="0CDFD5AE" w14:textId="77777777" w:rsidR="00113515" w:rsidRDefault="00000000">
            <w:pPr>
              <w:spacing w:after="40"/>
            </w:pPr>
            <w:r>
              <w:rPr>
                <w:sz w:val="17"/>
              </w:rPr>
              <w:t>Medium</w:t>
            </w:r>
          </w:p>
        </w:tc>
        <w:tc>
          <w:tcPr>
            <w:tcW w:w="1704" w:type="dxa"/>
          </w:tcPr>
          <w:p w14:paraId="021528AA" w14:textId="77777777" w:rsidR="00113515" w:rsidRDefault="00000000">
            <w:pPr>
              <w:spacing w:after="40"/>
            </w:pPr>
            <w:r>
              <w:rPr>
                <w:sz w:val="17"/>
              </w:rPr>
              <w:t>In Flight</w:t>
            </w:r>
          </w:p>
        </w:tc>
        <w:tc>
          <w:tcPr>
            <w:tcW w:w="1704" w:type="dxa"/>
          </w:tcPr>
          <w:p w14:paraId="00C5BAEF" w14:textId="77777777" w:rsidR="00113515" w:rsidRDefault="00000000">
            <w:pPr>
              <w:spacing w:after="40"/>
            </w:pPr>
            <w:r>
              <w:rPr>
                <w:sz w:val="17"/>
              </w:rPr>
              <w:t>HR Compliance Posture</w:t>
            </w:r>
          </w:p>
        </w:tc>
        <w:tc>
          <w:tcPr>
            <w:tcW w:w="1704" w:type="dxa"/>
          </w:tcPr>
          <w:p w14:paraId="3CA106A5" w14:textId="77777777" w:rsidR="00113515" w:rsidRDefault="00000000">
            <w:pPr>
              <w:spacing w:after="40"/>
            </w:pPr>
            <w:r>
              <w:rPr>
                <w:sz w:val="17"/>
              </w:rPr>
              <w:t>People &amp; Administration</w:t>
            </w:r>
          </w:p>
        </w:tc>
      </w:tr>
      <w:tr w:rsidR="00113515" w14:paraId="715C8744" w14:textId="77777777">
        <w:trPr>
          <w:jc w:val="center"/>
        </w:trPr>
        <w:tc>
          <w:tcPr>
            <w:tcW w:w="1704" w:type="dxa"/>
          </w:tcPr>
          <w:p w14:paraId="7E2EB401" w14:textId="77777777" w:rsidR="00113515" w:rsidRDefault="00000000">
            <w:pPr>
              <w:spacing w:after="40"/>
            </w:pPr>
            <w:r>
              <w:rPr>
                <w:sz w:val="17"/>
              </w:rPr>
              <w:t>#43</w:t>
            </w:r>
          </w:p>
        </w:tc>
        <w:tc>
          <w:tcPr>
            <w:tcW w:w="1704" w:type="dxa"/>
          </w:tcPr>
          <w:p w14:paraId="60BC985A" w14:textId="77777777" w:rsidR="00113515" w:rsidRDefault="00000000">
            <w:pPr>
              <w:spacing w:after="40"/>
            </w:pPr>
            <w:r>
              <w:rPr>
                <w:sz w:val="17"/>
              </w:rPr>
              <w:t>Year 1</w:t>
            </w:r>
          </w:p>
        </w:tc>
        <w:tc>
          <w:tcPr>
            <w:tcW w:w="1704" w:type="dxa"/>
          </w:tcPr>
          <w:p w14:paraId="3E2D96A1" w14:textId="77777777" w:rsidR="00113515" w:rsidRDefault="00000000">
            <w:pPr>
              <w:spacing w:after="40"/>
            </w:pPr>
            <w:r>
              <w:rPr>
                <w:sz w:val="17"/>
              </w:rPr>
              <w:t>Medium</w:t>
            </w:r>
          </w:p>
        </w:tc>
        <w:tc>
          <w:tcPr>
            <w:tcW w:w="1704" w:type="dxa"/>
          </w:tcPr>
          <w:p w14:paraId="75F86179" w14:textId="77777777" w:rsidR="00113515" w:rsidRDefault="00000000">
            <w:pPr>
              <w:spacing w:after="40"/>
            </w:pPr>
            <w:r>
              <w:rPr>
                <w:sz w:val="17"/>
              </w:rPr>
              <w:t>In Flight</w:t>
            </w:r>
          </w:p>
        </w:tc>
        <w:tc>
          <w:tcPr>
            <w:tcW w:w="1704" w:type="dxa"/>
          </w:tcPr>
          <w:p w14:paraId="54C047A2" w14:textId="77777777" w:rsidR="00113515" w:rsidRDefault="00000000">
            <w:pPr>
              <w:spacing w:after="40"/>
            </w:pPr>
            <w:r>
              <w:rPr>
                <w:sz w:val="17"/>
              </w:rPr>
              <w:t>Absence of AHJ / Fire Marshal Register</w:t>
            </w:r>
          </w:p>
        </w:tc>
        <w:tc>
          <w:tcPr>
            <w:tcW w:w="1704" w:type="dxa"/>
          </w:tcPr>
          <w:p w14:paraId="6F88E23F" w14:textId="77777777" w:rsidR="00113515" w:rsidRDefault="00000000">
            <w:pPr>
              <w:spacing w:after="40"/>
            </w:pPr>
            <w:r>
              <w:rPr>
                <w:sz w:val="17"/>
              </w:rPr>
              <w:t>Regulatory &amp; Compliance</w:t>
            </w:r>
          </w:p>
        </w:tc>
      </w:tr>
      <w:tr w:rsidR="00113515" w14:paraId="443A7F1F" w14:textId="77777777">
        <w:trPr>
          <w:jc w:val="center"/>
        </w:trPr>
        <w:tc>
          <w:tcPr>
            <w:tcW w:w="1704" w:type="dxa"/>
          </w:tcPr>
          <w:p w14:paraId="05BE29A0" w14:textId="77777777" w:rsidR="00113515" w:rsidRDefault="00000000">
            <w:pPr>
              <w:spacing w:after="40"/>
            </w:pPr>
            <w:r>
              <w:rPr>
                <w:sz w:val="17"/>
              </w:rPr>
              <w:t>#45</w:t>
            </w:r>
          </w:p>
        </w:tc>
        <w:tc>
          <w:tcPr>
            <w:tcW w:w="1704" w:type="dxa"/>
          </w:tcPr>
          <w:p w14:paraId="6B4FA495" w14:textId="77777777" w:rsidR="00113515" w:rsidRDefault="00000000">
            <w:pPr>
              <w:spacing w:after="40"/>
            </w:pPr>
            <w:r>
              <w:rPr>
                <w:sz w:val="17"/>
              </w:rPr>
              <w:t>Year 1</w:t>
            </w:r>
          </w:p>
        </w:tc>
        <w:tc>
          <w:tcPr>
            <w:tcW w:w="1704" w:type="dxa"/>
          </w:tcPr>
          <w:p w14:paraId="6969D094" w14:textId="77777777" w:rsidR="00113515" w:rsidRDefault="00000000">
            <w:pPr>
              <w:spacing w:after="40"/>
            </w:pPr>
            <w:r>
              <w:rPr>
                <w:sz w:val="17"/>
              </w:rPr>
              <w:t>Medium</w:t>
            </w:r>
          </w:p>
        </w:tc>
        <w:tc>
          <w:tcPr>
            <w:tcW w:w="1704" w:type="dxa"/>
          </w:tcPr>
          <w:p w14:paraId="1B739F8D" w14:textId="77777777" w:rsidR="00113515" w:rsidRDefault="00000000">
            <w:pPr>
              <w:spacing w:after="40"/>
            </w:pPr>
            <w:r>
              <w:rPr>
                <w:sz w:val="17"/>
              </w:rPr>
              <w:t>Newly Identified</w:t>
            </w:r>
          </w:p>
        </w:tc>
        <w:tc>
          <w:tcPr>
            <w:tcW w:w="1704" w:type="dxa"/>
          </w:tcPr>
          <w:p w14:paraId="3DBC9946" w14:textId="77777777" w:rsidR="00113515" w:rsidRDefault="00000000">
            <w:pPr>
              <w:spacing w:after="40"/>
            </w:pPr>
            <w:r>
              <w:rPr>
                <w:sz w:val="17"/>
              </w:rPr>
              <w:t>Facility Footprint Exceeds Forward Operating Need</w:t>
            </w:r>
          </w:p>
        </w:tc>
        <w:tc>
          <w:tcPr>
            <w:tcW w:w="1704" w:type="dxa"/>
          </w:tcPr>
          <w:p w14:paraId="0750DCFD" w14:textId="77777777" w:rsidR="00113515" w:rsidRDefault="00000000">
            <w:pPr>
              <w:spacing w:after="40"/>
            </w:pPr>
            <w:r>
              <w:rPr>
                <w:sz w:val="17"/>
              </w:rPr>
              <w:t>People &amp; Administration</w:t>
            </w:r>
          </w:p>
        </w:tc>
      </w:tr>
      <w:tr w:rsidR="00113515" w14:paraId="644254EE" w14:textId="77777777">
        <w:trPr>
          <w:jc w:val="center"/>
        </w:trPr>
        <w:tc>
          <w:tcPr>
            <w:tcW w:w="1704" w:type="dxa"/>
          </w:tcPr>
          <w:p w14:paraId="132B9E5B" w14:textId="77777777" w:rsidR="00113515" w:rsidRDefault="00000000">
            <w:pPr>
              <w:spacing w:after="40"/>
            </w:pPr>
            <w:r>
              <w:rPr>
                <w:sz w:val="17"/>
              </w:rPr>
              <w:t>#26</w:t>
            </w:r>
          </w:p>
        </w:tc>
        <w:tc>
          <w:tcPr>
            <w:tcW w:w="1704" w:type="dxa"/>
          </w:tcPr>
          <w:p w14:paraId="0B66D796" w14:textId="77777777" w:rsidR="00113515" w:rsidRDefault="00000000">
            <w:pPr>
              <w:spacing w:after="40"/>
            </w:pPr>
            <w:r>
              <w:rPr>
                <w:sz w:val="17"/>
              </w:rPr>
              <w:t>Year 1</w:t>
            </w:r>
          </w:p>
        </w:tc>
        <w:tc>
          <w:tcPr>
            <w:tcW w:w="1704" w:type="dxa"/>
          </w:tcPr>
          <w:p w14:paraId="036956C2" w14:textId="77777777" w:rsidR="00113515" w:rsidRDefault="00000000">
            <w:pPr>
              <w:spacing w:after="40"/>
            </w:pPr>
            <w:r>
              <w:rPr>
                <w:sz w:val="17"/>
              </w:rPr>
              <w:t>Low</w:t>
            </w:r>
          </w:p>
        </w:tc>
        <w:tc>
          <w:tcPr>
            <w:tcW w:w="1704" w:type="dxa"/>
          </w:tcPr>
          <w:p w14:paraId="7B320BF7" w14:textId="77777777" w:rsidR="00113515" w:rsidRDefault="00000000">
            <w:pPr>
              <w:spacing w:after="40"/>
            </w:pPr>
            <w:r>
              <w:rPr>
                <w:sz w:val="17"/>
              </w:rPr>
              <w:t>Open</w:t>
            </w:r>
          </w:p>
        </w:tc>
        <w:tc>
          <w:tcPr>
            <w:tcW w:w="1704" w:type="dxa"/>
          </w:tcPr>
          <w:p w14:paraId="4A020B79" w14:textId="77777777" w:rsidR="00113515" w:rsidRDefault="00000000">
            <w:pPr>
              <w:spacing w:after="40"/>
            </w:pPr>
            <w:r>
              <w:rPr>
                <w:sz w:val="17"/>
              </w:rPr>
              <w:t>Inventory Management</w:t>
            </w:r>
          </w:p>
        </w:tc>
        <w:tc>
          <w:tcPr>
            <w:tcW w:w="1704" w:type="dxa"/>
          </w:tcPr>
          <w:p w14:paraId="4B7F0DD4" w14:textId="77777777" w:rsidR="00113515" w:rsidRDefault="00000000">
            <w:pPr>
              <w:spacing w:after="40"/>
            </w:pPr>
            <w:r>
              <w:rPr>
                <w:sz w:val="17"/>
              </w:rPr>
              <w:t>Project Delivery &amp; Operations</w:t>
            </w:r>
          </w:p>
        </w:tc>
      </w:tr>
      <w:tr w:rsidR="00113515" w14:paraId="1D9A9F5F" w14:textId="77777777">
        <w:trPr>
          <w:jc w:val="center"/>
        </w:trPr>
        <w:tc>
          <w:tcPr>
            <w:tcW w:w="1704" w:type="dxa"/>
          </w:tcPr>
          <w:p w14:paraId="5FC12346" w14:textId="77777777" w:rsidR="00113515" w:rsidRDefault="00000000">
            <w:pPr>
              <w:spacing w:after="40"/>
            </w:pPr>
            <w:r>
              <w:rPr>
                <w:sz w:val="17"/>
              </w:rPr>
              <w:t>#38</w:t>
            </w:r>
          </w:p>
        </w:tc>
        <w:tc>
          <w:tcPr>
            <w:tcW w:w="1704" w:type="dxa"/>
          </w:tcPr>
          <w:p w14:paraId="0F731517" w14:textId="77777777" w:rsidR="00113515" w:rsidRDefault="00000000">
            <w:pPr>
              <w:spacing w:after="40"/>
            </w:pPr>
            <w:r>
              <w:rPr>
                <w:sz w:val="17"/>
              </w:rPr>
              <w:t>Strategic</w:t>
            </w:r>
          </w:p>
        </w:tc>
        <w:tc>
          <w:tcPr>
            <w:tcW w:w="1704" w:type="dxa"/>
          </w:tcPr>
          <w:p w14:paraId="4CFCD2F8" w14:textId="77777777" w:rsidR="00113515" w:rsidRDefault="00000000">
            <w:pPr>
              <w:spacing w:after="40"/>
            </w:pPr>
            <w:r>
              <w:rPr>
                <w:sz w:val="17"/>
              </w:rPr>
              <w:t>High</w:t>
            </w:r>
          </w:p>
        </w:tc>
        <w:tc>
          <w:tcPr>
            <w:tcW w:w="1704" w:type="dxa"/>
          </w:tcPr>
          <w:p w14:paraId="1A36561A" w14:textId="77777777" w:rsidR="00113515" w:rsidRDefault="00000000">
            <w:pPr>
              <w:spacing w:after="40"/>
            </w:pPr>
            <w:r>
              <w:rPr>
                <w:sz w:val="17"/>
              </w:rPr>
              <w:t>Sequenced</w:t>
            </w:r>
          </w:p>
        </w:tc>
        <w:tc>
          <w:tcPr>
            <w:tcW w:w="1704" w:type="dxa"/>
          </w:tcPr>
          <w:p w14:paraId="3191ED67" w14:textId="77777777" w:rsidR="00113515" w:rsidRDefault="00000000">
            <w:pPr>
              <w:spacing w:after="40"/>
            </w:pPr>
            <w:r>
              <w:rPr>
                <w:sz w:val="17"/>
              </w:rPr>
              <w:t>Customer Concentration</w:t>
            </w:r>
          </w:p>
        </w:tc>
        <w:tc>
          <w:tcPr>
            <w:tcW w:w="1704" w:type="dxa"/>
          </w:tcPr>
          <w:p w14:paraId="464D469C" w14:textId="77777777" w:rsidR="00113515" w:rsidRDefault="00000000">
            <w:pPr>
              <w:spacing w:after="40"/>
            </w:pPr>
            <w:r>
              <w:rPr>
                <w:sz w:val="17"/>
              </w:rPr>
              <w:t>Institutional Knowledge &amp; Key Relationships</w:t>
            </w:r>
          </w:p>
        </w:tc>
      </w:tr>
    </w:tbl>
    <w:p w14:paraId="4FE0CB0A" w14:textId="405E4746" w:rsidR="00113515" w:rsidRDefault="00000000">
      <w:r>
        <w:lastRenderedPageBreak/>
        <w:t>Pre-close work is dominated by visible-state compliance and transaction-mechanics items: new-hire form verification/cleanup, UIA reconstruction, office succession, BFS/S-0440 certification continuity, and the sunset of the legacy banking signature-stamp practice. The first 90 days focus on business-continuity risks and field-data capture: inspection-delivery concentration, field-to-office communication, daily job site reporting/photo documentation, digital timecard submission, IT backup/security, safety program management, and compliance tracking. Year 1 shifts toward structural modernization: QBO/payroll, estimating documentation, inspection-service strategy, QA/QC, project-management discipline, customer/revenue segmentation, MDM, fleet and inventory hygiene, and management reporting. Strategic items should not be forced into the first 90 days unless they become prerequisites for revenue protection or buyer/lender requirements.</w:t>
      </w:r>
    </w:p>
    <w:p w14:paraId="7DDA1C11" w14:textId="77777777" w:rsidR="00113515" w:rsidRDefault="00000000">
      <w:pPr>
        <w:pStyle w:val="Heading1"/>
      </w:pPr>
      <w:r>
        <w:rPr>
          <w:rFonts w:ascii="Aptos Display" w:eastAsia="Aptos Display" w:hAnsi="Aptos Display" w:cs="Aptos Display"/>
        </w:rPr>
        <w:t>3. Sequencing &amp; Dependencies</w:t>
      </w:r>
    </w:p>
    <w:p w14:paraId="3373A56C" w14:textId="77777777" w:rsidR="00113515" w:rsidRDefault="00000000">
      <w:r>
        <w:t>The roadmap has several genuine dependencies. These should be managed explicitly; otherwise the team will create documents or tools before the operating model underneath them is settled.</w:t>
      </w:r>
    </w:p>
    <w:tbl>
      <w:tblPr>
        <w:tblStyle w:val="TableGrid"/>
        <w:tblW w:w="0" w:type="auto"/>
        <w:jc w:val="center"/>
        <w:tblLook w:val="04A0" w:firstRow="1" w:lastRow="0" w:firstColumn="1" w:lastColumn="0" w:noHBand="0" w:noVBand="1"/>
      </w:tblPr>
      <w:tblGrid>
        <w:gridCol w:w="5112"/>
        <w:gridCol w:w="5112"/>
      </w:tblGrid>
      <w:tr w:rsidR="00113515" w14:paraId="01035A33" w14:textId="77777777">
        <w:trPr>
          <w:jc w:val="center"/>
        </w:trPr>
        <w:tc>
          <w:tcPr>
            <w:tcW w:w="5112" w:type="dxa"/>
            <w:shd w:val="clear" w:color="auto" w:fill="F2F2F2"/>
          </w:tcPr>
          <w:p w14:paraId="769DF3A0" w14:textId="77777777" w:rsidR="00113515" w:rsidRDefault="00000000">
            <w:pPr>
              <w:spacing w:after="40"/>
            </w:pPr>
            <w:r>
              <w:rPr>
                <w:b/>
                <w:color w:val="1F4E79"/>
                <w:sz w:val="18"/>
              </w:rPr>
              <w:t>Dependency / Critical Path Item</w:t>
            </w:r>
          </w:p>
        </w:tc>
        <w:tc>
          <w:tcPr>
            <w:tcW w:w="5112" w:type="dxa"/>
            <w:shd w:val="clear" w:color="auto" w:fill="D9EAF7"/>
          </w:tcPr>
          <w:p w14:paraId="249847B3" w14:textId="77777777" w:rsidR="00113515" w:rsidRDefault="00000000">
            <w:pPr>
              <w:spacing w:after="40"/>
            </w:pPr>
            <w:r>
              <w:rPr>
                <w:b/>
                <w:color w:val="1F4E79"/>
                <w:sz w:val="18"/>
              </w:rPr>
              <w:t>Downstream effect</w:t>
            </w:r>
          </w:p>
        </w:tc>
      </w:tr>
      <w:tr w:rsidR="00113515" w14:paraId="2AD1FE1B" w14:textId="77777777">
        <w:trPr>
          <w:jc w:val="center"/>
        </w:trPr>
        <w:tc>
          <w:tcPr>
            <w:tcW w:w="5112" w:type="dxa"/>
            <w:shd w:val="clear" w:color="auto" w:fill="F2F2F2"/>
          </w:tcPr>
          <w:p w14:paraId="78A80488" w14:textId="77777777" w:rsidR="00113515" w:rsidRDefault="00000000">
            <w:pPr>
              <w:spacing w:after="40"/>
            </w:pPr>
            <w:r>
              <w:rPr>
                <w:sz w:val="17"/>
              </w:rPr>
              <w:t>Inspection-delivery hire decision</w:t>
            </w:r>
          </w:p>
        </w:tc>
        <w:tc>
          <w:tcPr>
            <w:tcW w:w="5112" w:type="dxa"/>
          </w:tcPr>
          <w:p w14:paraId="60C2C37A" w14:textId="77777777" w:rsidR="00113515" w:rsidRDefault="00000000">
            <w:pPr>
              <w:spacing w:after="40"/>
            </w:pPr>
            <w:r>
              <w:rPr>
                <w:sz w:val="17"/>
              </w:rPr>
              <w:t>Unlocks Finding #16 directly and materially affects Findings #12, #15, #23, #24, #38, and #40. Decide whether the mitigation path is Konner promotion/cross-training, external NFPA-25 hire, or a hybrid.</w:t>
            </w:r>
          </w:p>
        </w:tc>
      </w:tr>
      <w:tr w:rsidR="00113515" w14:paraId="5966CEC8" w14:textId="77777777">
        <w:trPr>
          <w:jc w:val="center"/>
        </w:trPr>
        <w:tc>
          <w:tcPr>
            <w:tcW w:w="5112" w:type="dxa"/>
            <w:shd w:val="clear" w:color="auto" w:fill="F2F2F2"/>
          </w:tcPr>
          <w:p w14:paraId="550E2308" w14:textId="77777777" w:rsidR="00113515" w:rsidRDefault="00000000">
            <w:pPr>
              <w:spacing w:after="40"/>
            </w:pPr>
            <w:r>
              <w:rPr>
                <w:sz w:val="17"/>
              </w:rPr>
              <w:t>Deal close / buy-in mechanics</w:t>
            </w:r>
          </w:p>
        </w:tc>
        <w:tc>
          <w:tcPr>
            <w:tcW w:w="5112" w:type="dxa"/>
          </w:tcPr>
          <w:p w14:paraId="1A62BFDA" w14:textId="77777777" w:rsidR="00113515" w:rsidRDefault="00000000">
            <w:pPr>
              <w:spacing w:after="40"/>
            </w:pPr>
            <w:r>
              <w:rPr>
                <w:sz w:val="17"/>
              </w:rPr>
              <w:t>Unlocks Findings #1 and #3 through new banking relationships, authority tiers, and dual-control thresholds in the shareholder or operating agreement.</w:t>
            </w:r>
          </w:p>
        </w:tc>
      </w:tr>
      <w:tr w:rsidR="00113515" w14:paraId="4E6C3771" w14:textId="77777777">
        <w:trPr>
          <w:jc w:val="center"/>
        </w:trPr>
        <w:tc>
          <w:tcPr>
            <w:tcW w:w="5112" w:type="dxa"/>
            <w:shd w:val="clear" w:color="auto" w:fill="F2F2F2"/>
          </w:tcPr>
          <w:p w14:paraId="5817BE86" w14:textId="77777777" w:rsidR="00113515" w:rsidRDefault="00000000">
            <w:pPr>
              <w:spacing w:after="40"/>
            </w:pPr>
            <w:r>
              <w:rPr>
                <w:sz w:val="17"/>
              </w:rPr>
              <w:t>QuickBooks Desktop → QBO / Payroll migration</w:t>
            </w:r>
          </w:p>
        </w:tc>
        <w:tc>
          <w:tcPr>
            <w:tcW w:w="5112" w:type="dxa"/>
          </w:tcPr>
          <w:p w14:paraId="21F4FBCA" w14:textId="77777777" w:rsidR="00113515" w:rsidRDefault="00000000">
            <w:pPr>
              <w:spacing w:after="40"/>
            </w:pPr>
            <w:r>
              <w:rPr>
                <w:sz w:val="17"/>
              </w:rPr>
              <w:t>Provides the timing window to restructure expense categories, revenue segmentation, certified-payroll tooling, customer master data, and recurring management reporting without rebuilding twice.</w:t>
            </w:r>
          </w:p>
        </w:tc>
      </w:tr>
      <w:tr w:rsidR="00113515" w14:paraId="35C30D13" w14:textId="77777777">
        <w:trPr>
          <w:jc w:val="center"/>
        </w:trPr>
        <w:tc>
          <w:tcPr>
            <w:tcW w:w="5112" w:type="dxa"/>
            <w:shd w:val="clear" w:color="auto" w:fill="F2F2F2"/>
          </w:tcPr>
          <w:p w14:paraId="2897D9B2" w14:textId="77777777" w:rsidR="00113515" w:rsidRDefault="00000000">
            <w:pPr>
              <w:spacing w:after="40"/>
            </w:pPr>
            <w:r>
              <w:rPr>
                <w:sz w:val="17"/>
              </w:rPr>
              <w:t>HR / compliance calendar buildout</w:t>
            </w:r>
          </w:p>
        </w:tc>
        <w:tc>
          <w:tcPr>
            <w:tcW w:w="5112" w:type="dxa"/>
          </w:tcPr>
          <w:p w14:paraId="64874DDD" w14:textId="77777777" w:rsidR="00113515" w:rsidRDefault="00000000">
            <w:pPr>
              <w:spacing w:after="40"/>
            </w:pPr>
            <w:r>
              <w:rPr>
                <w:sz w:val="17"/>
              </w:rPr>
              <w:t>Common backbone for safety program management, ISN obligations, customer-specific compliance tracking, COI expirations, certification/license tracking, and training records.</w:t>
            </w:r>
          </w:p>
        </w:tc>
      </w:tr>
      <w:tr w:rsidR="00113515" w14:paraId="3AEDCCDC" w14:textId="77777777">
        <w:trPr>
          <w:jc w:val="center"/>
        </w:trPr>
        <w:tc>
          <w:tcPr>
            <w:tcW w:w="5112" w:type="dxa"/>
            <w:shd w:val="clear" w:color="auto" w:fill="F2F2F2"/>
          </w:tcPr>
          <w:p w14:paraId="16D95A10" w14:textId="77777777" w:rsidR="00113515" w:rsidRDefault="00000000">
            <w:pPr>
              <w:spacing w:after="40"/>
            </w:pPr>
            <w:r>
              <w:rPr>
                <w:sz w:val="17"/>
              </w:rPr>
              <w:t>Field Crew Communication + Job Tracking adoption</w:t>
            </w:r>
          </w:p>
        </w:tc>
        <w:tc>
          <w:tcPr>
            <w:tcW w:w="5112" w:type="dxa"/>
          </w:tcPr>
          <w:p w14:paraId="2B60C838" w14:textId="77777777" w:rsidR="00113515" w:rsidRDefault="00000000">
            <w:pPr>
              <w:spacing w:after="40"/>
            </w:pPr>
            <w:r>
              <w:rPr>
                <w:sz w:val="17"/>
              </w:rPr>
              <w:t>Provides the operating substrate for job intake, rough-in/final readiness, document centralization, permit workflow, and field-to-office communication discipline.</w:t>
            </w:r>
          </w:p>
        </w:tc>
      </w:tr>
      <w:tr w:rsidR="00113515" w14:paraId="6AA28DFB" w14:textId="77777777">
        <w:trPr>
          <w:jc w:val="center"/>
        </w:trPr>
        <w:tc>
          <w:tcPr>
            <w:tcW w:w="5112" w:type="dxa"/>
            <w:shd w:val="clear" w:color="auto" w:fill="F2F2F2"/>
          </w:tcPr>
          <w:p w14:paraId="4FD8D675" w14:textId="77777777" w:rsidR="00113515" w:rsidRDefault="00000000">
            <w:pPr>
              <w:spacing w:after="40"/>
            </w:pPr>
            <w:r>
              <w:rPr>
                <w:sz w:val="17"/>
              </w:rPr>
              <w:t>Estimating methodology capture</w:t>
            </w:r>
          </w:p>
        </w:tc>
        <w:tc>
          <w:tcPr>
            <w:tcW w:w="5112" w:type="dxa"/>
          </w:tcPr>
          <w:p w14:paraId="4CA82BBB" w14:textId="77777777" w:rsidR="00113515" w:rsidRDefault="00000000">
            <w:pPr>
              <w:spacing w:after="40"/>
            </w:pPr>
            <w:r>
              <w:rPr>
                <w:sz w:val="17"/>
              </w:rPr>
              <w:t>Highest-leverage owner-knowledge dependency; also supports sales training, pricing discipline, budget forecasting, and eventual delegation of estimate preparation.</w:t>
            </w:r>
          </w:p>
        </w:tc>
      </w:tr>
      <w:tr w:rsidR="00113515" w14:paraId="4119FEA1" w14:textId="77777777">
        <w:trPr>
          <w:jc w:val="center"/>
        </w:trPr>
        <w:tc>
          <w:tcPr>
            <w:tcW w:w="5112" w:type="dxa"/>
            <w:shd w:val="clear" w:color="auto" w:fill="F2F2F2"/>
          </w:tcPr>
          <w:p w14:paraId="792DC958" w14:textId="77777777" w:rsidR="00113515" w:rsidRDefault="00000000">
            <w:pPr>
              <w:spacing w:after="40"/>
            </w:pPr>
            <w:r>
              <w:rPr>
                <w:sz w:val="17"/>
              </w:rPr>
              <w:t>Daily job site reporting / photo documentation</w:t>
            </w:r>
          </w:p>
        </w:tc>
        <w:tc>
          <w:tcPr>
            <w:tcW w:w="5112" w:type="dxa"/>
          </w:tcPr>
          <w:p w14:paraId="6C923C23" w14:textId="77777777" w:rsidR="00113515" w:rsidRDefault="00000000">
            <w:pPr>
              <w:spacing w:after="40"/>
            </w:pPr>
            <w:r>
              <w:rPr>
                <w:sz w:val="17"/>
              </w:rPr>
              <w:t>Creates daily evidence for progress, blockers, safety conditions, change-order support, QA/QC checks, customer updates, and billing readiness. This should be treated as a Project Delivery &amp; Operations control, not just a communications convenience.</w:t>
            </w:r>
          </w:p>
        </w:tc>
      </w:tr>
      <w:tr w:rsidR="00113515" w14:paraId="494B12D4" w14:textId="77777777">
        <w:trPr>
          <w:jc w:val="center"/>
        </w:trPr>
        <w:tc>
          <w:tcPr>
            <w:tcW w:w="5112" w:type="dxa"/>
            <w:shd w:val="clear" w:color="auto" w:fill="F2F2F2"/>
          </w:tcPr>
          <w:p w14:paraId="1D4A4054" w14:textId="77777777" w:rsidR="00113515" w:rsidRDefault="00000000">
            <w:pPr>
              <w:spacing w:after="40"/>
            </w:pPr>
            <w:r>
              <w:rPr>
                <w:sz w:val="17"/>
              </w:rPr>
              <w:t>Digital timecard submission / labor cost capture</w:t>
            </w:r>
          </w:p>
        </w:tc>
        <w:tc>
          <w:tcPr>
            <w:tcW w:w="5112" w:type="dxa"/>
          </w:tcPr>
          <w:p w14:paraId="4492A830" w14:textId="77777777" w:rsidR="00113515" w:rsidRDefault="00000000">
            <w:pPr>
              <w:spacing w:after="40"/>
            </w:pPr>
            <w:r>
              <w:t>Separate enabling workstream, not merely a certified-payroll subtask. Feeds payroll, certified payroll, job-costing, WIP timing, revenue recognition, labor-productivity visibility, and billing readiness. Phase 1 can be photo/email/text submission of handwritten sheets; later phases can move to QBO Time, Workyard, busybusy, ExakTime, or another field-labor platform once union payroll and job-costing requirements are known.</w:t>
            </w:r>
          </w:p>
        </w:tc>
      </w:tr>
    </w:tbl>
    <w:p w14:paraId="601E1D3D" w14:textId="77777777" w:rsidR="00113515" w:rsidRDefault="00000000">
      <w:pPr>
        <w:pStyle w:val="Heading2"/>
      </w:pPr>
      <w:r>
        <w:rPr>
          <w:rFonts w:ascii="Aptos Display" w:eastAsia="Aptos Display" w:hAnsi="Aptos Display" w:cs="Aptos Display"/>
        </w:rPr>
        <w:t>3.1 Workflow Documentation Backlog</w:t>
      </w:r>
    </w:p>
    <w:p w14:paraId="7E549F46" w14:textId="77777777" w:rsidR="00113515" w:rsidRDefault="00000000">
      <w:r>
        <w:t>The modernization effort should document the highest-friction workflows both as written current-state narratives and as simple Mermaid-style flowcharts during discovery. Final versions can be rendered into graphical diagrams for Word/PDF deliverables once the flow is stable.</w:t>
      </w:r>
    </w:p>
    <w:p w14:paraId="0F6F32C6" w14:textId="77777777" w:rsidR="00113515" w:rsidRDefault="00000000">
      <w:r>
        <w:t xml:space="preserve">Two field-data workflows should be explicit in this backlog rather than implied: daily job site reporting/photo documentation and digital timecard submission / labor cost capture. Digital timecard submission should be treated as </w:t>
      </w:r>
      <w:r>
        <w:lastRenderedPageBreak/>
        <w:t>its own enabling workstream, not merely a subtask of certified payroll: it feeds payroll, certified payroll, job costing, WIP, revenue timing, labor-productivity visibility, and billing readiness. Daily job reporting/photo documentation is a related but separate field-to-office evidence workflow.</w:t>
      </w:r>
    </w:p>
    <w:tbl>
      <w:tblPr>
        <w:tblStyle w:val="TableGrid"/>
        <w:tblW w:w="0" w:type="auto"/>
        <w:jc w:val="center"/>
        <w:tblLook w:val="04A0" w:firstRow="1" w:lastRow="0" w:firstColumn="1" w:lastColumn="0" w:noHBand="0" w:noVBand="1"/>
      </w:tblPr>
      <w:tblGrid>
        <w:gridCol w:w="3408"/>
        <w:gridCol w:w="3408"/>
        <w:gridCol w:w="3408"/>
      </w:tblGrid>
      <w:tr w:rsidR="00113515" w14:paraId="482D9DB1" w14:textId="77777777">
        <w:trPr>
          <w:jc w:val="center"/>
        </w:trPr>
        <w:tc>
          <w:tcPr>
            <w:tcW w:w="3408" w:type="dxa"/>
            <w:shd w:val="clear" w:color="auto" w:fill="D9EAF7"/>
          </w:tcPr>
          <w:p w14:paraId="37FB9073" w14:textId="77777777" w:rsidR="00113515" w:rsidRDefault="00000000">
            <w:pPr>
              <w:spacing w:after="40"/>
            </w:pPr>
            <w:r>
              <w:rPr>
                <w:b/>
                <w:color w:val="1F4E79"/>
                <w:sz w:val="18"/>
              </w:rPr>
              <w:t>Workflow</w:t>
            </w:r>
          </w:p>
        </w:tc>
        <w:tc>
          <w:tcPr>
            <w:tcW w:w="3408" w:type="dxa"/>
            <w:shd w:val="clear" w:color="auto" w:fill="D9EAF7"/>
          </w:tcPr>
          <w:p w14:paraId="48E1604C" w14:textId="77777777" w:rsidR="00113515" w:rsidRDefault="00000000">
            <w:pPr>
              <w:spacing w:after="40"/>
            </w:pPr>
            <w:r>
              <w:rPr>
                <w:b/>
                <w:color w:val="1F4E79"/>
                <w:sz w:val="18"/>
              </w:rPr>
              <w:t>Current-state flow to capture</w:t>
            </w:r>
          </w:p>
        </w:tc>
        <w:tc>
          <w:tcPr>
            <w:tcW w:w="3408" w:type="dxa"/>
            <w:shd w:val="clear" w:color="auto" w:fill="D9EAF7"/>
          </w:tcPr>
          <w:p w14:paraId="09381942" w14:textId="77777777" w:rsidR="00113515" w:rsidRDefault="00000000">
            <w:pPr>
              <w:spacing w:after="40"/>
            </w:pPr>
            <w:r>
              <w:rPr>
                <w:b/>
                <w:color w:val="1F4E79"/>
                <w:sz w:val="18"/>
              </w:rPr>
              <w:t>Modernization linkage</w:t>
            </w:r>
          </w:p>
        </w:tc>
      </w:tr>
      <w:tr w:rsidR="00113515" w14:paraId="7CBB09B5" w14:textId="77777777">
        <w:trPr>
          <w:jc w:val="center"/>
        </w:trPr>
        <w:tc>
          <w:tcPr>
            <w:tcW w:w="3408" w:type="dxa"/>
          </w:tcPr>
          <w:p w14:paraId="1907694B" w14:textId="77777777" w:rsidR="00113515" w:rsidRDefault="00000000">
            <w:pPr>
              <w:spacing w:after="40"/>
            </w:pPr>
            <w:r>
              <w:rPr>
                <w:sz w:val="17"/>
              </w:rPr>
              <w:t>Service Work Order → Pricing → Invoicing</w:t>
            </w:r>
          </w:p>
        </w:tc>
        <w:tc>
          <w:tcPr>
            <w:tcW w:w="3408" w:type="dxa"/>
          </w:tcPr>
          <w:p w14:paraId="4C5F1B7E" w14:textId="77777777" w:rsidR="00113515" w:rsidRDefault="00000000">
            <w:pPr>
              <w:spacing w:after="40"/>
            </w:pPr>
            <w:r>
              <w:rPr>
                <w:sz w:val="17"/>
              </w:rPr>
              <w:t>Repair/service call completed; paper Service Work Order prepared by Keith or Bud; Kevin prices parts from ETNA list and calculates overhead/margin; Krissy invoices in QuickBooks.</w:t>
            </w:r>
          </w:p>
        </w:tc>
        <w:tc>
          <w:tcPr>
            <w:tcW w:w="3408" w:type="dxa"/>
          </w:tcPr>
          <w:p w14:paraId="77AE81EB" w14:textId="77777777" w:rsidR="00113515" w:rsidRDefault="00000000">
            <w:pPr>
              <w:spacing w:after="40"/>
            </w:pPr>
            <w:r>
              <w:rPr>
                <w:sz w:val="17"/>
              </w:rPr>
              <w:t>Current-State §2.3; supports billing-control and service-margin modernization.</w:t>
            </w:r>
          </w:p>
        </w:tc>
      </w:tr>
      <w:tr w:rsidR="00113515" w14:paraId="0B63AD19" w14:textId="77777777">
        <w:trPr>
          <w:jc w:val="center"/>
        </w:trPr>
        <w:tc>
          <w:tcPr>
            <w:tcW w:w="3408" w:type="dxa"/>
          </w:tcPr>
          <w:p w14:paraId="2E704FD4" w14:textId="77777777" w:rsidR="00113515" w:rsidRDefault="00000000">
            <w:pPr>
              <w:spacing w:after="40"/>
            </w:pPr>
            <w:r>
              <w:rPr>
                <w:sz w:val="17"/>
              </w:rPr>
              <w:t>Marketing &amp; Sales Funnel / Inbound Opportunity Intake</w:t>
            </w:r>
          </w:p>
        </w:tc>
        <w:tc>
          <w:tcPr>
            <w:tcW w:w="3408" w:type="dxa"/>
          </w:tcPr>
          <w:p w14:paraId="25B34139" w14:textId="77777777" w:rsidR="00113515" w:rsidRDefault="00000000">
            <w:pPr>
              <w:spacing w:after="40"/>
            </w:pPr>
            <w:r>
              <w:rPr>
                <w:sz w:val="17"/>
              </w:rPr>
              <w:t>Inbound phone calls, emails, referrals, GC/customer requests, inspection/service inquiries, and declined/deflected opportunities from first contact through routing, estimate/service decision, and whether the lead is captured anywhere.</w:t>
            </w:r>
          </w:p>
        </w:tc>
        <w:tc>
          <w:tcPr>
            <w:tcW w:w="3408" w:type="dxa"/>
          </w:tcPr>
          <w:p w14:paraId="68D9ECF0" w14:textId="77777777" w:rsidR="00113515" w:rsidRDefault="00000000">
            <w:pPr>
              <w:spacing w:after="40"/>
            </w:pPr>
            <w:r>
              <w:rPr>
                <w:sz w:val="17"/>
              </w:rPr>
              <w:t>Ties directly to Findings #12, #14, #15, #28, and #38; captures the current low-system, relationship-driven sales motion before CRM design.</w:t>
            </w:r>
          </w:p>
        </w:tc>
      </w:tr>
      <w:tr w:rsidR="00113515" w14:paraId="5BA05457" w14:textId="77777777">
        <w:trPr>
          <w:jc w:val="center"/>
        </w:trPr>
        <w:tc>
          <w:tcPr>
            <w:tcW w:w="3408" w:type="dxa"/>
          </w:tcPr>
          <w:p w14:paraId="09F45FDE" w14:textId="77777777" w:rsidR="00113515" w:rsidRDefault="00000000">
            <w:pPr>
              <w:spacing w:after="40"/>
            </w:pPr>
            <w:r>
              <w:rPr>
                <w:sz w:val="17"/>
              </w:rPr>
              <w:t>Installation Job Award → Contract Review → Execution → Billing/Retainage</w:t>
            </w:r>
          </w:p>
        </w:tc>
        <w:tc>
          <w:tcPr>
            <w:tcW w:w="3408" w:type="dxa"/>
          </w:tcPr>
          <w:p w14:paraId="7F0E7B92" w14:textId="77777777" w:rsidR="00113515" w:rsidRDefault="00000000">
            <w:pPr>
              <w:spacing w:after="40"/>
            </w:pPr>
            <w:r>
              <w:rPr>
                <w:sz w:val="17"/>
              </w:rPr>
              <w:t>LOI/contract receipt, office extraction of billing and operational requirements, scheduling, field execution, draw billing, AIA documents, lien waivers, and retainage billing.</w:t>
            </w:r>
          </w:p>
        </w:tc>
        <w:tc>
          <w:tcPr>
            <w:tcW w:w="3408" w:type="dxa"/>
          </w:tcPr>
          <w:p w14:paraId="69A78B85" w14:textId="77777777" w:rsidR="00113515" w:rsidRDefault="00000000">
            <w:pPr>
              <w:spacing w:after="40"/>
            </w:pPr>
            <w:r>
              <w:rPr>
                <w:sz w:val="17"/>
              </w:rPr>
              <w:t>Current-State §2.2–§2.3; supports PM/subcontractor-management and billing process remediation.</w:t>
            </w:r>
          </w:p>
        </w:tc>
      </w:tr>
      <w:tr w:rsidR="00113515" w14:paraId="32638F4C" w14:textId="77777777">
        <w:trPr>
          <w:jc w:val="center"/>
        </w:trPr>
        <w:tc>
          <w:tcPr>
            <w:tcW w:w="3408" w:type="dxa"/>
          </w:tcPr>
          <w:p w14:paraId="30D08471" w14:textId="77777777" w:rsidR="00113515" w:rsidRDefault="00000000">
            <w:pPr>
              <w:spacing w:after="40"/>
            </w:pPr>
            <w:r>
              <w:rPr>
                <w:sz w:val="17"/>
              </w:rPr>
              <w:t>Inspection Intake → Scheduling → NFPA-25 Report → Billing / Follow-up</w:t>
            </w:r>
          </w:p>
        </w:tc>
        <w:tc>
          <w:tcPr>
            <w:tcW w:w="3408" w:type="dxa"/>
          </w:tcPr>
          <w:p w14:paraId="4A75C009" w14:textId="77777777" w:rsidR="00113515" w:rsidRDefault="00000000">
            <w:r>
              <w:rPr>
                <w:sz w:val="17"/>
              </w:rPr>
              <w:t>Inbound inspection request, Krissy intake / customer coordination, Keith scheduling and inspection performance, paper NFPA-25 report preparation, return of report to the office, Krissy invoice preparation and transmittal, deficiency / follow-up handling, and customer communication.</w:t>
            </w:r>
          </w:p>
        </w:tc>
        <w:tc>
          <w:tcPr>
            <w:tcW w:w="3408" w:type="dxa"/>
          </w:tcPr>
          <w:p w14:paraId="22550312" w14:textId="77777777" w:rsidR="00113515" w:rsidRDefault="00000000">
            <w:r>
              <w:rPr>
                <w:sz w:val="17"/>
              </w:rPr>
              <w:t>Ties to inspection-delivery concentration, ITM platform decision, standing inspection agreements, and declined inspection-adjacent demand. Inspection invoicing is lower risk because Krissy already handles it, but it should still be captured as a written SOP so report completion, billing contact, invoice issuance, and follow-up do not live only in office memory.</w:t>
            </w:r>
          </w:p>
        </w:tc>
      </w:tr>
      <w:tr w:rsidR="00113515" w14:paraId="1EA74100" w14:textId="77777777">
        <w:trPr>
          <w:jc w:val="center"/>
        </w:trPr>
        <w:tc>
          <w:tcPr>
            <w:tcW w:w="3408" w:type="dxa"/>
          </w:tcPr>
          <w:p w14:paraId="307D3492" w14:textId="77777777" w:rsidR="00113515" w:rsidRDefault="00000000">
            <w:pPr>
              <w:spacing w:after="40"/>
            </w:pPr>
            <w:r>
              <w:rPr>
                <w:sz w:val="17"/>
              </w:rPr>
              <w:t>Payroll / Digital Timecard Submission Flow</w:t>
            </w:r>
          </w:p>
        </w:tc>
        <w:tc>
          <w:tcPr>
            <w:tcW w:w="3408" w:type="dxa"/>
          </w:tcPr>
          <w:p w14:paraId="4E569656" w14:textId="77777777" w:rsidR="00113515" w:rsidRDefault="00000000">
            <w:pPr>
              <w:spacing w:after="40"/>
            </w:pPr>
            <w:r>
              <w:rPr>
                <w:sz w:val="17"/>
              </w:rPr>
              <w:t>Current paper timesheets; near-term option for crews to email/text photos of handwritten sheets; structured interim form if needed; later platform options include QBO Time/QuickBooks Payroll, Workyard, busybusy, ExakTime, or another field-labor system.</w:t>
            </w:r>
          </w:p>
        </w:tc>
        <w:tc>
          <w:tcPr>
            <w:tcW w:w="3408" w:type="dxa"/>
          </w:tcPr>
          <w:p w14:paraId="6AD23E27" w14:textId="77777777" w:rsidR="00113515" w:rsidRDefault="00000000">
            <w:pPr>
              <w:spacing w:after="40"/>
            </w:pPr>
            <w:r>
              <w:t>Supports Finding #8 certified payroll reporting while preserving digital timecard submission / labor cost capture as its own enabling workstream. Also improves job costing, WIP timing, labor productivity visibility, revenue/cost cut-off, and payroll processing reliability.</w:t>
            </w:r>
          </w:p>
        </w:tc>
      </w:tr>
      <w:tr w:rsidR="00113515" w14:paraId="3E531AD0" w14:textId="77777777">
        <w:trPr>
          <w:jc w:val="center"/>
        </w:trPr>
        <w:tc>
          <w:tcPr>
            <w:tcW w:w="3408" w:type="dxa"/>
          </w:tcPr>
          <w:p w14:paraId="117566F5" w14:textId="77777777" w:rsidR="00113515" w:rsidRDefault="00000000">
            <w:pPr>
              <w:spacing w:after="40"/>
            </w:pPr>
            <w:r>
              <w:rPr>
                <w:sz w:val="17"/>
              </w:rPr>
              <w:t>New Hire / Onboarding Flow</w:t>
            </w:r>
          </w:p>
        </w:tc>
        <w:tc>
          <w:tcPr>
            <w:tcW w:w="3408" w:type="dxa"/>
          </w:tcPr>
          <w:p w14:paraId="5FFB8331" w14:textId="77777777" w:rsidR="00113515" w:rsidRDefault="00000000">
            <w:pPr>
              <w:spacing w:after="40"/>
            </w:pPr>
            <w:r>
              <w:rPr>
                <w:sz w:val="17"/>
              </w:rPr>
              <w:t>Local 669 dispatch, StangDS recruiting funnel, interview stages, pre-start paperwork, I-9/W-4/MI-W4, safety/training records, and onboarding checklist completion.</w:t>
            </w:r>
          </w:p>
        </w:tc>
        <w:tc>
          <w:tcPr>
            <w:tcW w:w="3408" w:type="dxa"/>
          </w:tcPr>
          <w:p w14:paraId="4EE4E5DC" w14:textId="77777777" w:rsidR="00113515" w:rsidRDefault="00000000">
            <w:pPr>
              <w:spacing w:after="40"/>
            </w:pPr>
            <w:r>
              <w:rPr>
                <w:sz w:val="17"/>
              </w:rPr>
              <w:t>Supports Findings #2, #18, #28, #35, and #36.</w:t>
            </w:r>
          </w:p>
        </w:tc>
      </w:tr>
      <w:tr w:rsidR="00113515" w14:paraId="39C41258" w14:textId="77777777">
        <w:trPr>
          <w:jc w:val="center"/>
        </w:trPr>
        <w:tc>
          <w:tcPr>
            <w:tcW w:w="3408" w:type="dxa"/>
          </w:tcPr>
          <w:p w14:paraId="15387B00" w14:textId="77777777" w:rsidR="00113515" w:rsidRDefault="00000000">
            <w:pPr>
              <w:spacing w:after="40"/>
            </w:pPr>
            <w:r>
              <w:rPr>
                <w:sz w:val="17"/>
              </w:rPr>
              <w:t>Daily Job Site Reporting / Photo Documentation</w:t>
            </w:r>
          </w:p>
        </w:tc>
        <w:tc>
          <w:tcPr>
            <w:tcW w:w="3408" w:type="dxa"/>
          </w:tcPr>
          <w:p w14:paraId="32D375E2" w14:textId="77777777" w:rsidR="00113515" w:rsidRDefault="00000000">
            <w:pPr>
              <w:spacing w:after="40"/>
            </w:pPr>
            <w:r>
              <w:rPr>
                <w:sz w:val="17"/>
              </w:rPr>
              <w:t>Daily foreman or crew-lead update by job: photos, manpower, percent-complete signal, material constraints, inspections/AHJ readiness, safety incidents/near misses, blockers, change-order indicators, and work completed since prior report.</w:t>
            </w:r>
          </w:p>
        </w:tc>
        <w:tc>
          <w:tcPr>
            <w:tcW w:w="3408" w:type="dxa"/>
          </w:tcPr>
          <w:p w14:paraId="755E327E" w14:textId="77777777" w:rsidR="00113515" w:rsidRDefault="00000000">
            <w:pPr>
              <w:spacing w:after="40"/>
            </w:pPr>
            <w:r>
              <w:rPr>
                <w:sz w:val="17"/>
              </w:rPr>
              <w:t>Supports Findings #17, #19, #20, #22, and #23; candidate tools include CompanyCam or an equivalent photo/reporting workflow. Provides evidence for project tracking, QA/QC, change orders, customer communication, and billing readiness.</w:t>
            </w:r>
          </w:p>
        </w:tc>
      </w:tr>
    </w:tbl>
    <w:p w14:paraId="32009C80" w14:textId="77777777" w:rsidR="00113515" w:rsidRDefault="00000000">
      <w:pPr>
        <w:pStyle w:val="Heading1"/>
      </w:pPr>
      <w:r>
        <w:rPr>
          <w:rFonts w:ascii="Aptos Display" w:eastAsia="Aptos Display" w:hAnsi="Aptos Display" w:cs="Aptos Display"/>
        </w:rPr>
        <w:t>4. Resource &amp; Effort Summary</w:t>
      </w:r>
    </w:p>
    <w:p w14:paraId="5C80AEDE" w14:textId="77777777" w:rsidR="00113515" w:rsidRDefault="00000000">
      <w:r>
        <w:t>This section should become a lightweight capacity model, not a consulting-theater estimate. The immediate practical question is whether the remediation queue can fit inside Justin, Jaclyn, Kevin, Krissy, AT&amp;C, Lee Init, Gauthier, StangDS, and field-leadership capacity without starving day-to-day operations.</w:t>
      </w:r>
    </w:p>
    <w:tbl>
      <w:tblPr>
        <w:tblStyle w:val="TableGrid"/>
        <w:tblW w:w="0" w:type="auto"/>
        <w:jc w:val="center"/>
        <w:tblLook w:val="04A0" w:firstRow="1" w:lastRow="0" w:firstColumn="1" w:lastColumn="0" w:noHBand="0" w:noVBand="1"/>
      </w:tblPr>
      <w:tblGrid>
        <w:gridCol w:w="3408"/>
        <w:gridCol w:w="3408"/>
        <w:gridCol w:w="3408"/>
      </w:tblGrid>
      <w:tr w:rsidR="00113515" w14:paraId="687920C9" w14:textId="77777777">
        <w:trPr>
          <w:jc w:val="center"/>
        </w:trPr>
        <w:tc>
          <w:tcPr>
            <w:tcW w:w="3408" w:type="dxa"/>
            <w:shd w:val="clear" w:color="auto" w:fill="D9EAF7"/>
          </w:tcPr>
          <w:p w14:paraId="4FC168B8" w14:textId="77777777" w:rsidR="00113515" w:rsidRDefault="00000000">
            <w:pPr>
              <w:spacing w:after="40"/>
            </w:pPr>
            <w:r>
              <w:rPr>
                <w:b/>
                <w:color w:val="1F4E79"/>
                <w:sz w:val="18"/>
              </w:rPr>
              <w:t>Resource</w:t>
            </w:r>
          </w:p>
        </w:tc>
        <w:tc>
          <w:tcPr>
            <w:tcW w:w="3408" w:type="dxa"/>
            <w:shd w:val="clear" w:color="auto" w:fill="D9EAF7"/>
          </w:tcPr>
          <w:p w14:paraId="49DB2E2A" w14:textId="77777777" w:rsidR="00113515" w:rsidRDefault="00000000">
            <w:pPr>
              <w:spacing w:after="40"/>
            </w:pPr>
            <w:r>
              <w:rPr>
                <w:b/>
                <w:color w:val="1F4E79"/>
                <w:sz w:val="18"/>
              </w:rPr>
              <w:t>Likely role</w:t>
            </w:r>
          </w:p>
        </w:tc>
        <w:tc>
          <w:tcPr>
            <w:tcW w:w="3408" w:type="dxa"/>
            <w:shd w:val="clear" w:color="auto" w:fill="D9EAF7"/>
          </w:tcPr>
          <w:p w14:paraId="7886DA7F" w14:textId="77777777" w:rsidR="00113515" w:rsidRDefault="00000000">
            <w:pPr>
              <w:spacing w:after="40"/>
            </w:pPr>
            <w:r>
              <w:rPr>
                <w:b/>
                <w:color w:val="1F4E79"/>
                <w:sz w:val="18"/>
              </w:rPr>
              <w:t>Capacity note</w:t>
            </w:r>
          </w:p>
        </w:tc>
      </w:tr>
      <w:tr w:rsidR="00113515" w14:paraId="7BE70FE5" w14:textId="77777777">
        <w:trPr>
          <w:jc w:val="center"/>
        </w:trPr>
        <w:tc>
          <w:tcPr>
            <w:tcW w:w="3408" w:type="dxa"/>
          </w:tcPr>
          <w:p w14:paraId="09EBB962" w14:textId="77777777" w:rsidR="00113515" w:rsidRDefault="00000000">
            <w:pPr>
              <w:spacing w:after="40"/>
            </w:pPr>
            <w:r>
              <w:rPr>
                <w:sz w:val="17"/>
              </w:rPr>
              <w:lastRenderedPageBreak/>
              <w:t>Justin / Predictive Lines</w:t>
            </w:r>
          </w:p>
        </w:tc>
        <w:tc>
          <w:tcPr>
            <w:tcW w:w="3408" w:type="dxa"/>
          </w:tcPr>
          <w:p w14:paraId="33338978" w14:textId="77777777" w:rsidR="00113515" w:rsidRDefault="00000000">
            <w:pPr>
              <w:spacing w:after="40"/>
            </w:pPr>
            <w:r>
              <w:rPr>
                <w:sz w:val="17"/>
              </w:rPr>
              <w:t>Roadmap owner; document/process design; Notion + OpenClaw implementation; operating-model decisions; May 11/18 working sessions.</w:t>
            </w:r>
          </w:p>
        </w:tc>
        <w:tc>
          <w:tcPr>
            <w:tcW w:w="3408" w:type="dxa"/>
          </w:tcPr>
          <w:p w14:paraId="5B2D8228" w14:textId="77777777" w:rsidR="00113515" w:rsidRDefault="00000000">
            <w:pPr>
              <w:spacing w:after="40"/>
            </w:pPr>
            <w:r>
              <w:rPr>
                <w:sz w:val="17"/>
              </w:rPr>
              <w:t>High through first 90 days, tapering in Year 1.</w:t>
            </w:r>
          </w:p>
        </w:tc>
      </w:tr>
      <w:tr w:rsidR="00113515" w14:paraId="37492DF9" w14:textId="77777777">
        <w:trPr>
          <w:jc w:val="center"/>
        </w:trPr>
        <w:tc>
          <w:tcPr>
            <w:tcW w:w="3408" w:type="dxa"/>
          </w:tcPr>
          <w:p w14:paraId="6A59BC73" w14:textId="77777777" w:rsidR="00113515" w:rsidRDefault="00000000">
            <w:pPr>
              <w:spacing w:after="40"/>
            </w:pPr>
            <w:r>
              <w:rPr>
                <w:sz w:val="17"/>
              </w:rPr>
              <w:t>Kevin</w:t>
            </w:r>
          </w:p>
        </w:tc>
        <w:tc>
          <w:tcPr>
            <w:tcW w:w="3408" w:type="dxa"/>
          </w:tcPr>
          <w:p w14:paraId="0F9F7626" w14:textId="77777777" w:rsidR="00113515" w:rsidRDefault="00000000">
            <w:pPr>
              <w:spacing w:after="40"/>
            </w:pPr>
            <w:r>
              <w:rPr>
                <w:sz w:val="17"/>
              </w:rPr>
              <w:t>Source of owner knowledge, estimating methodology, customer relationships, banking authority transition, PM/subcontractor-management discussion.</w:t>
            </w:r>
          </w:p>
        </w:tc>
        <w:tc>
          <w:tcPr>
            <w:tcW w:w="3408" w:type="dxa"/>
          </w:tcPr>
          <w:p w14:paraId="738458A2" w14:textId="77777777" w:rsidR="00113515" w:rsidRDefault="00000000">
            <w:pPr>
              <w:spacing w:after="40"/>
            </w:pPr>
            <w:r>
              <w:rPr>
                <w:sz w:val="17"/>
              </w:rPr>
              <w:t>High but must be tightly scheduled; use interviews/workshops, not open-ended asks.</w:t>
            </w:r>
          </w:p>
        </w:tc>
      </w:tr>
      <w:tr w:rsidR="00113515" w14:paraId="104BEB47" w14:textId="77777777">
        <w:trPr>
          <w:jc w:val="center"/>
        </w:trPr>
        <w:tc>
          <w:tcPr>
            <w:tcW w:w="3408" w:type="dxa"/>
          </w:tcPr>
          <w:p w14:paraId="0D756B53" w14:textId="77777777" w:rsidR="00113515" w:rsidRDefault="00000000">
            <w:pPr>
              <w:spacing w:after="40"/>
            </w:pPr>
            <w:r>
              <w:rPr>
                <w:sz w:val="17"/>
              </w:rPr>
              <w:t>Jaclyn</w:t>
            </w:r>
          </w:p>
        </w:tc>
        <w:tc>
          <w:tcPr>
            <w:tcW w:w="3408" w:type="dxa"/>
          </w:tcPr>
          <w:p w14:paraId="6CA2F5AA" w14:textId="77777777" w:rsidR="00113515" w:rsidRDefault="00000000">
            <w:pPr>
              <w:spacing w:after="40"/>
            </w:pPr>
            <w:r>
              <w:rPr>
                <w:sz w:val="17"/>
              </w:rPr>
              <w:t>Finance/control environment, QBO/payroll migration decisions, reporting cadence, approval authority, vendor/payment controls.</w:t>
            </w:r>
          </w:p>
        </w:tc>
        <w:tc>
          <w:tcPr>
            <w:tcW w:w="3408" w:type="dxa"/>
          </w:tcPr>
          <w:p w14:paraId="42B76289" w14:textId="77777777" w:rsidR="00113515" w:rsidRDefault="00000000">
            <w:pPr>
              <w:spacing w:after="40"/>
            </w:pPr>
            <w:r>
              <w:rPr>
                <w:sz w:val="17"/>
              </w:rPr>
              <w:t>Moderate; spikes around finance migration and internal controls.</w:t>
            </w:r>
          </w:p>
        </w:tc>
      </w:tr>
      <w:tr w:rsidR="00113515" w14:paraId="3D21169E" w14:textId="77777777">
        <w:trPr>
          <w:jc w:val="center"/>
        </w:trPr>
        <w:tc>
          <w:tcPr>
            <w:tcW w:w="3408" w:type="dxa"/>
          </w:tcPr>
          <w:p w14:paraId="4B8DBD89" w14:textId="77777777" w:rsidR="00113515" w:rsidRDefault="00000000">
            <w:pPr>
              <w:spacing w:after="40"/>
            </w:pPr>
            <w:r>
              <w:rPr>
                <w:sz w:val="17"/>
              </w:rPr>
              <w:t>AT&amp;C</w:t>
            </w:r>
          </w:p>
        </w:tc>
        <w:tc>
          <w:tcPr>
            <w:tcW w:w="3408" w:type="dxa"/>
          </w:tcPr>
          <w:p w14:paraId="17AD1A32" w14:textId="77777777" w:rsidR="00113515" w:rsidRDefault="00000000">
            <w:pPr>
              <w:spacing w:after="40"/>
            </w:pPr>
            <w:r>
              <w:rPr>
                <w:sz w:val="17"/>
              </w:rPr>
              <w:t>UIA reconstruction, payroll/tax support, QuickBooks transition support, chart-of-accounts cleanup.</w:t>
            </w:r>
          </w:p>
        </w:tc>
        <w:tc>
          <w:tcPr>
            <w:tcW w:w="3408" w:type="dxa"/>
          </w:tcPr>
          <w:p w14:paraId="66D2B971" w14:textId="77777777" w:rsidR="00113515" w:rsidRDefault="00000000">
            <w:pPr>
              <w:spacing w:after="40"/>
            </w:pPr>
            <w:r>
              <w:rPr>
                <w:sz w:val="17"/>
              </w:rPr>
              <w:t>Moderate; external dependency and possible bottleneck.</w:t>
            </w:r>
          </w:p>
        </w:tc>
      </w:tr>
      <w:tr w:rsidR="00113515" w14:paraId="683FF19B" w14:textId="77777777">
        <w:trPr>
          <w:jc w:val="center"/>
        </w:trPr>
        <w:tc>
          <w:tcPr>
            <w:tcW w:w="3408" w:type="dxa"/>
          </w:tcPr>
          <w:p w14:paraId="396D7AD3" w14:textId="77777777" w:rsidR="00113515" w:rsidRDefault="00000000">
            <w:pPr>
              <w:spacing w:after="40"/>
            </w:pPr>
            <w:r>
              <w:rPr>
                <w:sz w:val="17"/>
              </w:rPr>
              <w:t>External vendors</w:t>
            </w:r>
          </w:p>
        </w:tc>
        <w:tc>
          <w:tcPr>
            <w:tcW w:w="3408" w:type="dxa"/>
          </w:tcPr>
          <w:p w14:paraId="380DB8CF" w14:textId="77777777" w:rsidR="00113515" w:rsidRDefault="00000000">
            <w:pPr>
              <w:spacing w:after="40"/>
            </w:pPr>
            <w:r>
              <w:rPr>
                <w:sz w:val="17"/>
              </w:rPr>
              <w:t>Lee Init / IT, Gauthier Insurance, StangDS, potential ITM platform vendor, possible HR/payroll support.</w:t>
            </w:r>
          </w:p>
        </w:tc>
        <w:tc>
          <w:tcPr>
            <w:tcW w:w="3408" w:type="dxa"/>
          </w:tcPr>
          <w:p w14:paraId="0177B3F8" w14:textId="77777777" w:rsidR="00113515" w:rsidRDefault="00000000">
            <w:pPr>
              <w:spacing w:after="40"/>
            </w:pPr>
            <w:r>
              <w:rPr>
                <w:sz w:val="17"/>
              </w:rPr>
              <w:t>Use where specialized capacity prevents Justin/Kevin bottlenecks.</w:t>
            </w:r>
          </w:p>
        </w:tc>
      </w:tr>
    </w:tbl>
    <w:p w14:paraId="7824B035" w14:textId="77777777" w:rsidR="00113515" w:rsidRDefault="00000000">
      <w:pPr>
        <w:pStyle w:val="Heading1"/>
      </w:pPr>
      <w:r>
        <w:rPr>
          <w:rFonts w:ascii="Aptos Display" w:eastAsia="Aptos Display" w:hAnsi="Aptos Display" w:cs="Aptos Display"/>
        </w:rPr>
        <w:t>5. Workstream-Aligned Remediation Plans</w:t>
      </w:r>
    </w:p>
    <w:p w14:paraId="3288D1F2" w14:textId="77777777" w:rsidR="00113515" w:rsidRDefault="00000000">
      <w:r>
        <w:t>Each entry below should stay short and action-shaped. The format deliberately avoids re-stating the diagnostic prose from the gap analysis. The diagnosis lives there; this section should answer: who owns it, what depends on it, how we know it is done, and what happens next.</w:t>
      </w:r>
    </w:p>
    <w:p w14:paraId="45EB11F2" w14:textId="77777777" w:rsidR="00113515" w:rsidRDefault="00000000">
      <w:pPr>
        <w:pStyle w:val="Heading2"/>
      </w:pPr>
      <w:r>
        <w:rPr>
          <w:rFonts w:ascii="Aptos Display" w:eastAsia="Aptos Display" w:hAnsi="Aptos Display" w:cs="Aptos Display"/>
        </w:rPr>
        <w:t>5.1 Financial Operations &amp; Controls</w:t>
      </w:r>
    </w:p>
    <w:p w14:paraId="661C535E" w14:textId="77777777" w:rsidR="00113515" w:rsidRDefault="00000000">
      <w:pPr>
        <w:pStyle w:val="Heading3"/>
      </w:pPr>
      <w:r>
        <w:rPr>
          <w:rFonts w:ascii="Aptos Display" w:eastAsia="Aptos Display" w:hAnsi="Aptos Display" w:cs="Aptos Display"/>
        </w:rPr>
        <w:t>Finding #1 — Signature Authority, Delegated Signing &amp; Signature-Stamp Practice (Critical)</w:t>
      </w:r>
    </w:p>
    <w:p w14:paraId="67B730E9" w14:textId="77777777" w:rsidR="00113515" w:rsidRDefault="00000000">
      <w:r>
        <w:rPr>
          <w:b/>
        </w:rPr>
        <w:t xml:space="preserve">Cross-reference: </w:t>
      </w:r>
      <w:r>
        <w:t>Gap Analysis §3.1; Current-State §2.1</w:t>
      </w:r>
    </w:p>
    <w:p w14:paraId="79DC4CD5" w14:textId="77777777" w:rsidR="00113515" w:rsidRDefault="00000000">
      <w:r>
        <w:t>Status: Expand scope — convert from a narrow bank-stamp cleanup into a company-wide signature-authority matrix and delegation transition plan.</w:t>
      </w:r>
    </w:p>
    <w:p w14:paraId="2A61BCC6" w14:textId="77777777" w:rsidR="00113515" w:rsidRDefault="00000000">
      <w:r>
        <w:t>Sequence: Treat as a close / immediate post-close control conversion. Build a signature-authority inventory covering bank/checks/ACH, tax payments, payroll and benefit remittances, customer/vendor forms, lien waivers, insurance/bonding documents, contracts/leases/debt/entity documents, permits, and license-bound filings. For each item, classify the required signer as: Kevin/license-bound; Justin/Jaclyn owner/officer; bank-configured signer or approval role; office delegate; or outside advisor. Replace the legacy signature-stamp practice with named signers and documented authority thresholds wherever the counterparty permits it. Keep Kevin signatures only where genuinely required by his current mechanical/fire-suppression license or other licensed-qualifier status until Justin obtains his own license or an alternate qualifier is in place.</w:t>
      </w:r>
    </w:p>
    <w:p w14:paraId="0293D3CC" w14:textId="77777777" w:rsidR="00113515" w:rsidRDefault="00000000">
      <w:r>
        <w:t>Success Criteria: A signature-authority matrix exists and is accepted by the relevant internal owners; Kevin’s signature-stamp practice is no longer used; bank signers and online-banking administrators match the post-close authority model; owner/officer signatures have moved to Justin/Jaclyn where legally appropriate; delegated office access is named rather than informal; license-bound Kevin signatures are explicitly identified and tracked; and a license-transition path exists for moving those remaining signatures once Justin or another qualifier is authorized.</w:t>
      </w:r>
    </w:p>
    <w:p w14:paraId="7C30E0BE" w14:textId="77777777" w:rsidR="00113515" w:rsidRDefault="00000000">
      <w:r>
        <w:t>Estimated Effort: Moderate. Initial inventory can be completed during transition interviews; external updates require bank, agency, insurer, customer/vendor, and legal/accounting follow-up.</w:t>
      </w:r>
    </w:p>
    <w:p w14:paraId="7A2ADC99" w14:textId="77777777" w:rsidR="00113515" w:rsidRDefault="00000000">
      <w:r>
        <w:t>Milestones: Close week: identify recurring documents Kevin currently signs and separate license-bound items from owner/officer and delegable items. Day 1 / first 30 days: update bank signers, online banking, cardholders, payment approval limits, and routine delegated-office authorities. 0–90 days: complete counterparty-specific delegation updates, test dual-control workflow for vendor payments/payroll funding/unusual disbursements, and maintain an exception list for signatures that still require Kevin due to licensing or external-party requirements.</w:t>
      </w:r>
    </w:p>
    <w:p w14:paraId="595DC8D9" w14:textId="77777777" w:rsidR="00113515" w:rsidRDefault="00000000">
      <w:r>
        <w:lastRenderedPageBreak/>
        <w:t>Open Questions: Which documents are legally tied to Kevin’s current mechanical/fire-suppression contractor license; what license path or alternate qualifier will allow those signatures to transition; which counterparties accept delegated office authority; what must be signed by Justin/Jaclyn as post-close owners/officers; which bank controls are system-configured versus internal policy; what dollar thresholds require dual approval; and whether any temporary Kevin signing role is needed post-close.</w:t>
      </w:r>
    </w:p>
    <w:p w14:paraId="7DEF22FE" w14:textId="77777777" w:rsidR="00113515" w:rsidRDefault="00000000">
      <w:pPr>
        <w:pStyle w:val="Heading3"/>
      </w:pPr>
      <w:r>
        <w:rPr>
          <w:rFonts w:ascii="Aptos Display" w:eastAsia="Aptos Display" w:hAnsi="Aptos Display" w:cs="Aptos Display"/>
        </w:rPr>
        <w:t>Finding #2 — Missing Federal &amp; State New-Hire Forms (Form I-9, W-4, MI-W4) (Critical)</w:t>
      </w:r>
    </w:p>
    <w:p w14:paraId="5A1E5545" w14:textId="77777777" w:rsidR="00113515" w:rsidRDefault="00000000">
      <w:r>
        <w:rPr>
          <w:b/>
        </w:rPr>
        <w:t xml:space="preserve">Cross-reference: </w:t>
      </w:r>
      <w:r>
        <w:t>Gap Analysis §3.1; Current-State §2.4</w:t>
      </w:r>
    </w:p>
    <w:p w14:paraId="58BA2097" w14:textId="77777777" w:rsidR="00113515" w:rsidRDefault="00000000">
      <w:r>
        <w:rPr>
          <w:b/>
        </w:rPr>
        <w:t xml:space="preserve">Status: </w:t>
      </w:r>
      <w:r>
        <w:t>Scheduled — Workforce-wide audit and replacement-form collection on the May 11 on-site agenda; the New Employee Onboarding Checklist (Notion) is the standing process for new hires going forward.</w:t>
      </w:r>
    </w:p>
    <w:p w14:paraId="3125F69A" w14:textId="77777777" w:rsidR="00113515" w:rsidRDefault="00000000">
      <w:r>
        <w:rPr>
          <w:b/>
        </w:rPr>
        <w:t xml:space="preserve">Sequence: </w:t>
      </w:r>
      <w:r>
        <w:t>Pre-close scheduled item; feeds the standing new-hire onboarding process and employee-records cleanup.</w:t>
      </w:r>
    </w:p>
    <w:p w14:paraId="18723CF4" w14:textId="4854ED76" w:rsidR="00113515" w:rsidRDefault="00000000">
      <w:r>
        <w:rPr>
          <w:b/>
        </w:rPr>
        <w:t xml:space="preserve">Success Criteria: </w:t>
      </w:r>
      <w:r>
        <w:t>For every current employee, a complete</w:t>
      </w:r>
      <w:r w:rsidR="00A53348">
        <w:t>d</w:t>
      </w:r>
      <w:r>
        <w:t xml:space="preserve"> I-9, W-4, and MI-W4 is located and filed, or replacement forms are collected and retained in the employee record. The New Employee Onboarding Checklist becomes the forward process so the gap does not recur.</w:t>
      </w:r>
    </w:p>
    <w:p w14:paraId="7199094C" w14:textId="77777777" w:rsidR="00113515" w:rsidRDefault="00000000">
      <w:r>
        <w:rPr>
          <w:b/>
        </w:rPr>
        <w:t xml:space="preserve">Estimated Effort: </w:t>
      </w:r>
      <w:r>
        <w:t>Low to moderate; one focused office audit plus employee follow-up for missing forms.</w:t>
      </w:r>
    </w:p>
    <w:p w14:paraId="17068C57" w14:textId="77777777" w:rsidR="00113515" w:rsidRDefault="00000000">
      <w:r>
        <w:rPr>
          <w:b/>
        </w:rPr>
        <w:t xml:space="preserve">Milestones: </w:t>
      </w:r>
      <w:r>
        <w:t>May 11 on-site: audit existing files and identify gaps. Week of May 11: collect replacements. Post-close: spot-check onboarding checklist against next new hire.</w:t>
      </w:r>
    </w:p>
    <w:p w14:paraId="7142B673" w14:textId="77777777" w:rsidR="00113515" w:rsidRDefault="00000000">
      <w:r>
        <w:rPr>
          <w:b/>
        </w:rPr>
        <w:t xml:space="preserve">Open Questions: </w:t>
      </w:r>
      <w:r>
        <w:t>Confirm where employee files will live long-term: Paperless / controlled Drive / M365 / other canonical repository.</w:t>
      </w:r>
    </w:p>
    <w:p w14:paraId="275E599B" w14:textId="77777777" w:rsidR="00113515" w:rsidRDefault="00000000">
      <w:pPr>
        <w:pStyle w:val="Heading3"/>
      </w:pPr>
      <w:r>
        <w:rPr>
          <w:rFonts w:ascii="Aptos Display" w:eastAsia="Aptos Display" w:hAnsi="Aptos Display" w:cs="Aptos Display"/>
        </w:rPr>
        <w:t>Finding #3 — Internal Controls &amp; Segregation of Duties (High)</w:t>
      </w:r>
    </w:p>
    <w:p w14:paraId="69A06480" w14:textId="77777777" w:rsidR="00113515" w:rsidRDefault="00000000">
      <w:r>
        <w:rPr>
          <w:b/>
        </w:rPr>
        <w:t xml:space="preserve">Cross-reference: </w:t>
      </w:r>
      <w:r>
        <w:t>Gap Analysis §3.1; Current-State §2.1</w:t>
      </w:r>
    </w:p>
    <w:p w14:paraId="493C707F" w14:textId="599E27BD" w:rsidR="00113515" w:rsidRDefault="00000000">
      <w:r>
        <w:rPr>
          <w:b/>
        </w:rPr>
        <w:t xml:space="preserve">Status: </w:t>
      </w:r>
      <w:r>
        <w:t>Deal Mechanics — Same path as Finding #1; spending-authority tiers and dual-control thresholds formalized in the new shareholders' agreement at buy-in.</w:t>
      </w:r>
      <w:r w:rsidR="00A53348">
        <w:t xml:space="preserve">  Pair with the QuickBooks Desktop → QuickBooks Online migration to support setting up </w:t>
      </w:r>
      <w:proofErr w:type="gramStart"/>
      <w:r w:rsidR="00A53348">
        <w:t>role based</w:t>
      </w:r>
      <w:proofErr w:type="gramEnd"/>
      <w:r w:rsidR="00A53348">
        <w:t xml:space="preserve"> accounts in QuickBooks Online to maintain segregation between AR access and AP access.</w:t>
      </w:r>
    </w:p>
    <w:p w14:paraId="765B4DDB" w14:textId="77777777" w:rsidR="00113515" w:rsidRDefault="00000000">
      <w:pPr>
        <w:pStyle w:val="Heading3"/>
      </w:pPr>
      <w:r>
        <w:rPr>
          <w:rFonts w:ascii="Aptos Display" w:eastAsia="Aptos Display" w:hAnsi="Aptos Display" w:cs="Aptos Display"/>
        </w:rPr>
        <w:t>Finding #4 — Stale Accounts Receivable (Medium)</w:t>
      </w:r>
    </w:p>
    <w:p w14:paraId="27C6B6D5" w14:textId="77777777" w:rsidR="00113515" w:rsidRDefault="00000000">
      <w:r>
        <w:rPr>
          <w:b/>
        </w:rPr>
        <w:t xml:space="preserve">Cross-reference: </w:t>
      </w:r>
      <w:r>
        <w:t>Gap Analysis §3.1; Current-State §2.1</w:t>
      </w:r>
    </w:p>
    <w:p w14:paraId="0D60CEFE" w14:textId="77777777" w:rsidR="00113515" w:rsidRDefault="00000000">
      <w:r>
        <w:t>Status: Sequenced — Pair with the QuickBooks Desktop → QuickBooks Online migration so AR aging cleanup, customer/account cleanup, open-invoice review, collections/write-off decisions, and cutover balances are handled once as part of the finance-system migration rather than as a separate cleanup pass.</w:t>
      </w:r>
    </w:p>
    <w:p w14:paraId="4278B7C3" w14:textId="77777777" w:rsidR="00113515" w:rsidRDefault="00000000">
      <w:pPr>
        <w:pStyle w:val="Heading3"/>
      </w:pPr>
      <w:r>
        <w:rPr>
          <w:rFonts w:ascii="Aptos Display" w:eastAsia="Aptos Display" w:hAnsi="Aptos Display" w:cs="Aptos Display"/>
        </w:rPr>
        <w:t>Finding #5 — Chart of Accounts — Expense-Side Structure (Medium)</w:t>
      </w:r>
    </w:p>
    <w:p w14:paraId="2C2E8D3B" w14:textId="77777777" w:rsidR="00113515" w:rsidRDefault="00000000">
      <w:r>
        <w:rPr>
          <w:b/>
        </w:rPr>
        <w:t xml:space="preserve">Cross-reference: </w:t>
      </w:r>
      <w:r>
        <w:t>Gap Analysis §3.1; Current-State §2.1</w:t>
      </w:r>
    </w:p>
    <w:p w14:paraId="10ECDEA9" w14:textId="77777777" w:rsidR="00113515" w:rsidRDefault="00000000">
      <w:r>
        <w:rPr>
          <w:b/>
        </w:rPr>
        <w:t xml:space="preserve">Status: </w:t>
      </w:r>
      <w:r>
        <w:t>Open — Year-1 cleanup item; paired with the QuickBooks Desktop → QuickBooks Online migration so the expense hierarchy is restructured once rather than twice.</w:t>
      </w:r>
    </w:p>
    <w:p w14:paraId="43799C45" w14:textId="77777777" w:rsidR="00113515" w:rsidRDefault="00000000">
      <w:pPr>
        <w:pStyle w:val="Heading3"/>
      </w:pPr>
      <w:r>
        <w:rPr>
          <w:rFonts w:ascii="Aptos Display" w:eastAsia="Aptos Display" w:hAnsi="Aptos Display" w:cs="Aptos Display"/>
        </w:rPr>
        <w:t>Finding #6 — Revenue-Side Segmentation (Medium)</w:t>
      </w:r>
    </w:p>
    <w:p w14:paraId="2B6CDF28" w14:textId="77777777" w:rsidR="00113515" w:rsidRDefault="00000000">
      <w:r>
        <w:rPr>
          <w:b/>
        </w:rPr>
        <w:t xml:space="preserve">Cross-reference: </w:t>
      </w:r>
      <w:r>
        <w:t>Gap Analysis §3.1; Current-State §2.1</w:t>
      </w:r>
    </w:p>
    <w:p w14:paraId="0AB9BE14" w14:textId="77777777" w:rsidR="00113515" w:rsidRDefault="00000000">
      <w:r>
        <w:rPr>
          <w:b/>
        </w:rPr>
        <w:t xml:space="preserve">Status: </w:t>
      </w:r>
      <w:r>
        <w:t>Open — Year-1 cleanup item; paired with the QuickBooks Desktop → QuickBooks Online migration to introduce installation-vs-service and new-construction-vs-renovation revenue accounts.</w:t>
      </w:r>
    </w:p>
    <w:p w14:paraId="57706044" w14:textId="77777777" w:rsidR="00113515" w:rsidRDefault="00000000">
      <w:pPr>
        <w:pStyle w:val="Heading3"/>
      </w:pPr>
      <w:r>
        <w:rPr>
          <w:rFonts w:ascii="Aptos Display" w:eastAsia="Aptos Display" w:hAnsi="Aptos Display" w:cs="Aptos Display"/>
        </w:rPr>
        <w:t>Finding #7 — QuickBooks Customer Master Data Quality (Medium)</w:t>
      </w:r>
    </w:p>
    <w:p w14:paraId="0D29E839" w14:textId="77777777" w:rsidR="00113515" w:rsidRDefault="00000000">
      <w:r>
        <w:rPr>
          <w:b/>
        </w:rPr>
        <w:t xml:space="preserve">Cross-reference: </w:t>
      </w:r>
      <w:r>
        <w:t>Gap Analysis §3.1; Current-State §2.1</w:t>
      </w:r>
    </w:p>
    <w:p w14:paraId="1BBE8C2E" w14:textId="4D9AD864" w:rsidR="00113515" w:rsidRDefault="00000000">
      <w:r>
        <w:rPr>
          <w:b/>
        </w:rPr>
        <w:t xml:space="preserve">Status: </w:t>
      </w:r>
      <w:r>
        <w:t xml:space="preserve">In Flight — The Customers database in EFP Job Tracking (Notion) is the target canonical store; </w:t>
      </w:r>
      <w:r w:rsidR="0074097C">
        <w:t>paired with the QuickBooks Desktop → QuickBooks Online migration</w:t>
      </w:r>
      <w:r>
        <w:t>.</w:t>
      </w:r>
    </w:p>
    <w:p w14:paraId="0600917C" w14:textId="77777777" w:rsidR="00113515" w:rsidRDefault="00000000">
      <w:pPr>
        <w:pStyle w:val="Heading3"/>
      </w:pPr>
      <w:r>
        <w:rPr>
          <w:rFonts w:ascii="Aptos Display" w:eastAsia="Aptos Display" w:hAnsi="Aptos Display" w:cs="Aptos Display"/>
        </w:rPr>
        <w:lastRenderedPageBreak/>
        <w:t>Finding #8 — Certified Payroll — Tooling &amp; Data-Structure Gap (Medium)</w:t>
      </w:r>
    </w:p>
    <w:p w14:paraId="5ED9E2B7" w14:textId="77777777" w:rsidR="00113515" w:rsidRDefault="00000000">
      <w:r>
        <w:rPr>
          <w:b/>
        </w:rPr>
        <w:t xml:space="preserve">Cross-reference: </w:t>
      </w:r>
      <w:r>
        <w:t>Gap Analysis §3.1; Current-State §2.1</w:t>
      </w:r>
    </w:p>
    <w:p w14:paraId="67DB67CF" w14:textId="77777777" w:rsidR="00113515" w:rsidRDefault="00000000">
      <w:r>
        <w:t>Status: Scheduled — Pair certified payroll reporting with the QuickBooks Desktop → QuickBooks Online / QuickBooks Payroll migration, but keep digital timecard submission / labor cost capture visible as a separate enabling workstream. Phase 1 time capture may be as simple as emailed/texted photos of handwritten timesheets; later phases can evaluate QBO Time, Workyard, busybusy, ExakTime, or another field-labor system depending on union payroll, certified payroll, job-costing, and crew-adoption requirements. As a transition-control item, the migration should explicitly map which payroll taxes, filings, and remittances QuickBooks Payroll will own; which agency accounts and authorizations must be connected; and which obligations remain outside the payroll provider.</w:t>
      </w:r>
    </w:p>
    <w:p w14:paraId="61DF1452" w14:textId="77777777" w:rsidR="00113515" w:rsidRDefault="00000000">
      <w:r>
        <w:t>Sequence: Treat this as two linked deliverables. First, create the digital timecard / labor-cost capture discipline: submission timing, required fields, employee/job/work-type attribution, retention, and review/approval. Second, configure certified payroll reporting during the QBO/payroll migration so WH-347 or equivalent reports draw from the same labor source of truth or from a documented reconciliation. Before or during setup, confirm federal and Michigan withholding, employer payroll taxes, Michigan UIA, quarterly payroll tax filings, year-end W-2 processing, union Local 669 fringe-benefit remittances, certified payroll reporting, workers’ compensation payroll reporting/audits, and any job/classification reporting requirements. The deliverable should be a responsibility matrix showing whether each item is handled by QuickBooks Payroll, AT&amp;C, Betty/current office staff during transition, Justin/Jaclyn, the union/fringe administrator, or another outside advisor.</w:t>
      </w:r>
    </w:p>
    <w:p w14:paraId="461B817A" w14:textId="77777777" w:rsidR="00113515" w:rsidRDefault="00000000">
      <w:r>
        <w:t>Success Criteria: Time is submitted on schedule, legible, retained, and attributable by employee/job/work type; payroll can be processed without chasing paper; certified payroll and job-costing data can be produced from the same source of truth or a controlled reconciliation; and payroll compliance ownership is explicit enough that no federal/state withholding, FICA, FUTA, Michigan UIA, union fringe, certified-payroll, or workers’ compensation reporting obligation depends on undocumented office memory.</w:t>
      </w:r>
    </w:p>
    <w:p w14:paraId="2EC7EE72" w14:textId="77777777" w:rsidR="00113515" w:rsidRDefault="00000000">
      <w:pPr>
        <w:pStyle w:val="Heading3"/>
      </w:pPr>
      <w:r>
        <w:rPr>
          <w:rFonts w:ascii="Aptos Display" w:eastAsia="Aptos Display" w:hAnsi="Aptos Display" w:cs="Aptos Display"/>
        </w:rPr>
        <w:t>Finding #9 — Certificate of Insurance Tracking (Medium)</w:t>
      </w:r>
    </w:p>
    <w:p w14:paraId="47134BC7" w14:textId="77777777" w:rsidR="00113515" w:rsidRDefault="00000000">
      <w:r>
        <w:rPr>
          <w:b/>
        </w:rPr>
        <w:t xml:space="preserve">Cross-reference: </w:t>
      </w:r>
      <w:r>
        <w:t>Gap Analysis §3.1; Current-State §2.1</w:t>
      </w:r>
    </w:p>
    <w:p w14:paraId="4A4EEC41" w14:textId="77777777" w:rsidR="00113515" w:rsidRDefault="00000000">
      <w:r>
        <w:t>Status: Open — Year-1 item; candidate to fold into the consolidated compliance / training / certification calendar rather than remaining a standalone manual tracking task.</w:t>
      </w:r>
    </w:p>
    <w:p w14:paraId="3930673F" w14:textId="77777777" w:rsidR="00113515" w:rsidRDefault="00000000">
      <w:pPr>
        <w:pStyle w:val="Heading3"/>
      </w:pPr>
      <w:r>
        <w:rPr>
          <w:rFonts w:ascii="Aptos Display" w:eastAsia="Aptos Display" w:hAnsi="Aptos Display" w:cs="Aptos Display"/>
        </w:rPr>
        <w:t>Finding #10 — Budgeting, Forecasting &amp; Management Reporting (Medium)</w:t>
      </w:r>
    </w:p>
    <w:p w14:paraId="10F5A326" w14:textId="77777777" w:rsidR="00113515" w:rsidRDefault="00000000">
      <w:r>
        <w:rPr>
          <w:b/>
        </w:rPr>
        <w:t xml:space="preserve">Cross-reference: </w:t>
      </w:r>
      <w:r>
        <w:t>Gap Analysis §3.1; Current-State §2.1</w:t>
      </w:r>
    </w:p>
    <w:p w14:paraId="3A809251" w14:textId="77777777" w:rsidR="00113515" w:rsidRDefault="00000000">
      <w:r>
        <w:rPr>
          <w:b/>
        </w:rPr>
        <w:t xml:space="preserve">Status: </w:t>
      </w:r>
      <w:r>
        <w:t>Open — No modernization workstream yet; baseline forecasting exists in the three-year business plan model that informed the SBA package, but a recurring management-reporting cadence is not yet defined.</w:t>
      </w:r>
    </w:p>
    <w:p w14:paraId="75251AA1" w14:textId="77777777" w:rsidR="00113515" w:rsidRDefault="00000000">
      <w:pPr>
        <w:pStyle w:val="Heading2"/>
      </w:pPr>
      <w:r>
        <w:rPr>
          <w:rFonts w:ascii="Aptos Display" w:eastAsia="Aptos Display" w:hAnsi="Aptos Display" w:cs="Aptos Display"/>
        </w:rPr>
        <w:t>5.2 Revenue Generation &amp; Customer Management</w:t>
      </w:r>
    </w:p>
    <w:p w14:paraId="2B7B923E" w14:textId="77777777" w:rsidR="00113515" w:rsidRDefault="00000000">
      <w:pPr>
        <w:pStyle w:val="Heading3"/>
      </w:pPr>
      <w:r>
        <w:rPr>
          <w:rFonts w:ascii="Aptos Display" w:eastAsia="Aptos Display" w:hAnsi="Aptos Display" w:cs="Aptos Display"/>
        </w:rPr>
        <w:t>Finding #11 — Estimating Methodology Not Documented (High)</w:t>
      </w:r>
    </w:p>
    <w:p w14:paraId="3EA622D3" w14:textId="77777777" w:rsidR="00113515" w:rsidRDefault="00000000">
      <w:r>
        <w:rPr>
          <w:b/>
        </w:rPr>
        <w:t xml:space="preserve">Cross-reference: </w:t>
      </w:r>
      <w:r>
        <w:t>Gap Analysis §3.2; Current-State §2.2</w:t>
      </w:r>
    </w:p>
    <w:p w14:paraId="0692CB61" w14:textId="77777777" w:rsidR="00113515" w:rsidRDefault="00000000">
      <w:r>
        <w:t>Status: Scheduled — Focus weeks of May 11 and May 18; success criterion is a documented process that can be followed without Kevin or Keith’s assistance. The draft should capture Keith’s current head-count, pipe-per-head, and heads-per-day labor heuristics and benchmark them against Scott’s more modern shop if the Wisconsin visit occurs.</w:t>
      </w:r>
    </w:p>
    <w:p w14:paraId="7A638C30" w14:textId="77777777" w:rsidR="00113515" w:rsidRDefault="00000000">
      <w:r>
        <w:rPr>
          <w:b/>
        </w:rPr>
        <w:t xml:space="preserve">Sequence: </w:t>
      </w:r>
      <w:r>
        <w:t>Highest-leverage owner-knowledge capture item. Should happen before broader sales process or estimating delegation decisions.</w:t>
      </w:r>
    </w:p>
    <w:p w14:paraId="580604CC" w14:textId="77777777" w:rsidR="00113515" w:rsidRDefault="00000000">
      <w:r>
        <w:t>Success Criteria: A documented estimating process exists that can be followed without Kevin or Keith’s assistance, including: plan review inputs; sprinkler head count from space/layout; material buildup by head count, pipe size, and Keith’s approximate 15-feet-of-pipe-per-head rule of thumb; labor buildup using approximately five heads installed per person per day; subcontractor/material inputs; material-suitability review against system type, pipe size, and job conditions (including whether specifications such as Schedule 40 steel pipe are actually required); markup/contingency logic; Kevin review/approval points; and examples from recent bids.</w:t>
      </w:r>
    </w:p>
    <w:p w14:paraId="79F2ED95" w14:textId="77777777" w:rsidR="00113515" w:rsidRDefault="00000000">
      <w:r>
        <w:rPr>
          <w:b/>
        </w:rPr>
        <w:t xml:space="preserve">Estimated Effort: </w:t>
      </w:r>
      <w:r>
        <w:t>Moderate to high; two working sessions plus one test pass by someone other than Kevin/Keith.</w:t>
      </w:r>
    </w:p>
    <w:p w14:paraId="77916769" w14:textId="77777777" w:rsidR="00113515" w:rsidRDefault="00000000">
      <w:r>
        <w:lastRenderedPageBreak/>
        <w:t>Milestones: Week of May 11: map Keith’s current method and collect example estimates, including head-count assumptions, pipe-size/material assumptions, 15-feet-per-head rule of thumb, five-heads-per-person-per-day labor assumption, and observed Kevin review checks such as Schedule 40 steel pipe suitability. Week of May 18: draft v0 and test against one historical job. Follow-up: revise based on test failure points and decide whether to build a controlled estimating calculator/template.</w:t>
      </w:r>
    </w:p>
    <w:p w14:paraId="203911C5" w14:textId="77777777" w:rsidR="00113515" w:rsidRDefault="00000000">
      <w:r>
        <w:t>Open Questions: Decide whether the first version should be a Word/Notion SOP only, or include spreadsheet templates / calculators as controlled artifacts. Confirm when Kevin materially adjusts Keith’s estimate versus simply reviewing it, and document the technical review thresholds for materials suitability, pipe schedule, system type, and job-specific conditions.</w:t>
      </w:r>
    </w:p>
    <w:p w14:paraId="486B7853" w14:textId="77777777" w:rsidR="00113515" w:rsidRDefault="00000000">
      <w:pPr>
        <w:pStyle w:val="Heading3"/>
      </w:pPr>
      <w:r>
        <w:rPr>
          <w:rFonts w:ascii="Aptos Display" w:eastAsia="Aptos Display" w:hAnsi="Aptos Display" w:cs="Aptos Display"/>
        </w:rPr>
        <w:t>Finding #12 — Absence of Standing Inspection Service Agreements (High)</w:t>
      </w:r>
    </w:p>
    <w:p w14:paraId="5DF3E61C" w14:textId="77777777" w:rsidR="00113515" w:rsidRDefault="00000000">
      <w:r>
        <w:rPr>
          <w:b/>
        </w:rPr>
        <w:t xml:space="preserve">Cross-reference: </w:t>
      </w:r>
      <w:r>
        <w:t>Gap Analysis §3.2; Current-State §2.2</w:t>
      </w:r>
    </w:p>
    <w:p w14:paraId="70CFB7D4" w14:textId="77777777" w:rsidR="00113515" w:rsidRDefault="00000000">
      <w:r>
        <w:t>Status: Sequenced — Depends on Finding #16 (inspection-delivery concentration / backup-inspector decision); MSA template development begins after the delivery model is decided.</w:t>
      </w:r>
    </w:p>
    <w:p w14:paraId="60FE6B6A" w14:textId="77777777" w:rsidR="00113515" w:rsidRDefault="00000000">
      <w:pPr>
        <w:pStyle w:val="Heading3"/>
      </w:pPr>
      <w:r>
        <w:rPr>
          <w:rFonts w:ascii="Aptos Display" w:eastAsia="Aptos Display" w:hAnsi="Aptos Display" w:cs="Aptos Display"/>
        </w:rPr>
        <w:t>Finding #13 — Declining Inspection Volume &amp; Competitive Consolidation Risk (High)</w:t>
      </w:r>
    </w:p>
    <w:p w14:paraId="1B6BAEC1" w14:textId="77777777" w:rsidR="00113515" w:rsidRDefault="00000000">
      <w:r>
        <w:rPr>
          <w:b/>
        </w:rPr>
        <w:t xml:space="preserve">Cross-reference: </w:t>
      </w:r>
      <w:r>
        <w:t>Gap Analysis §3.2; Current-State §2.3</w:t>
      </w:r>
    </w:p>
    <w:p w14:paraId="0D1BF583" w14:textId="77777777" w:rsidR="00113515" w:rsidRDefault="00000000">
      <w:r>
        <w:rPr>
          <w:b/>
        </w:rPr>
        <w:t xml:space="preserve">Status: </w:t>
      </w:r>
      <w:r>
        <w:t>Open — Strategic context exists in the UP Michigan Fire Protection Market Analysis (Notion); no defensive product offering or customer-conversion plan in motion. Trade Organization Membership Plan in Notion is an adjacent piece.</w:t>
      </w:r>
    </w:p>
    <w:p w14:paraId="54FE76ED" w14:textId="77777777" w:rsidR="00113515" w:rsidRDefault="00000000">
      <w:pPr>
        <w:pStyle w:val="Heading3"/>
      </w:pPr>
      <w:r>
        <w:rPr>
          <w:rFonts w:ascii="Aptos Display" w:eastAsia="Aptos Display" w:hAnsi="Aptos Display" w:cs="Aptos Display"/>
        </w:rPr>
        <w:t>Finding #14 — No CRM or Pipeline System (Medium)</w:t>
      </w:r>
    </w:p>
    <w:p w14:paraId="41253678" w14:textId="77777777" w:rsidR="00113515" w:rsidRDefault="00000000">
      <w:r>
        <w:rPr>
          <w:b/>
        </w:rPr>
        <w:t xml:space="preserve">Cross-reference: </w:t>
      </w:r>
      <w:r>
        <w:t>Gap Analysis §3.2; Current-State §2.2</w:t>
      </w:r>
    </w:p>
    <w:p w14:paraId="4BA7614D" w14:textId="77777777" w:rsidR="00113515" w:rsidRDefault="00000000">
      <w:r>
        <w:rPr>
          <w:b/>
        </w:rPr>
        <w:t xml:space="preserve">Status: </w:t>
      </w:r>
      <w:r>
        <w:t>Sequenced — Customers database in EFP Job Tracking provides the foundation; full CRM/pipeline functionality follows the inspection-line and PM workstream decisions.</w:t>
      </w:r>
    </w:p>
    <w:p w14:paraId="4B9B467E" w14:textId="77777777" w:rsidR="00113515" w:rsidRDefault="00000000">
      <w:pPr>
        <w:pStyle w:val="Heading3"/>
      </w:pPr>
      <w:r>
        <w:rPr>
          <w:rFonts w:ascii="Aptos Display" w:eastAsia="Aptos Display" w:hAnsi="Aptos Display" w:cs="Aptos Display"/>
        </w:rPr>
        <w:t>Finding #15 — Declined Inspection-Adjacent Inbound Service Volume (Revenue Leakage) (Medium)</w:t>
      </w:r>
    </w:p>
    <w:p w14:paraId="1EEC2412" w14:textId="77777777" w:rsidR="00113515" w:rsidRDefault="00000000">
      <w:r>
        <w:rPr>
          <w:b/>
        </w:rPr>
        <w:t xml:space="preserve">Cross-reference: </w:t>
      </w:r>
      <w:r>
        <w:t>Gap Analysis §3.2; Current-State §2.2 / 2.3</w:t>
      </w:r>
    </w:p>
    <w:p w14:paraId="64308746" w14:textId="77777777" w:rsidR="00113515" w:rsidRDefault="00000000">
      <w:r>
        <w:rPr>
          <w:b/>
        </w:rPr>
        <w:t xml:space="preserve">Status: </w:t>
      </w:r>
      <w:r>
        <w:t>Open — Measurement gap; lightweight intake-logging at the front desk would unlock the service-line decision. Sister-company fire extinguisher service concept (agent memory) is a partial defensive move.</w:t>
      </w:r>
    </w:p>
    <w:p w14:paraId="1367FB20" w14:textId="77777777" w:rsidR="00113515" w:rsidRDefault="00000000">
      <w:pPr>
        <w:pStyle w:val="Heading2"/>
      </w:pPr>
      <w:r>
        <w:rPr>
          <w:rFonts w:ascii="Aptos Display" w:eastAsia="Aptos Display" w:hAnsi="Aptos Display" w:cs="Aptos Display"/>
        </w:rPr>
        <w:t>5.3 Project Delivery &amp; Operations</w:t>
      </w:r>
    </w:p>
    <w:p w14:paraId="1719C329" w14:textId="77777777" w:rsidR="00113515" w:rsidRDefault="00000000">
      <w:pPr>
        <w:pStyle w:val="Heading3"/>
      </w:pPr>
      <w:r>
        <w:rPr>
          <w:rFonts w:ascii="Aptos Display" w:eastAsia="Aptos Display" w:hAnsi="Aptos Display" w:cs="Aptos Display"/>
        </w:rPr>
        <w:t>Finding #16 — Inspection Delivery Concentration — Single Point of Failure (Critical)</w:t>
      </w:r>
    </w:p>
    <w:p w14:paraId="5260A8C7" w14:textId="77777777" w:rsidR="00113515" w:rsidRDefault="00000000">
      <w:r>
        <w:rPr>
          <w:b/>
        </w:rPr>
        <w:t xml:space="preserve">Cross-reference: </w:t>
      </w:r>
      <w:r>
        <w:t>Gap Analysis §3.3; Current-State §2.3</w:t>
      </w:r>
    </w:p>
    <w:p w14:paraId="6137AC90" w14:textId="77777777" w:rsidR="00113515" w:rsidRDefault="00000000">
      <w:r>
        <w:rPr>
          <w:b/>
        </w:rPr>
        <w:t xml:space="preserve">Status: </w:t>
      </w:r>
      <w:r>
        <w:t>Sequenced — Mitigation depends on the inspection-delivery hire decision (internal Konner promotion vs. external NFPA-25 hire); cross-training plan defined post-decision. Strategic conversation seeded on the May 11 trip.</w:t>
      </w:r>
    </w:p>
    <w:p w14:paraId="69E938F6" w14:textId="77777777" w:rsidR="00113515" w:rsidRDefault="00000000">
      <w:pPr>
        <w:pStyle w:val="Heading3"/>
      </w:pPr>
      <w:r>
        <w:rPr>
          <w:rFonts w:ascii="Aptos Display" w:eastAsia="Aptos Display" w:hAnsi="Aptos Display" w:cs="Aptos Display"/>
        </w:rPr>
        <w:t>Finding #17 — Field-to-Office Communication Gap (High)</w:t>
      </w:r>
    </w:p>
    <w:p w14:paraId="333B143A" w14:textId="77777777" w:rsidR="00113515" w:rsidRDefault="00000000">
      <w:r>
        <w:rPr>
          <w:b/>
        </w:rPr>
        <w:t xml:space="preserve">Cross-reference: </w:t>
      </w:r>
      <w:r>
        <w:t>Gap Analysis §3.3; Current-State §2.3</w:t>
      </w:r>
    </w:p>
    <w:p w14:paraId="7C83CD42" w14:textId="77777777" w:rsidR="00113515" w:rsidRDefault="00000000">
      <w:r>
        <w:t>Status: In Flight — Field Crew Communication Architecture (Quo + Notion + OpenClaw) in pilot; the four live Job Tracking databases (Installation Jobs, Inspection Jobs, Billing Log, Change Orders) provide the office-side structure. Add explicit daily job site reporting/photo documentation and intentional field-standup voicemail capture so field communication produces usable project, billing, scheduling, QA/QC, and coordination evidence. Digital timecard submission / labor cost capture is a linked but separately visible workstream because it also drives payroll, certified payroll, job costing, WIP, and revenue/cost cut-off.</w:t>
      </w:r>
    </w:p>
    <w:p w14:paraId="5BDDED38" w14:textId="77777777" w:rsidR="00113515" w:rsidRDefault="00000000">
      <w:r>
        <w:t>Sequence: Start with the lowest-friction capture methods immediately: a daily photo/report habit by foreman or crew lead, a morning standup call-in ritual where the crew dials a Company voicemail box or office number and records the active-project discussion, and a coordinated handoff to the separate digital timecard/labor-capture workstream for payroll-grade hours data. Use Quo voicemail transcription and OpenClaw/Notion routing as the first AI-ingestion path. Defer installed ambient audio pickups until the policy, trust, consent, and workflow value questions are resolved.</w:t>
      </w:r>
    </w:p>
    <w:p w14:paraId="6BE269B0" w14:textId="77777777" w:rsidR="00113515" w:rsidRDefault="00000000">
      <w:r>
        <w:lastRenderedPageBreak/>
        <w:t>Success Criteria: Every active job has a daily field record containing photos, notes, or transcribed standup context sufficient to understand manpower, work completed, blockers, material needs, safety issues, inspection readiness, and billing/change-order implications; every payroll period has time submitted in a format that can be tied back to employee, job, cost code/category, and payroll processing; employees understand when and why audio/transcription is used.</w:t>
      </w:r>
    </w:p>
    <w:p w14:paraId="67FD77CD" w14:textId="77777777" w:rsidR="00113515" w:rsidRDefault="00000000">
      <w:r>
        <w:t>Estimated Effort: Moderate. Phase 1 is process design and adoption management; Phase 2 may require vendor selection, device policy decisions, QBO/payroll integration, and field training.</w:t>
      </w:r>
    </w:p>
    <w:p w14:paraId="01E9DED9" w14:textId="77777777" w:rsidR="00113515" w:rsidRDefault="00000000">
      <w:r>
        <w:t>Milestones: 0–30 days: pilot daily reporting/photo capture and a field-standup voicemail call-in on a small number of jobs; coordinate with the digital timecard/labor-capture workstream rather than burying timecards inside field communications; define a simple prompt for the crew to cover active jobs, crew assignments, blockers, material needs, inspections, and customer/site issues. 0–90 days: decide whether CompanyCam, a lighter-weight workflow, or a payroll/labor tool such as QBO Time/Workyard/busybusy/ExakTime is the right permanent fit for each capture type; update the employee manual and acceptable-use policy to disclose audio recording/transcription for defined technology-powered workflows. Year 1: integrate with payroll, job costing, billing/WIP reporting, and AI-assisted task routing.</w:t>
      </w:r>
    </w:p>
    <w:p w14:paraId="0416E97A" w14:textId="77777777" w:rsidR="00113515" w:rsidRDefault="00000000">
      <w:r>
        <w:t>Open Questions: Which field employees should submit daily reports; who initiates the standup voicemail call; whether the office number or a dedicated voicemail box should be used; how to introduce the practice without making it feel like surveillance; what consent/policy language is required; whether company phones are required; where the boundary sits between daily job reporting and payroll-grade time capture; how to handle union/certified payroll data; whether the reporting tool must integrate with QuickBooks/Notion or can operate as a standalone evidence repository.</w:t>
      </w:r>
    </w:p>
    <w:p w14:paraId="7E079B1A" w14:textId="77777777" w:rsidR="00113515" w:rsidRDefault="00000000">
      <w:pPr>
        <w:pStyle w:val="Heading3"/>
      </w:pPr>
      <w:r>
        <w:rPr>
          <w:rFonts w:ascii="Aptos Display" w:eastAsia="Aptos Display" w:hAnsi="Aptos Display" w:cs="Aptos Display"/>
        </w:rPr>
        <w:t>Finding #18 — Safety Program (High)</w:t>
      </w:r>
    </w:p>
    <w:p w14:paraId="04D6249D" w14:textId="77777777" w:rsidR="00113515" w:rsidRDefault="00000000">
      <w:r>
        <w:rPr>
          <w:b/>
        </w:rPr>
        <w:t xml:space="preserve">Cross-reference: </w:t>
      </w:r>
      <w:r>
        <w:t>Gap Analysis §3.3; Current-State §2.3 / 2.6</w:t>
      </w:r>
    </w:p>
    <w:p w14:paraId="264743B9" w14:textId="77777777" w:rsidR="00113515" w:rsidRDefault="00000000">
      <w:r>
        <w:rPr>
          <w:b/>
        </w:rPr>
        <w:t xml:space="preserve">Status: </w:t>
      </w:r>
      <w:r>
        <w:t>In Flight — Under the HR agent in the modernization effort, including a standing safety calendar — the piece that's missing in the current state. New Employee Onboarding Checklist owns the at-hire MIOSHA orientation.</w:t>
      </w:r>
    </w:p>
    <w:p w14:paraId="02B2C63B" w14:textId="77777777" w:rsidR="00113515" w:rsidRDefault="00000000">
      <w:pPr>
        <w:pStyle w:val="Heading3"/>
      </w:pPr>
      <w:r>
        <w:rPr>
          <w:rFonts w:ascii="Aptos Display" w:eastAsia="Aptos Display" w:hAnsi="Aptos Display" w:cs="Aptos Display"/>
        </w:rPr>
        <w:t>Finding #19 — Project Management &amp; Subcontractor Management — GC-Seat Exposure (High)</w:t>
      </w:r>
    </w:p>
    <w:p w14:paraId="1F6B69ED" w14:textId="77777777" w:rsidR="00113515" w:rsidRDefault="00000000">
      <w:r>
        <w:rPr>
          <w:b/>
        </w:rPr>
        <w:t xml:space="preserve">Cross-reference: </w:t>
      </w:r>
      <w:r>
        <w:t>Gap Analysis §3.3; Current-State §2.3 / 2.5</w:t>
      </w:r>
    </w:p>
    <w:p w14:paraId="76CB6E2E" w14:textId="77777777" w:rsidR="00113515" w:rsidRDefault="00000000">
      <w:r>
        <w:rPr>
          <w:b/>
        </w:rPr>
        <w:t xml:space="preserve">Status: </w:t>
      </w:r>
      <w:r>
        <w:t>Scheduled — Kevin/Justin working session on the May 11 on-site, anchored by the EMP / Advanced Products case.</w:t>
      </w:r>
    </w:p>
    <w:p w14:paraId="2829E047" w14:textId="77777777" w:rsidR="00113515" w:rsidRDefault="00000000">
      <w:pPr>
        <w:pStyle w:val="Heading3"/>
      </w:pPr>
      <w:r>
        <w:rPr>
          <w:rFonts w:ascii="Aptos Display" w:eastAsia="Aptos Display" w:hAnsi="Aptos Display" w:cs="Aptos Display"/>
        </w:rPr>
        <w:t>Finding #20 — Absence of Written QA/QC Program (High)</w:t>
      </w:r>
    </w:p>
    <w:p w14:paraId="698DC14F" w14:textId="77777777" w:rsidR="00113515" w:rsidRDefault="00000000">
      <w:r>
        <w:rPr>
          <w:b/>
        </w:rPr>
        <w:t xml:space="preserve">Cross-reference: </w:t>
      </w:r>
      <w:r>
        <w:t>Gap Analysis §3.3; Current-State §2.3</w:t>
      </w:r>
    </w:p>
    <w:p w14:paraId="7E3DD268" w14:textId="77777777" w:rsidR="00113515" w:rsidRDefault="00000000">
      <w:r>
        <w:rPr>
          <w:b/>
        </w:rPr>
        <w:t xml:space="preserve">Status: </w:t>
      </w:r>
      <w:r>
        <w:t>Open — No modernization workstream yet; ownership question to be surfaced on the May 11 trip. The most material un-anchored High finding.</w:t>
      </w:r>
    </w:p>
    <w:p w14:paraId="20F0B332" w14:textId="77777777" w:rsidR="00113515" w:rsidRDefault="00000000">
      <w:r>
        <w:rPr>
          <w:b/>
        </w:rPr>
        <w:t xml:space="preserve">Sequence: </w:t>
      </w:r>
      <w:r>
        <w:t>Open item. Should not be overbuilt until the inspection-delivery and PM ownership decisions are clearer, but the absence of a QA/QC baseline is a High finding and needs an owner.</w:t>
      </w:r>
    </w:p>
    <w:p w14:paraId="4D174C58" w14:textId="77777777" w:rsidR="00113515" w:rsidRDefault="00000000">
      <w:r>
        <w:rPr>
          <w:b/>
        </w:rPr>
        <w:t xml:space="preserve">Success Criteria: </w:t>
      </w:r>
      <w:r>
        <w:t>A written QA/QC program defines minimum review points, inspection/readiness checks, documentation artifacts, correction tracking, and accountability for install and inspection work. The program is light enough to be used by the field, not just filed.</w:t>
      </w:r>
    </w:p>
    <w:p w14:paraId="11D8BB3E" w14:textId="77777777" w:rsidR="00113515" w:rsidRDefault="00000000">
      <w:r>
        <w:rPr>
          <w:b/>
        </w:rPr>
        <w:t xml:space="preserve">Estimated Effort: </w:t>
      </w:r>
      <w:r>
        <w:t>Moderate; best built from actual rework/callback patterns and AHJ re-trip causes rather than from a generic template.</w:t>
      </w:r>
    </w:p>
    <w:p w14:paraId="4293E2E2" w14:textId="77777777" w:rsidR="00113515" w:rsidRDefault="00000000">
      <w:r>
        <w:rPr>
          <w:b/>
        </w:rPr>
        <w:t xml:space="preserve">Milestones: </w:t>
      </w:r>
      <w:r>
        <w:t>May on-site: identify current informal QA checks and common failure modes. 0–90 days: name owner and define minimum QA gates. Year 1: fold QA artifacts into job tracking / permit / inspection workflows.</w:t>
      </w:r>
    </w:p>
    <w:p w14:paraId="3E73DC22" w14:textId="77777777" w:rsidR="00113515" w:rsidRDefault="00000000">
      <w:r>
        <w:rPr>
          <w:b/>
        </w:rPr>
        <w:t xml:space="preserve">Open Questions: </w:t>
      </w:r>
      <w:r>
        <w:t>Who owns QA/QC after Keith’s eventual transition: field lead, inspector, office PM function, or new operations manager?</w:t>
      </w:r>
    </w:p>
    <w:p w14:paraId="7DD0CAA1" w14:textId="77777777" w:rsidR="00113515" w:rsidRDefault="00000000">
      <w:pPr>
        <w:pStyle w:val="Heading3"/>
      </w:pPr>
      <w:r>
        <w:rPr>
          <w:rFonts w:ascii="Aptos Display" w:eastAsia="Aptos Display" w:hAnsi="Aptos Display" w:cs="Aptos Display"/>
        </w:rPr>
        <w:t>Finding #21 — No Defined Job Intake Data Model (Medium)</w:t>
      </w:r>
    </w:p>
    <w:p w14:paraId="4DFA913A" w14:textId="77777777" w:rsidR="00113515" w:rsidRDefault="00000000">
      <w:r>
        <w:rPr>
          <w:b/>
        </w:rPr>
        <w:t xml:space="preserve">Cross-reference: </w:t>
      </w:r>
      <w:r>
        <w:t>Gap Analysis §3.3; Current-State §2.3</w:t>
      </w:r>
    </w:p>
    <w:p w14:paraId="20A238F6" w14:textId="77777777" w:rsidR="00113515" w:rsidRDefault="00000000">
      <w:r>
        <w:lastRenderedPageBreak/>
        <w:t>Status: In Flight — Installation Jobs and Inspection Jobs databases in EFP Job Tracking define the canonical intake data model; office adoption is the remaining piece. Inspection invoicing should be included in the intake/data-model pass: even though Krissy currently handles it, the process depends on having billing contact, billing address, report status, and customer transmittal details available when the inspection is complete.</w:t>
      </w:r>
    </w:p>
    <w:p w14:paraId="643DBDFD" w14:textId="77777777" w:rsidR="00113515" w:rsidRDefault="00000000">
      <w:r>
        <w:t>Success Criteria: Job and inspection intake records contain the minimum information required to schedule, perform, invoice, and close out the work without downstream chasing: site address, billing contact, billing address, on-site contact, report/customer transmittal details, pay terms, permit/inspection requirements where applicable, and follow-up owner.</w:t>
      </w:r>
    </w:p>
    <w:p w14:paraId="76DB1F71" w14:textId="77777777" w:rsidR="00113515" w:rsidRDefault="00000000">
      <w:pPr>
        <w:pStyle w:val="Heading3"/>
      </w:pPr>
      <w:r>
        <w:rPr>
          <w:rFonts w:ascii="Aptos Display" w:eastAsia="Aptos Display" w:hAnsi="Aptos Display" w:cs="Aptos Display"/>
        </w:rPr>
        <w:t>Finding #22 — AHJ Rough-In / Final Re-Trip Cost Exposure (Medium)</w:t>
      </w:r>
    </w:p>
    <w:p w14:paraId="4F521721" w14:textId="77777777" w:rsidR="00113515" w:rsidRDefault="00000000">
      <w:r>
        <w:rPr>
          <w:b/>
        </w:rPr>
        <w:t xml:space="preserve">Cross-reference: </w:t>
      </w:r>
      <w:r>
        <w:t>Gap Analysis §3.3; Current-State §2.3</w:t>
      </w:r>
    </w:p>
    <w:p w14:paraId="1B4E282E" w14:textId="77777777" w:rsidR="00113515" w:rsidRDefault="00000000">
      <w:r>
        <w:t>Status: In Flight — Permit Management Process page in Notion documents the workflow; per-trip cost exposure addressed indirectly through pre-inspection readiness improvements paired with QA/QC (Finding #20, open).</w:t>
      </w:r>
    </w:p>
    <w:p w14:paraId="5A6EF169" w14:textId="77777777" w:rsidR="00113515" w:rsidRDefault="00000000">
      <w:pPr>
        <w:pStyle w:val="Heading3"/>
      </w:pPr>
      <w:r>
        <w:rPr>
          <w:rFonts w:ascii="Aptos Display" w:eastAsia="Aptos Display" w:hAnsi="Aptos Display" w:cs="Aptos Display"/>
        </w:rPr>
        <w:t>Finding #23 — Rough-In Inspection Readiness Documentation Gap (Medium)</w:t>
      </w:r>
    </w:p>
    <w:p w14:paraId="6D30381C" w14:textId="77777777" w:rsidR="00113515" w:rsidRDefault="00000000">
      <w:r>
        <w:rPr>
          <w:b/>
        </w:rPr>
        <w:t xml:space="preserve">Cross-reference: </w:t>
      </w:r>
      <w:r>
        <w:t>Gap Analysis §3.3; Current-State §2.3</w:t>
      </w:r>
    </w:p>
    <w:p w14:paraId="6DE58ABF" w14:textId="77777777" w:rsidR="00113515" w:rsidRDefault="00000000">
      <w:r>
        <w:rPr>
          <w:b/>
        </w:rPr>
        <w:t xml:space="preserve">Status: </w:t>
      </w:r>
      <w:r>
        <w:t>Sequenced — Depends on the inspection-delivery hire and the eventual choice of ITM platform (Inspect Point or alternative); document centralization follows.</w:t>
      </w:r>
    </w:p>
    <w:p w14:paraId="717334B1" w14:textId="77777777" w:rsidR="00113515" w:rsidRDefault="00000000">
      <w:pPr>
        <w:pStyle w:val="Heading3"/>
      </w:pPr>
      <w:r>
        <w:rPr>
          <w:rFonts w:ascii="Aptos Display" w:eastAsia="Aptos Display" w:hAnsi="Aptos Display" w:cs="Aptos Display"/>
        </w:rPr>
        <w:t>Finding #24 — Inspection Management System Absent (Medium)</w:t>
      </w:r>
    </w:p>
    <w:p w14:paraId="6BB95825" w14:textId="77777777" w:rsidR="00113515" w:rsidRDefault="00000000">
      <w:r>
        <w:rPr>
          <w:b/>
        </w:rPr>
        <w:t xml:space="preserve">Cross-reference: </w:t>
      </w:r>
      <w:r>
        <w:t>Gap Analysis §3.3; Current-State §2.3</w:t>
      </w:r>
    </w:p>
    <w:p w14:paraId="40776838" w14:textId="77777777" w:rsidR="00113515" w:rsidRDefault="00000000">
      <w:r>
        <w:rPr>
          <w:b/>
        </w:rPr>
        <w:t xml:space="preserve">Status: </w:t>
      </w:r>
      <w:r>
        <w:t>Sequenced — Inspection Jobs database provides interim tracking; full ITM platform adoption sequenced behind the inspection-delivery model decision.</w:t>
      </w:r>
    </w:p>
    <w:p w14:paraId="611C2555" w14:textId="77777777" w:rsidR="00113515" w:rsidRDefault="00000000">
      <w:pPr>
        <w:pStyle w:val="Heading3"/>
      </w:pPr>
      <w:r>
        <w:rPr>
          <w:rFonts w:ascii="Aptos Display" w:eastAsia="Aptos Display" w:hAnsi="Aptos Display" w:cs="Aptos Display"/>
        </w:rPr>
        <w:t>Finding #25 — Fleet Maintenance Tracking (Medium)</w:t>
      </w:r>
    </w:p>
    <w:p w14:paraId="0FD111B0" w14:textId="77777777" w:rsidR="00113515" w:rsidRDefault="00000000">
      <w:r>
        <w:rPr>
          <w:b/>
        </w:rPr>
        <w:t xml:space="preserve">Cross-reference: </w:t>
      </w:r>
      <w:r>
        <w:t>Gap Analysis §3.3; Current-State §2.3</w:t>
      </w:r>
    </w:p>
    <w:p w14:paraId="62A03E50" w14:textId="77777777" w:rsidR="00113515" w:rsidRDefault="00000000">
      <w:r>
        <w:rPr>
          <w:b/>
        </w:rPr>
        <w:t xml:space="preserve">Status: </w:t>
      </w:r>
      <w:r>
        <w:t>Open — Year-1 item; vehicles themselves are well maintained, so this is a documentation and diligence-readability gap.</w:t>
      </w:r>
    </w:p>
    <w:p w14:paraId="5E3F4241" w14:textId="77777777" w:rsidR="00113515" w:rsidRDefault="00000000">
      <w:pPr>
        <w:pStyle w:val="Heading3"/>
      </w:pPr>
      <w:r>
        <w:rPr>
          <w:rFonts w:ascii="Aptos Display" w:eastAsia="Aptos Display" w:hAnsi="Aptos Display" w:cs="Aptos Display"/>
        </w:rPr>
        <w:t>Finding #26 — Inventory Management (Low)</w:t>
      </w:r>
    </w:p>
    <w:p w14:paraId="3BDD94C0" w14:textId="77777777" w:rsidR="00113515" w:rsidRDefault="00000000">
      <w:r>
        <w:rPr>
          <w:b/>
        </w:rPr>
        <w:t xml:space="preserve">Cross-reference: </w:t>
      </w:r>
      <w:r>
        <w:t>Gap Analysis §3.3; Current-State §2.3</w:t>
      </w:r>
    </w:p>
    <w:p w14:paraId="3EA05B1F" w14:textId="77777777" w:rsidR="00113515" w:rsidRDefault="00000000">
      <w:r>
        <w:rPr>
          <w:b/>
        </w:rPr>
        <w:t xml:space="preserve">Status: </w:t>
      </w:r>
      <w:r>
        <w:t>Open — Low-severity item; no modernization workstream attached. Defer until inventory volume or shrink justifies the management overhead.</w:t>
      </w:r>
    </w:p>
    <w:p w14:paraId="57B4EDAF" w14:textId="77777777" w:rsidR="00113515" w:rsidRDefault="00000000">
      <w:pPr>
        <w:pStyle w:val="Heading2"/>
      </w:pPr>
      <w:r>
        <w:rPr>
          <w:rFonts w:ascii="Aptos Display" w:eastAsia="Aptos Display" w:hAnsi="Aptos Display" w:cs="Aptos Display"/>
        </w:rPr>
        <w:t>5.4 People &amp; Administration</w:t>
      </w:r>
    </w:p>
    <w:p w14:paraId="530F369A" w14:textId="77777777" w:rsidR="00113515" w:rsidRDefault="00000000">
      <w:pPr>
        <w:pStyle w:val="Heading3"/>
      </w:pPr>
      <w:r>
        <w:rPr>
          <w:rFonts w:ascii="Aptos Display" w:eastAsia="Aptos Display" w:hAnsi="Aptos Display" w:cs="Aptos Display"/>
        </w:rPr>
        <w:t>Finding #27 — Office Succession — Betty Retirement (Critical)</w:t>
      </w:r>
    </w:p>
    <w:p w14:paraId="09AE9E98" w14:textId="77777777" w:rsidR="00113515" w:rsidRDefault="00000000">
      <w:r>
        <w:rPr>
          <w:b/>
        </w:rPr>
        <w:t xml:space="preserve">Cross-reference: </w:t>
      </w:r>
      <w:r>
        <w:t>Gap Analysis §3.4; Current-State §2.4</w:t>
      </w:r>
    </w:p>
    <w:p w14:paraId="0B06EF3C" w14:textId="77777777" w:rsidR="00113515" w:rsidRDefault="00000000">
      <w:r>
        <w:rPr>
          <w:b/>
        </w:rPr>
        <w:t xml:space="preserve">Status: </w:t>
      </w:r>
      <w:r>
        <w:t>In Flight — Krissy cross-training underway; Betty-functions runbook interview scheduled for the May 11 on-site (before the May 15 retirement).</w:t>
      </w:r>
    </w:p>
    <w:p w14:paraId="0BFEFEFC" w14:textId="77777777" w:rsidR="00113515" w:rsidRDefault="00000000">
      <w:pPr>
        <w:pStyle w:val="Heading3"/>
      </w:pPr>
      <w:r>
        <w:rPr>
          <w:rFonts w:ascii="Aptos Display" w:eastAsia="Aptos Display" w:hAnsi="Aptos Display" w:cs="Aptos Display"/>
        </w:rPr>
        <w:t>Finding #28 — Field Workforce Recruiting &amp; Retention (High)</w:t>
      </w:r>
    </w:p>
    <w:p w14:paraId="5088B95A" w14:textId="77777777" w:rsidR="00113515" w:rsidRDefault="00000000">
      <w:r>
        <w:rPr>
          <w:b/>
        </w:rPr>
        <w:t xml:space="preserve">Cross-reference: </w:t>
      </w:r>
      <w:r>
        <w:t>Gap Analysis §3.4; Current-State §2.4</w:t>
      </w:r>
    </w:p>
    <w:p w14:paraId="283B8731" w14:textId="77777777" w:rsidR="00113515" w:rsidRDefault="00000000">
      <w:r>
        <w:rPr>
          <w:b/>
        </w:rPr>
        <w:t xml:space="preserve">Status: </w:t>
      </w:r>
      <w:r>
        <w:t>In Flight — StangDS (Houghton MI) running the active journeyman sprinkler-fitter posting with strong traction; EFP Interviews database carries the four-stage funnel (initial screening → R1 phone with Justin → R2 phone with Justin/Kevin/Keith → working day); written process page is a quick follow-up from the trip.</w:t>
      </w:r>
    </w:p>
    <w:p w14:paraId="3AD4B91B" w14:textId="77777777" w:rsidR="00113515" w:rsidRDefault="00000000">
      <w:pPr>
        <w:pStyle w:val="Heading3"/>
      </w:pPr>
      <w:r>
        <w:rPr>
          <w:rFonts w:ascii="Aptos Display" w:eastAsia="Aptos Display" w:hAnsi="Aptos Display" w:cs="Aptos Display"/>
        </w:rPr>
        <w:t>Finding #29 — IT Backup, Disaster Recovery, and Continuity Posture (High)</w:t>
      </w:r>
    </w:p>
    <w:p w14:paraId="0DCE0D50" w14:textId="77777777" w:rsidR="00113515" w:rsidRDefault="00000000">
      <w:r>
        <w:rPr>
          <w:b/>
        </w:rPr>
        <w:t xml:space="preserve">Cross-reference: </w:t>
      </w:r>
      <w:r>
        <w:t>Gap Analysis §3.4; Current-State §2.4</w:t>
      </w:r>
    </w:p>
    <w:p w14:paraId="34E17AFF" w14:textId="77777777" w:rsidR="00113515" w:rsidRDefault="00000000">
      <w:r>
        <w:rPr>
          <w:b/>
        </w:rPr>
        <w:t xml:space="preserve">Status: </w:t>
      </w:r>
      <w:r>
        <w:t>In Flight — Site Infrastructure Standard (SIS-003) in Notion is the architectural reference (S3 with Object Lock, cross-region replication, PostgreSQL daily backups, Git config repo, 4-hour recovery target); deployment in progress.</w:t>
      </w:r>
    </w:p>
    <w:p w14:paraId="7046AEAD" w14:textId="77777777" w:rsidR="00113515" w:rsidRDefault="00000000">
      <w:pPr>
        <w:pStyle w:val="Heading3"/>
      </w:pPr>
      <w:r>
        <w:rPr>
          <w:rFonts w:ascii="Aptos Display" w:eastAsia="Aptos Display" w:hAnsi="Aptos Display" w:cs="Aptos Display"/>
        </w:rPr>
        <w:lastRenderedPageBreak/>
        <w:t>Finding #30 — IT Security Posture Beyond the Email Account (High)</w:t>
      </w:r>
    </w:p>
    <w:p w14:paraId="62A824FF" w14:textId="77777777" w:rsidR="00113515" w:rsidRDefault="00000000">
      <w:r>
        <w:rPr>
          <w:b/>
        </w:rPr>
        <w:t xml:space="preserve">Cross-reference: </w:t>
      </w:r>
      <w:r>
        <w:t>Gap Analysis §3.4; Current-State §2.4</w:t>
      </w:r>
    </w:p>
    <w:p w14:paraId="67A0381B" w14:textId="77777777" w:rsidR="00113515" w:rsidRDefault="00000000">
      <w:r>
        <w:rPr>
          <w:b/>
        </w:rPr>
        <w:t xml:space="preserve">Status: </w:t>
      </w:r>
      <w:r>
        <w:t>In Flight — IT Policies (EFP-ITP-004) and M365 Email &amp; Identity Architecture pages in Notion define the target; Bitwarden/Vaultwarden mandated for all employees with system access. Implementation tracks the SIS-003 deployment.</w:t>
      </w:r>
    </w:p>
    <w:p w14:paraId="6295A204" w14:textId="77777777" w:rsidR="00113515" w:rsidRDefault="00000000">
      <w:r>
        <w:t>Sequence: After close, move 2FA and account-recovery paths off Betty-personal channels and any other individual-only recovery paths. Establish named administrator accounts, shared/recoverable business-controlled recovery methods, and password-manager ownership before broader system cleanup. Coordinate with AT&amp;C for M365, QuickBooks/Desktop infrastructure, endpoint access, and any vendor portals tied to office operations.</w:t>
      </w:r>
    </w:p>
    <w:p w14:paraId="2175571C" w14:textId="77777777" w:rsidR="00113515" w:rsidRDefault="00000000">
      <w:r>
        <w:t>Success Criteria: No critical system depends on Betty’s personal phone/email or an undocumented individual recovery path; M365 and other core systems have at least two named business-controlled administrators; 2FA methods are documented and recoverable; passwords/secrets are held in the approved password manager rather than personal notes or browser storage; and access removal/retention decisions are tied to the post-close transition role.</w:t>
      </w:r>
    </w:p>
    <w:p w14:paraId="44FBCB70" w14:textId="77777777" w:rsidR="00113515" w:rsidRDefault="00000000">
      <w:r>
        <w:t>Milestones: Close / first 30 days: inventory current 2FA and recovery methods for M365, QuickBooks/desktop access, payroll/tax portals, banking, insurance, vendor portals, and utilities. 0–90 days: move recovery methods to business-controlled channels, add backup admins, and test account recovery. Year 1: fold this into recurring access review and offboarding controls.</w:t>
      </w:r>
    </w:p>
    <w:p w14:paraId="0AB860A2" w14:textId="77777777" w:rsidR="00113515" w:rsidRDefault="00000000">
      <w:r>
        <w:t>Open Questions: Which systems currently use Betty’s phone/email for 2FA or recovery; what business-controlled phone/email should receive recovery traffic; which accounts require AT&amp;C intervention; which access should remain during any Betty transition role; and how often admin/recovery access should be reviewed.</w:t>
      </w:r>
    </w:p>
    <w:p w14:paraId="5E5FCB44" w14:textId="77777777" w:rsidR="00113515" w:rsidRDefault="00000000">
      <w:pPr>
        <w:pStyle w:val="Heading3"/>
      </w:pPr>
      <w:r>
        <w:rPr>
          <w:rFonts w:ascii="Aptos Display" w:eastAsia="Aptos Display" w:hAnsi="Aptos Display" w:cs="Aptos Display"/>
        </w:rPr>
        <w:t>Finding #31 — Cyber Insurance Gap and Property-Form Cyber-Incident Exclusion (High)</w:t>
      </w:r>
    </w:p>
    <w:p w14:paraId="1C05D42F" w14:textId="77777777" w:rsidR="00113515" w:rsidRDefault="00000000">
      <w:r>
        <w:rPr>
          <w:b/>
        </w:rPr>
        <w:t xml:space="preserve">Cross-reference: </w:t>
      </w:r>
      <w:r>
        <w:t>Gap Analysis §3.4; Current-State §2.1 / 2.4</w:t>
      </w:r>
    </w:p>
    <w:p w14:paraId="26A9D8CE" w14:textId="77777777" w:rsidR="00113515" w:rsidRDefault="00000000">
      <w:r>
        <w:rPr>
          <w:b/>
        </w:rPr>
        <w:t xml:space="preserve">Status: </w:t>
      </w:r>
      <w:r>
        <w:t>In Flight — Gauthier Insurance currently quoting a cyber liability line per the IT Policies page §4.3.</w:t>
      </w:r>
    </w:p>
    <w:p w14:paraId="5B4E1059" w14:textId="77777777" w:rsidR="00113515" w:rsidRDefault="00000000">
      <w:pPr>
        <w:pStyle w:val="Heading3"/>
      </w:pPr>
      <w:r>
        <w:rPr>
          <w:rFonts w:ascii="Aptos Display" w:eastAsia="Aptos Display" w:hAnsi="Aptos Display" w:cs="Aptos Display"/>
        </w:rPr>
        <w:t>Finding #32 — Mobile Device Management &amp; Endpoint Posture (Medium)</w:t>
      </w:r>
    </w:p>
    <w:p w14:paraId="5CD5FA53" w14:textId="77777777" w:rsidR="00113515" w:rsidRDefault="00000000">
      <w:r>
        <w:rPr>
          <w:b/>
        </w:rPr>
        <w:t xml:space="preserve">Cross-reference: </w:t>
      </w:r>
      <w:r>
        <w:t>Gap Analysis §3.4; Current-State §2.4</w:t>
      </w:r>
    </w:p>
    <w:p w14:paraId="17F133BF" w14:textId="77777777" w:rsidR="00113515" w:rsidRDefault="00000000">
      <w:r>
        <w:rPr>
          <w:b/>
        </w:rPr>
        <w:t xml:space="preserve">Status: </w:t>
      </w:r>
      <w:r>
        <w:t>Open — Linked to broader M365 / Intune decision per IT Policies; deferred until M365 Business Premium licensing is in place. Currently only Kevin and Keith carry Company-provided phones; all others on personal devices.</w:t>
      </w:r>
    </w:p>
    <w:p w14:paraId="57C3FBDD" w14:textId="77777777" w:rsidR="00113515" w:rsidRDefault="00000000">
      <w:pPr>
        <w:pStyle w:val="Heading3"/>
      </w:pPr>
      <w:r>
        <w:rPr>
          <w:rFonts w:ascii="Aptos Display" w:eastAsia="Aptos Display" w:hAnsi="Aptos Display" w:cs="Aptos Display"/>
        </w:rPr>
        <w:t>Finding #33 — Paper to Digital Records Migration (Medium)</w:t>
      </w:r>
    </w:p>
    <w:p w14:paraId="14A23D15" w14:textId="77777777" w:rsidR="00113515" w:rsidRDefault="00000000">
      <w:r>
        <w:rPr>
          <w:b/>
        </w:rPr>
        <w:t xml:space="preserve">Cross-reference: </w:t>
      </w:r>
      <w:r>
        <w:t>Gap Analysis §3.4; Current-State §2.4 / 2.6</w:t>
      </w:r>
    </w:p>
    <w:p w14:paraId="2F0E0268" w14:textId="77777777" w:rsidR="00113515" w:rsidRDefault="00000000">
      <w:r>
        <w:t>Status: In Flight — Data Retention Policy (EFP-DRP-001) published in Notion with full retention schedule across customer records, financial records, employment records, insurance/legal records, and corporate records. Expand this item from policy/tagging into a physical-records digitization workstream: the office has an extensive on-site paper archive, and Paperless-ngx/barcode-separator scanning should become the controlled migration path after transaction risk is lower.</w:t>
      </w:r>
    </w:p>
    <w:p w14:paraId="71A0CAA2" w14:textId="77777777" w:rsidR="00113515" w:rsidRDefault="00000000">
      <w:r>
        <w:t>Sequence: Do not launch broad archive digitization before the purchase agreement is signed, and do not treat it as a pre-close disruption item. Before close, discuss the intended workflow with Krissy and run limited test scans using non-sensitive sample documents and Paperless barcode separator sheets to validate scanner settings, batch splitting, OCR quality, document-type tags, job tags, and storage paths. At close / post-close, inventory the physical archive by cabinet/box and record class; prioritize active job files, customer/project records needed for billing or warranty support, personnel/legal/insurance records, and high-value historical project documents; then run controlled batch scanning with QA checks before any paper destruction or offsite storage decision.</w:t>
      </w:r>
    </w:p>
    <w:p w14:paraId="408A9EF0" w14:textId="77777777" w:rsidR="00113515" w:rsidRDefault="00000000">
      <w:r>
        <w:t>Success Criteria: Physical records have a documented inventory and prioritization map; Paperless-ngx intake is proven with barcode separator sheets, OCR, tagging, retention labels, and job/customer metadata; active and high-value records are searchable in the digital archive; scanned batches have a QA/reconciliation log; retention/disposition decisions are governed by EFP-DRP-001 rather than ad hoc cabinet cleanup; and no original paper is destroyed unless the retention policy, legal/accounting requirements, and quality checks support doing so.</w:t>
      </w:r>
    </w:p>
    <w:p w14:paraId="21004138" w14:textId="77777777" w:rsidR="00113515" w:rsidRDefault="00000000">
      <w:r>
        <w:lastRenderedPageBreak/>
        <w:t>Estimated Effort: High for the full backlog; low/moderate for the pre-close planning and scanner/barcode pilot. The work is labor-heavy and should be staged around Krissy’s capacity, office disruption, scanner throughput, and the value/risk of each record category.</w:t>
      </w:r>
    </w:p>
    <w:p w14:paraId="21D2C7A1" w14:textId="77777777" w:rsidR="00113515" w:rsidRDefault="00000000">
      <w:r>
        <w:t>Milestones: Before PA signature / pre-close: do not start bulk scanning; discuss approach with Krissy and perform small Paperless/barcode separator tests if appropriate. Close to first 30 days: confirm canonical Paperless taxonomy, scanner profile, backup/restore test, and retention labels. First 90 days: inventory cabinets/boxes and scan active job/customer files needed for operations. Year 1: work through the historical backlog by priority tier and decide what remains paper, what is digitized, and what can be defensibly disposed of or archived offsite.</w:t>
      </w:r>
    </w:p>
    <w:p w14:paraId="2E412D80" w14:textId="77777777" w:rsidR="00113515" w:rsidRDefault="00000000">
      <w:r>
        <w:t>Open Questions: Which cabinets/boxes contain active operational records versus historical archive; what records are sensitive enough to require restricted handling; what can be scanned before close without disrupting diligence or employee trust; whether Krissy can own batch preparation/QA or needs temporary help; which scanner/profile should be standard; how barcode separator sheets should encode document type/job/retention metadata; whether any customer, union, legal, payroll, or insurance records must be kept in original paper form; and when paper destruction/offsite storage is legally and operationally acceptable.</w:t>
      </w:r>
    </w:p>
    <w:p w14:paraId="157B6251" w14:textId="77777777" w:rsidR="00113515" w:rsidRDefault="00000000">
      <w:pPr>
        <w:pStyle w:val="Heading3"/>
      </w:pPr>
      <w:r>
        <w:rPr>
          <w:rFonts w:ascii="Aptos Display" w:eastAsia="Aptos Display" w:hAnsi="Aptos Display" w:cs="Aptos Display"/>
        </w:rPr>
        <w:t>Finding #34 — Software Inventory and Identity Management (Medium)</w:t>
      </w:r>
    </w:p>
    <w:p w14:paraId="39777699" w14:textId="77777777" w:rsidR="00113515" w:rsidRDefault="00000000">
      <w:r>
        <w:rPr>
          <w:b/>
        </w:rPr>
        <w:t xml:space="preserve">Cross-reference: </w:t>
      </w:r>
      <w:r>
        <w:t>Gap Analysis §3.4; Current-State §2.4</w:t>
      </w:r>
    </w:p>
    <w:p w14:paraId="370D95C3" w14:textId="77777777" w:rsidR="00113515" w:rsidRDefault="00000000">
      <w:r>
        <w:rPr>
          <w:b/>
        </w:rPr>
        <w:t xml:space="preserve">Status: </w:t>
      </w:r>
      <w:r>
        <w:t>In Flight — M365 Email &amp; Identity Architecture page in Notion defines the target (named user inboxes, shared mailboxes, AI agent identity, vendor-account migration); Bitwarden as the password manager.</w:t>
      </w:r>
    </w:p>
    <w:p w14:paraId="4E4EE656" w14:textId="77777777" w:rsidR="00113515" w:rsidRDefault="00000000">
      <w:pPr>
        <w:pStyle w:val="Heading3"/>
      </w:pPr>
      <w:r>
        <w:rPr>
          <w:rFonts w:ascii="Aptos Display" w:eastAsia="Aptos Display" w:hAnsi="Aptos Display" w:cs="Aptos Display"/>
        </w:rPr>
        <w:t>Finding #35 — Hiring, Onboarding &amp; Termination Process Definition (Medium)</w:t>
      </w:r>
    </w:p>
    <w:p w14:paraId="43E7519A" w14:textId="77777777" w:rsidR="00113515" w:rsidRDefault="00000000">
      <w:r>
        <w:rPr>
          <w:b/>
        </w:rPr>
        <w:t xml:space="preserve">Cross-reference: </w:t>
      </w:r>
      <w:r>
        <w:t>Gap Analysis §3.4; Current-State §2.4</w:t>
      </w:r>
    </w:p>
    <w:p w14:paraId="1C324B0D" w14:textId="77777777" w:rsidR="00113515" w:rsidRDefault="00000000">
      <w:r>
        <w:rPr>
          <w:b/>
        </w:rPr>
        <w:t xml:space="preserve">Status: </w:t>
      </w:r>
      <w:r>
        <w:t>In Flight — New Employee Onboarding Checklist published in Notion covers hiring/onboarding end-to-end; termination side and broader hiring pipeline still being scoped.</w:t>
      </w:r>
    </w:p>
    <w:p w14:paraId="36B9CD0B" w14:textId="77777777" w:rsidR="00113515" w:rsidRDefault="00000000">
      <w:pPr>
        <w:pStyle w:val="Heading3"/>
      </w:pPr>
      <w:r>
        <w:rPr>
          <w:rFonts w:ascii="Aptos Display" w:eastAsia="Aptos Display" w:hAnsi="Aptos Display" w:cs="Aptos Display"/>
        </w:rPr>
        <w:t>Finding #36 — HR Compliance Posture (Medium)</w:t>
      </w:r>
    </w:p>
    <w:p w14:paraId="10FBF34B" w14:textId="77777777" w:rsidR="00113515" w:rsidRDefault="00000000">
      <w:r>
        <w:rPr>
          <w:b/>
        </w:rPr>
        <w:t xml:space="preserve">Cross-reference: </w:t>
      </w:r>
      <w:r>
        <w:t>Gap Analysis §3.4; Current-State §2.4</w:t>
      </w:r>
    </w:p>
    <w:p w14:paraId="2CB144FC" w14:textId="77777777" w:rsidR="00113515" w:rsidRDefault="00000000">
      <w:r>
        <w:rPr>
          <w:b/>
        </w:rPr>
        <w:t xml:space="preserve">Status: </w:t>
      </w:r>
      <w:r>
        <w:t>In Flight — HR Compliance &amp; Functions Guide published in Notion covering federal, Michigan state, and Marquette local HR regulatory framework.</w:t>
      </w:r>
    </w:p>
    <w:p w14:paraId="180265F9" w14:textId="77777777" w:rsidR="00113515" w:rsidRDefault="00000000">
      <w:pPr>
        <w:pStyle w:val="Heading2"/>
      </w:pPr>
      <w:r>
        <w:rPr>
          <w:rFonts w:ascii="Aptos Display" w:eastAsia="Aptos Display" w:hAnsi="Aptos Display" w:cs="Aptos Display"/>
        </w:rPr>
        <w:t>5.5 Institutional Knowledge &amp; Key Relationships</w:t>
      </w:r>
    </w:p>
    <w:p w14:paraId="2F0ECA10" w14:textId="77777777" w:rsidR="00113515" w:rsidRDefault="00000000">
      <w:pPr>
        <w:pStyle w:val="Heading3"/>
      </w:pPr>
      <w:r>
        <w:rPr>
          <w:rFonts w:ascii="Aptos Display" w:eastAsia="Aptos Display" w:hAnsi="Aptos Display" w:cs="Aptos Display"/>
        </w:rPr>
        <w:t>Finding #37 — Undocumented Owner Knowledge (Critical)</w:t>
      </w:r>
    </w:p>
    <w:p w14:paraId="656AA206" w14:textId="77777777" w:rsidR="00113515" w:rsidRDefault="00000000">
      <w:r>
        <w:rPr>
          <w:b/>
        </w:rPr>
        <w:t xml:space="preserve">Cross-reference: </w:t>
      </w:r>
      <w:r>
        <w:t>Gap Analysis §3.5; Current-State §2.5</w:t>
      </w:r>
    </w:p>
    <w:p w14:paraId="46D6B4B1" w14:textId="77777777" w:rsidR="00113515" w:rsidRDefault="00000000">
      <w:r>
        <w:rPr>
          <w:b/>
        </w:rPr>
        <w:t xml:space="preserve">Status: </w:t>
      </w:r>
      <w:r>
        <w:t>Scheduled — Focus weeks of May 11 and May 18; estimating is the highest-leverage piece (see Finding #11). Other elements (customer relationships, pricing posture, vendor arrangements) are captured opportunistically through the EFP Interviews and the in-process conversations.</w:t>
      </w:r>
    </w:p>
    <w:p w14:paraId="145ED372" w14:textId="77777777" w:rsidR="00113515" w:rsidRDefault="00000000">
      <w:pPr>
        <w:pStyle w:val="Heading3"/>
      </w:pPr>
      <w:r>
        <w:rPr>
          <w:rFonts w:ascii="Aptos Display" w:eastAsia="Aptos Display" w:hAnsi="Aptos Display" w:cs="Aptos Display"/>
        </w:rPr>
        <w:t>Finding #38 — Customer Concentration (High)</w:t>
      </w:r>
    </w:p>
    <w:p w14:paraId="14E26999" w14:textId="77777777" w:rsidR="00113515" w:rsidRDefault="00000000">
      <w:r>
        <w:rPr>
          <w:b/>
        </w:rPr>
        <w:t xml:space="preserve">Cross-reference: </w:t>
      </w:r>
      <w:r>
        <w:t>Gap Analysis §3.5; Current-State §2.5</w:t>
      </w:r>
    </w:p>
    <w:p w14:paraId="4CF9DA5D" w14:textId="77777777" w:rsidR="00113515" w:rsidRDefault="00000000">
      <w:r>
        <w:rPr>
          <w:b/>
        </w:rPr>
        <w:t xml:space="preserve">Status: </w:t>
      </w:r>
      <w:r>
        <w:t>Sequenced — Pairs with Finding #12 on the inspection-customer side and Finding #16 on the GC-seat side; MSA development sequenced behind the inspection-delivery decision.</w:t>
      </w:r>
    </w:p>
    <w:p w14:paraId="25F06C01" w14:textId="77777777" w:rsidR="00113515" w:rsidRDefault="00000000">
      <w:pPr>
        <w:pStyle w:val="Heading2"/>
      </w:pPr>
      <w:r>
        <w:rPr>
          <w:rFonts w:ascii="Aptos Display" w:eastAsia="Aptos Display" w:hAnsi="Aptos Display" w:cs="Aptos Display"/>
        </w:rPr>
        <w:t>5.6 Regulatory &amp; Compliance</w:t>
      </w:r>
    </w:p>
    <w:p w14:paraId="136C1671" w14:textId="77777777" w:rsidR="00113515" w:rsidRDefault="00000000">
      <w:pPr>
        <w:pStyle w:val="Heading3"/>
      </w:pPr>
      <w:r>
        <w:rPr>
          <w:rFonts w:ascii="Aptos Display" w:eastAsia="Aptos Display" w:hAnsi="Aptos Display" w:cs="Aptos Display"/>
        </w:rPr>
        <w:t>Finding #39 — Michigan Unemployment Insurance Filings (Critical)</w:t>
      </w:r>
    </w:p>
    <w:p w14:paraId="34A5A9BE" w14:textId="77777777" w:rsidR="00113515" w:rsidRDefault="00000000">
      <w:r>
        <w:rPr>
          <w:b/>
        </w:rPr>
        <w:t xml:space="preserve">Cross-reference: </w:t>
      </w:r>
      <w:r>
        <w:t>Gap Analysis §3.6; Current-State §2.6</w:t>
      </w:r>
    </w:p>
    <w:p w14:paraId="526DBCCF" w14:textId="37734446" w:rsidR="00113515" w:rsidRDefault="00000000">
      <w:r>
        <w:rPr>
          <w:b/>
        </w:rPr>
        <w:t xml:space="preserve">Status: </w:t>
      </w:r>
      <w:r>
        <w:t xml:space="preserve">Scheduled — AT&amp;C TPA assignment complete; </w:t>
      </w:r>
      <w:r w:rsidR="004B50A4">
        <w:t>requested status update from Betty</w:t>
      </w:r>
      <w:r>
        <w:t xml:space="preserve"> </w:t>
      </w:r>
      <w:r w:rsidR="004B50A4">
        <w:t>during</w:t>
      </w:r>
      <w:r>
        <w:t xml:space="preserve"> the May 11 on-site</w:t>
      </w:r>
      <w:r w:rsidR="00FA1913">
        <w:t>; confirmation of resolution still pending.</w:t>
      </w:r>
    </w:p>
    <w:p w14:paraId="147E745A" w14:textId="77777777" w:rsidR="00113515" w:rsidRDefault="00000000">
      <w:pPr>
        <w:pStyle w:val="Heading3"/>
      </w:pPr>
      <w:r>
        <w:rPr>
          <w:rFonts w:ascii="Aptos Display" w:eastAsia="Aptos Display" w:hAnsi="Aptos Display" w:cs="Aptos Display"/>
        </w:rPr>
        <w:lastRenderedPageBreak/>
        <w:t>Finding #40 — NFPA &amp; AHJ Knowledge Concentration (Critical)</w:t>
      </w:r>
    </w:p>
    <w:p w14:paraId="52426D45" w14:textId="77777777" w:rsidR="00113515" w:rsidRDefault="00000000">
      <w:r>
        <w:rPr>
          <w:b/>
        </w:rPr>
        <w:t xml:space="preserve">Cross-reference: </w:t>
      </w:r>
      <w:r>
        <w:t>Gap Analysis §3.6; Current-State §2.6</w:t>
      </w:r>
    </w:p>
    <w:p w14:paraId="5966E255" w14:textId="77777777" w:rsidR="00113515" w:rsidRDefault="00000000">
      <w:r>
        <w:t>Status: In Flight — Permit Management Process documents the AHJ piece; full NFPA-25 procedural documentation sequenced behind the inspection-delivery hire / backup-inspector decision (Finding #16). Practical next step: Justin should talk with the LARA/BFS office in person to understand how they prefer applicants and contractors to work through the licensing, qualifying-person, permit, and AHJ coordination process, rather than relying solely on desk research or written rules.</w:t>
      </w:r>
    </w:p>
    <w:p w14:paraId="19A38A72" w14:textId="77777777" w:rsidR="00113515" w:rsidRDefault="00000000">
      <w:pPr>
        <w:pStyle w:val="Heading3"/>
      </w:pPr>
      <w:r>
        <w:rPr>
          <w:rFonts w:ascii="Aptos Display" w:eastAsia="Aptos Display" w:hAnsi="Aptos Display" w:cs="Aptos Display"/>
        </w:rPr>
        <w:t>Finding #41 — ISN / ISNetworld Prequalification Obligations (High)</w:t>
      </w:r>
    </w:p>
    <w:p w14:paraId="3203015F" w14:textId="77777777" w:rsidR="00113515" w:rsidRDefault="00000000">
      <w:r>
        <w:rPr>
          <w:b/>
        </w:rPr>
        <w:t xml:space="preserve">Cross-reference: </w:t>
      </w:r>
      <w:r>
        <w:t>Gap Analysis §3.6; Current-State §2.6</w:t>
      </w:r>
    </w:p>
    <w:p w14:paraId="385857B4" w14:textId="77777777" w:rsidR="00113515" w:rsidRDefault="00000000">
      <w:r>
        <w:t>Status: Open — Recommend folding into the consolidated compliance / training / certification calendar associated with the Safety Program and customer-specific compliance workflows.</w:t>
      </w:r>
    </w:p>
    <w:p w14:paraId="2A32292A" w14:textId="77777777" w:rsidR="00113515" w:rsidRDefault="00000000">
      <w:pPr>
        <w:pStyle w:val="Heading3"/>
      </w:pPr>
      <w:r>
        <w:rPr>
          <w:rFonts w:ascii="Aptos Display" w:eastAsia="Aptos Display" w:hAnsi="Aptos Display" w:cs="Aptos Display"/>
        </w:rPr>
        <w:t>Finding #42 — Customer-Specific Compliance Tracking (High)</w:t>
      </w:r>
    </w:p>
    <w:p w14:paraId="616204A0" w14:textId="77777777" w:rsidR="00113515" w:rsidRDefault="00000000">
      <w:r>
        <w:rPr>
          <w:b/>
        </w:rPr>
        <w:t xml:space="preserve">Cross-reference: </w:t>
      </w:r>
      <w:r>
        <w:t>Gap Analysis §3.6; Current-State §2.6</w:t>
      </w:r>
    </w:p>
    <w:p w14:paraId="08585C33" w14:textId="77777777" w:rsidR="00113515" w:rsidRDefault="00000000">
      <w:r>
        <w:t>Status: Open — Same consolidation recommendation as the ISN / ISNetworld and safety-compliance items: fold into the consolidated compliance calendar rather than tracking from memory.</w:t>
      </w:r>
    </w:p>
    <w:p w14:paraId="7C6BAEE7" w14:textId="77777777" w:rsidR="00113515" w:rsidRDefault="00000000">
      <w:pPr>
        <w:pStyle w:val="Heading3"/>
      </w:pPr>
      <w:r>
        <w:rPr>
          <w:rFonts w:ascii="Aptos Display" w:eastAsia="Aptos Display" w:hAnsi="Aptos Display" w:cs="Aptos Display"/>
        </w:rPr>
        <w:t>Finding #43 — Absence of AHJ / Fire Marshal Register (Medium)</w:t>
      </w:r>
    </w:p>
    <w:p w14:paraId="4A21CC2D" w14:textId="77777777" w:rsidR="00113515" w:rsidRDefault="00000000">
      <w:r>
        <w:rPr>
          <w:b/>
        </w:rPr>
        <w:t xml:space="preserve">Cross-reference: </w:t>
      </w:r>
      <w:r>
        <w:t>Gap Analysis §3.6; Current-State §2.6</w:t>
      </w:r>
    </w:p>
    <w:p w14:paraId="0DA2C8B8" w14:textId="77777777" w:rsidR="00113515" w:rsidRDefault="00000000">
      <w:r>
        <w:rPr>
          <w:b/>
        </w:rPr>
        <w:t xml:space="preserve">Status: </w:t>
      </w:r>
      <w:r>
        <w:t>In Flight — Permit Management Process is the seed (state-level Michigan BCC contact (Phil Myron) documented); full register including county fire marshals pending.</w:t>
      </w:r>
    </w:p>
    <w:p w14:paraId="501A72B3" w14:textId="77777777" w:rsidR="00113515" w:rsidRDefault="00000000">
      <w:pPr>
        <w:pStyle w:val="Heading3"/>
      </w:pPr>
      <w:r>
        <w:rPr>
          <w:rFonts w:ascii="Aptos Display" w:eastAsia="Aptos Display" w:hAnsi="Aptos Display" w:cs="Aptos Display"/>
        </w:rPr>
        <w:t>Finding #44 — BFS / S-0440 Fire Suppression Firm Certification Continuity (Low)</w:t>
      </w:r>
    </w:p>
    <w:p w14:paraId="21AF1DC3" w14:textId="77777777" w:rsidR="00113515" w:rsidRDefault="00000000">
      <w:r>
        <w:rPr>
          <w:b/>
        </w:rPr>
        <w:t xml:space="preserve">Cross-reference: </w:t>
      </w:r>
      <w:r>
        <w:t>Gap Analysis §3.6; Current-State §2.6</w:t>
      </w:r>
    </w:p>
    <w:p w14:paraId="5615886C" w14:textId="77777777" w:rsidR="00113515" w:rsidRDefault="00000000">
      <w:r>
        <w:t>Status: Verified / Sequenced — Excel Fire Protection Co., Inc. certificate S-0440 confirmed valid through September 2028 for categories J/K/P; continuity work remains because Kevin is the current qualifying person.</w:t>
      </w:r>
    </w:p>
    <w:p w14:paraId="38DCF097" w14:textId="77777777" w:rsidR="00113515" w:rsidRDefault="00000000">
      <w:r>
        <w:t>Sequence: Certificate verification is complete. Next step is to map Kevin’s qualifying-person role, confirm BFS notice/replacement requirements, and build an owner/additional-employee licensing and certification path so S-0440 continuity is not dependent on one person.</w:t>
      </w:r>
    </w:p>
    <w:p w14:paraId="0F06B1E4" w14:textId="77777777" w:rsidR="00113515" w:rsidRDefault="00000000">
      <w:r>
        <w:t>Success Criteria: Excel Fire maintains S-0440 certification without interruption; at least one backup path is documented for mechanical contractor fire suppression licensing and BFS qualifying-person coverage; expiration, renewal, and notice deadlines are tracked in the compliance calendar.</w:t>
      </w:r>
    </w:p>
    <w:p w14:paraId="0EE333ED" w14:textId="77777777" w:rsidR="00113515" w:rsidRDefault="00000000">
      <w:r>
        <w:t>Estimated Effort: Moderate; mostly requirements research, LARA/BFS correspondence, application/exam planning, and internal candidate development.</w:t>
      </w:r>
    </w:p>
    <w:p w14:paraId="3D4BB223" w14:textId="77777777" w:rsidR="00113515" w:rsidRDefault="00000000">
      <w:r>
        <w:t>Milestones: May 2026: capture certificate and Kevin qualifying-person facts. 0–90 days: confirm Justin licensing/experience-waiver path and BFS qualifying-person requirements. Year 1: begin execution of owner/backup certification plan.</w:t>
      </w:r>
    </w:p>
    <w:p w14:paraId="1BFDB48B" w14:textId="77777777" w:rsidR="00113515" w:rsidRDefault="00000000">
      <w:r>
        <w:t>Open Questions: Which associate degree programs, if any, qualify for the one-year Michigan mechanical contractor experience waiver; what experience/training BFS will accept for S-0440 qualifying-person status; which internal employee could become the second qualified option.</w:t>
      </w:r>
    </w:p>
    <w:p w14:paraId="6F040B70" w14:textId="77777777" w:rsidR="00113515" w:rsidRDefault="00000000">
      <w:pPr>
        <w:pStyle w:val="Heading3"/>
      </w:pPr>
      <w:r>
        <w:rPr>
          <w:rFonts w:ascii="Aptos Display" w:eastAsia="Aptos Display" w:hAnsi="Aptos Display" w:cs="Aptos Display"/>
        </w:rPr>
        <w:t>Finding #45 — Facility Footprint Exceeds Forward Operating Need (Medium)</w:t>
      </w:r>
    </w:p>
    <w:p w14:paraId="0937CAD1" w14:textId="77777777" w:rsidR="00113515" w:rsidRDefault="00000000">
      <w:r>
        <w:t>Cross-reference: Gap Analysis §3.4; Current-State §2.3 / §2.4</w:t>
      </w:r>
    </w:p>
    <w:p w14:paraId="3C6C6275" w14:textId="1183AFAD" w:rsidR="00113515" w:rsidRDefault="00000000">
      <w:r>
        <w:t>Status: Facility footprint should be analyzed after transaction risk is reduced, using six inputs: digital records migration, remote-capable office work, warehouse inventory rationalization, large-format plan-printing requirements, iPad-based inspection workflow options, and field paper handoff / scan-back workflows.</w:t>
      </w:r>
    </w:p>
    <w:p w14:paraId="09FA7AF7" w14:textId="77777777" w:rsidR="00113515" w:rsidRDefault="00000000">
      <w:r>
        <w:lastRenderedPageBreak/>
        <w:t>Sequence: Do not initiate facility changes before purchase agreement signature or close. Before close, discuss with Krissy how much office work can move remote once Paperless-ngx, job tracking, billing records, and communication workflows are reliable, while separately documenting the physical workflows that still require onsite equipment or paper handling. Post-close, inventory the office file footprint, warehouse storage footprint, large-format plotting needs, inspection-report delivery requirements, and field-paper handoff patterns. Pair the records-digitization backlog with a space-utilization review; pair inventory cleanup with an operational stock policy that preserves emergency repair readiness while liquidating or disposing of stale/obsolete material; and test whether plan printing and field paper exchange can move to a protected shop/warehouse workflow rather than requiring a traditional office footprint. For inspections, treat an iPad-based digital inspection workflow as the preferred target state, with portable truck printers used only to produce paper reports/copies when customers, crews, or job sites require them.</w:t>
      </w:r>
    </w:p>
    <w:p w14:paraId="694C0B3A" w14:textId="77777777" w:rsidR="00113515" w:rsidRDefault="00000000">
      <w:r>
        <w:t>Success Criteria: Management has a fact-based view of required office, records-storage, print/scan, field-paper handoff, and warehouse square footage; file storage is reduced in line with the digital records migration and retention policy; remote administrative work is supported without loss of billing/customer/project visibility; large-format plans can be printed in a clean/protected location; inspections can be completed digitally on iPad with optional portable-printer output for paper reports; crews that still require paper have a controlled paper delivery and scan-back workflow; warehouse stock is separated into critical emergency material, ordinary replenishment material, and stale/obsolete liquidation candidates; and future lease/facility decisions are based on the modernized operating model rather than legacy paper and inventory accumulation.</w:t>
      </w:r>
    </w:p>
    <w:p w14:paraId="2557A470" w14:textId="77777777" w:rsidR="00113515" w:rsidRDefault="00000000">
      <w:r>
        <w:t>Estimated Effort: Moderate. Analysis can be done with a cabinet/box count, warehouse inventory walk-through, plotter/printer placement assessment, field-paper handoff map, and rough square-footage map; execution depends on scanning throughput, retention/disposition decisions, printer/environment constraints, inventory liquidation effort, and lease/facility constraints.</w:t>
      </w:r>
    </w:p>
    <w:p w14:paraId="2E4C1389" w14:textId="77777777" w:rsidR="00113515" w:rsidRDefault="00000000">
      <w:r>
        <w:t>Milestones: Pre-close planning: discuss office workflow, scanning implications, plan-printing requirements, inspection-report delivery requirements, and field paper handoff patterns with Krissy; no facility action. First 90 days post-close: complete records-footprint, warehouse-inventory footprint, plotter/printer placement, iPad inspection workflow, portable truck-printer, and field-paper exchange assessment. Year 1: reduce file-storage footprint through Paperless migration, liquidate/dispose of obsolete inventory where appropriate, test a protected shop/warehouse print station if feasible, pilot iPad-based inspections with portable truck printers for required paper reports/copies, implement a shop scanner/Paperless intake routine for returned paper, and decide whether the current facility footprint remains justified.</w:t>
      </w:r>
    </w:p>
    <w:p w14:paraId="3796471C" w14:textId="77777777" w:rsidR="00113515" w:rsidRDefault="00000000">
      <w:r>
        <w:t>Open Questions: How much office presence is actually required once Krissy and Justin can work remotely; which physical records must remain onsite or in original paper form; what square footage is consumed by filing cabinets and bankers boxes; whether the large-format plotter can operate reliably in warehouse/shop space with a drop cloth, enclosure, or mini-office; which inspection workflow should run on iPads; when customers or crews still require printed inspection reports; which crews truly need paper; whether portable truck printers make sense as inspection-report output devices and crew-specific paper mailboxes; how returned paper will be scanned back into Paperless-ngx; which warehouse materials are critical for emergency repair lead-time protection; which inventory is stale, obsolete, or sellable; whether facility rights/lease terms allow downsizing or subleasing; and whether any space reduction should wait until after operational workflows stabilize.</w:t>
      </w:r>
    </w:p>
    <w:p w14:paraId="1B32DCEF" w14:textId="77777777" w:rsidR="00113515" w:rsidRDefault="00000000">
      <w:pPr>
        <w:pStyle w:val="Heading1"/>
      </w:pPr>
      <w:r>
        <w:rPr>
          <w:rFonts w:ascii="Aptos Display" w:eastAsia="Aptos Display" w:hAnsi="Aptos Display" w:cs="Aptos Display"/>
        </w:rPr>
        <w:t>6. Items Not Yet Scoped</w:t>
      </w:r>
    </w:p>
    <w:p w14:paraId="0952758C" w14:textId="77777777" w:rsidR="00113515" w:rsidRDefault="00000000">
      <w:r>
        <w:t>The following open items do not yet have a sufficiently concrete modernization workstream. Each needs a decision trigger before the plan should pretend there is an execution path.</w:t>
      </w:r>
    </w:p>
    <w:tbl>
      <w:tblPr>
        <w:tblStyle w:val="TableGrid"/>
        <w:tblW w:w="0" w:type="auto"/>
        <w:jc w:val="center"/>
        <w:tblLook w:val="04A0" w:firstRow="1" w:lastRow="0" w:firstColumn="1" w:lastColumn="0" w:noHBand="0" w:noVBand="1"/>
      </w:tblPr>
      <w:tblGrid>
        <w:gridCol w:w="2556"/>
        <w:gridCol w:w="2556"/>
        <w:gridCol w:w="2556"/>
        <w:gridCol w:w="2556"/>
      </w:tblGrid>
      <w:tr w:rsidR="00113515" w14:paraId="3672C3D1" w14:textId="77777777">
        <w:trPr>
          <w:jc w:val="center"/>
        </w:trPr>
        <w:tc>
          <w:tcPr>
            <w:tcW w:w="2556" w:type="dxa"/>
            <w:shd w:val="clear" w:color="auto" w:fill="D9EAF7"/>
          </w:tcPr>
          <w:p w14:paraId="3B744298" w14:textId="77777777" w:rsidR="00113515" w:rsidRDefault="00000000">
            <w:pPr>
              <w:spacing w:after="40"/>
            </w:pPr>
            <w:r>
              <w:rPr>
                <w:b/>
                <w:color w:val="1F4E79"/>
                <w:sz w:val="18"/>
              </w:rPr>
              <w:t>#</w:t>
            </w:r>
          </w:p>
        </w:tc>
        <w:tc>
          <w:tcPr>
            <w:tcW w:w="2556" w:type="dxa"/>
            <w:shd w:val="clear" w:color="auto" w:fill="D9EAF7"/>
          </w:tcPr>
          <w:p w14:paraId="762B86AD" w14:textId="77777777" w:rsidR="00113515" w:rsidRDefault="00000000">
            <w:pPr>
              <w:spacing w:after="40"/>
            </w:pPr>
            <w:r>
              <w:rPr>
                <w:b/>
                <w:color w:val="1F4E79"/>
                <w:sz w:val="18"/>
              </w:rPr>
              <w:t>Finding</w:t>
            </w:r>
          </w:p>
        </w:tc>
        <w:tc>
          <w:tcPr>
            <w:tcW w:w="2556" w:type="dxa"/>
            <w:shd w:val="clear" w:color="auto" w:fill="D9EAF7"/>
          </w:tcPr>
          <w:p w14:paraId="7EDA834B" w14:textId="77777777" w:rsidR="00113515" w:rsidRDefault="00000000">
            <w:pPr>
              <w:spacing w:after="40"/>
            </w:pPr>
            <w:r>
              <w:rPr>
                <w:b/>
                <w:color w:val="1F4E79"/>
                <w:sz w:val="18"/>
              </w:rPr>
              <w:t>Horizon</w:t>
            </w:r>
          </w:p>
        </w:tc>
        <w:tc>
          <w:tcPr>
            <w:tcW w:w="2556" w:type="dxa"/>
            <w:shd w:val="clear" w:color="auto" w:fill="D9EAF7"/>
          </w:tcPr>
          <w:p w14:paraId="1FEBDC65" w14:textId="77777777" w:rsidR="00113515" w:rsidRDefault="00000000">
            <w:pPr>
              <w:spacing w:after="40"/>
            </w:pPr>
            <w:r>
              <w:rPr>
                <w:b/>
                <w:color w:val="1F4E79"/>
                <w:sz w:val="18"/>
              </w:rPr>
              <w:t>Decision trigger</w:t>
            </w:r>
          </w:p>
        </w:tc>
      </w:tr>
      <w:tr w:rsidR="00113515" w14:paraId="177E5485" w14:textId="77777777">
        <w:trPr>
          <w:jc w:val="center"/>
        </w:trPr>
        <w:tc>
          <w:tcPr>
            <w:tcW w:w="2556" w:type="dxa"/>
          </w:tcPr>
          <w:p w14:paraId="6BCEFA72" w14:textId="77777777" w:rsidR="00113515" w:rsidRDefault="00000000">
            <w:pPr>
              <w:spacing w:after="40"/>
            </w:pPr>
            <w:r>
              <w:rPr>
                <w:sz w:val="17"/>
              </w:rPr>
              <w:t>#4</w:t>
            </w:r>
          </w:p>
        </w:tc>
        <w:tc>
          <w:tcPr>
            <w:tcW w:w="2556" w:type="dxa"/>
          </w:tcPr>
          <w:p w14:paraId="7E6AD93A" w14:textId="77777777" w:rsidR="00113515" w:rsidRDefault="00000000">
            <w:pPr>
              <w:spacing w:after="40"/>
            </w:pPr>
            <w:r>
              <w:rPr>
                <w:sz w:val="17"/>
              </w:rPr>
              <w:t>Stale Accounts Receivable</w:t>
            </w:r>
          </w:p>
        </w:tc>
        <w:tc>
          <w:tcPr>
            <w:tcW w:w="2556" w:type="dxa"/>
          </w:tcPr>
          <w:p w14:paraId="641C82F9" w14:textId="77777777" w:rsidR="00113515" w:rsidRDefault="00000000">
            <w:pPr>
              <w:spacing w:after="40"/>
            </w:pPr>
            <w:r>
              <w:rPr>
                <w:sz w:val="17"/>
              </w:rPr>
              <w:t>0–90 days</w:t>
            </w:r>
          </w:p>
        </w:tc>
        <w:tc>
          <w:tcPr>
            <w:tcW w:w="2556" w:type="dxa"/>
          </w:tcPr>
          <w:p w14:paraId="34D982DE" w14:textId="77777777" w:rsidR="00113515" w:rsidRDefault="00000000">
            <w:pPr>
              <w:spacing w:after="40"/>
            </w:pPr>
            <w:r>
              <w:rPr>
                <w:sz w:val="17"/>
              </w:rPr>
              <w:t>Tie to QBO migration / finance modernization scope.</w:t>
            </w:r>
          </w:p>
        </w:tc>
      </w:tr>
      <w:tr w:rsidR="00113515" w14:paraId="4B19D2B0" w14:textId="77777777">
        <w:trPr>
          <w:jc w:val="center"/>
        </w:trPr>
        <w:tc>
          <w:tcPr>
            <w:tcW w:w="2556" w:type="dxa"/>
          </w:tcPr>
          <w:p w14:paraId="647D2BEF" w14:textId="77777777" w:rsidR="00113515" w:rsidRDefault="00000000">
            <w:pPr>
              <w:spacing w:after="40"/>
            </w:pPr>
            <w:r>
              <w:rPr>
                <w:sz w:val="17"/>
              </w:rPr>
              <w:t>#5</w:t>
            </w:r>
          </w:p>
        </w:tc>
        <w:tc>
          <w:tcPr>
            <w:tcW w:w="2556" w:type="dxa"/>
          </w:tcPr>
          <w:p w14:paraId="310B63D0" w14:textId="77777777" w:rsidR="00113515" w:rsidRDefault="00000000">
            <w:pPr>
              <w:spacing w:after="40"/>
            </w:pPr>
            <w:r>
              <w:rPr>
                <w:sz w:val="17"/>
              </w:rPr>
              <w:t>Chart of Accounts — Expense-Side Structure</w:t>
            </w:r>
          </w:p>
        </w:tc>
        <w:tc>
          <w:tcPr>
            <w:tcW w:w="2556" w:type="dxa"/>
          </w:tcPr>
          <w:p w14:paraId="1D01034C" w14:textId="77777777" w:rsidR="00113515" w:rsidRDefault="00000000">
            <w:pPr>
              <w:spacing w:after="40"/>
            </w:pPr>
            <w:r>
              <w:rPr>
                <w:sz w:val="17"/>
              </w:rPr>
              <w:t>Year 1</w:t>
            </w:r>
          </w:p>
        </w:tc>
        <w:tc>
          <w:tcPr>
            <w:tcW w:w="2556" w:type="dxa"/>
          </w:tcPr>
          <w:p w14:paraId="4AE84131" w14:textId="77777777" w:rsidR="00113515" w:rsidRDefault="00000000">
            <w:pPr>
              <w:spacing w:after="40"/>
            </w:pPr>
            <w:r>
              <w:rPr>
                <w:sz w:val="17"/>
              </w:rPr>
              <w:t>Tie to QBO migration / finance modernization scope.</w:t>
            </w:r>
          </w:p>
        </w:tc>
      </w:tr>
      <w:tr w:rsidR="00113515" w14:paraId="350ACFC8" w14:textId="77777777">
        <w:trPr>
          <w:jc w:val="center"/>
        </w:trPr>
        <w:tc>
          <w:tcPr>
            <w:tcW w:w="2556" w:type="dxa"/>
          </w:tcPr>
          <w:p w14:paraId="38B47444" w14:textId="77777777" w:rsidR="00113515" w:rsidRDefault="00000000">
            <w:pPr>
              <w:spacing w:after="40"/>
            </w:pPr>
            <w:r>
              <w:rPr>
                <w:sz w:val="17"/>
              </w:rPr>
              <w:t>#6</w:t>
            </w:r>
          </w:p>
        </w:tc>
        <w:tc>
          <w:tcPr>
            <w:tcW w:w="2556" w:type="dxa"/>
          </w:tcPr>
          <w:p w14:paraId="7DDD35BB" w14:textId="77777777" w:rsidR="00113515" w:rsidRDefault="00000000">
            <w:pPr>
              <w:spacing w:after="40"/>
            </w:pPr>
            <w:r>
              <w:rPr>
                <w:sz w:val="17"/>
              </w:rPr>
              <w:t>Revenue-Side Segmentation</w:t>
            </w:r>
          </w:p>
        </w:tc>
        <w:tc>
          <w:tcPr>
            <w:tcW w:w="2556" w:type="dxa"/>
          </w:tcPr>
          <w:p w14:paraId="2A634FC1" w14:textId="77777777" w:rsidR="00113515" w:rsidRDefault="00000000">
            <w:pPr>
              <w:spacing w:after="40"/>
            </w:pPr>
            <w:r>
              <w:rPr>
                <w:sz w:val="17"/>
              </w:rPr>
              <w:t>Year 1</w:t>
            </w:r>
          </w:p>
        </w:tc>
        <w:tc>
          <w:tcPr>
            <w:tcW w:w="2556" w:type="dxa"/>
          </w:tcPr>
          <w:p w14:paraId="3EF76C84" w14:textId="77777777" w:rsidR="00113515" w:rsidRDefault="00000000">
            <w:pPr>
              <w:spacing w:after="40"/>
            </w:pPr>
            <w:r>
              <w:rPr>
                <w:sz w:val="17"/>
              </w:rPr>
              <w:t>Tie to QBO migration / finance modernization scope.</w:t>
            </w:r>
          </w:p>
        </w:tc>
      </w:tr>
      <w:tr w:rsidR="00113515" w14:paraId="5B937E6F" w14:textId="77777777">
        <w:trPr>
          <w:jc w:val="center"/>
        </w:trPr>
        <w:tc>
          <w:tcPr>
            <w:tcW w:w="2556" w:type="dxa"/>
          </w:tcPr>
          <w:p w14:paraId="7AD1FE99" w14:textId="77777777" w:rsidR="00113515" w:rsidRDefault="00000000">
            <w:pPr>
              <w:spacing w:after="40"/>
            </w:pPr>
            <w:r>
              <w:rPr>
                <w:sz w:val="17"/>
              </w:rPr>
              <w:t>#9</w:t>
            </w:r>
          </w:p>
        </w:tc>
        <w:tc>
          <w:tcPr>
            <w:tcW w:w="2556" w:type="dxa"/>
          </w:tcPr>
          <w:p w14:paraId="652136B4" w14:textId="77777777" w:rsidR="00113515" w:rsidRDefault="00000000">
            <w:pPr>
              <w:spacing w:after="40"/>
            </w:pPr>
            <w:r>
              <w:rPr>
                <w:sz w:val="17"/>
              </w:rPr>
              <w:t xml:space="preserve">Certificate of Insurance </w:t>
            </w:r>
            <w:r>
              <w:rPr>
                <w:sz w:val="17"/>
              </w:rPr>
              <w:lastRenderedPageBreak/>
              <w:t>Tracking</w:t>
            </w:r>
          </w:p>
        </w:tc>
        <w:tc>
          <w:tcPr>
            <w:tcW w:w="2556" w:type="dxa"/>
          </w:tcPr>
          <w:p w14:paraId="463C92A6" w14:textId="77777777" w:rsidR="00113515" w:rsidRDefault="00000000">
            <w:pPr>
              <w:spacing w:after="40"/>
            </w:pPr>
            <w:r>
              <w:rPr>
                <w:sz w:val="17"/>
              </w:rPr>
              <w:lastRenderedPageBreak/>
              <w:t>Year 1</w:t>
            </w:r>
          </w:p>
        </w:tc>
        <w:tc>
          <w:tcPr>
            <w:tcW w:w="2556" w:type="dxa"/>
          </w:tcPr>
          <w:p w14:paraId="1CD2BC6E" w14:textId="77777777" w:rsidR="00113515" w:rsidRDefault="00000000">
            <w:pPr>
              <w:spacing w:after="40"/>
            </w:pPr>
            <w:r>
              <w:rPr>
                <w:sz w:val="17"/>
              </w:rPr>
              <w:t xml:space="preserve">Assign an owner and decide </w:t>
            </w:r>
            <w:r>
              <w:rPr>
                <w:sz w:val="17"/>
              </w:rPr>
              <w:lastRenderedPageBreak/>
              <w:t>whether to fold into an existing workstream or defer intentionally.</w:t>
            </w:r>
          </w:p>
        </w:tc>
      </w:tr>
      <w:tr w:rsidR="00113515" w14:paraId="19A5EFF4" w14:textId="77777777">
        <w:trPr>
          <w:jc w:val="center"/>
        </w:trPr>
        <w:tc>
          <w:tcPr>
            <w:tcW w:w="2556" w:type="dxa"/>
          </w:tcPr>
          <w:p w14:paraId="44664430" w14:textId="77777777" w:rsidR="00113515" w:rsidRDefault="00000000">
            <w:pPr>
              <w:spacing w:after="40"/>
            </w:pPr>
            <w:r>
              <w:rPr>
                <w:sz w:val="17"/>
              </w:rPr>
              <w:lastRenderedPageBreak/>
              <w:t>#10</w:t>
            </w:r>
          </w:p>
        </w:tc>
        <w:tc>
          <w:tcPr>
            <w:tcW w:w="2556" w:type="dxa"/>
          </w:tcPr>
          <w:p w14:paraId="2252B371" w14:textId="77777777" w:rsidR="00113515" w:rsidRDefault="00000000">
            <w:pPr>
              <w:spacing w:after="40"/>
            </w:pPr>
            <w:r>
              <w:rPr>
                <w:sz w:val="17"/>
              </w:rPr>
              <w:t>Budgeting, Forecasting &amp; Management Reporting</w:t>
            </w:r>
          </w:p>
        </w:tc>
        <w:tc>
          <w:tcPr>
            <w:tcW w:w="2556" w:type="dxa"/>
          </w:tcPr>
          <w:p w14:paraId="59BAACE6" w14:textId="77777777" w:rsidR="00113515" w:rsidRDefault="00000000">
            <w:pPr>
              <w:spacing w:after="40"/>
            </w:pPr>
            <w:r>
              <w:rPr>
                <w:sz w:val="17"/>
              </w:rPr>
              <w:t>Year 1</w:t>
            </w:r>
          </w:p>
        </w:tc>
        <w:tc>
          <w:tcPr>
            <w:tcW w:w="2556" w:type="dxa"/>
          </w:tcPr>
          <w:p w14:paraId="6987CBE5" w14:textId="77777777" w:rsidR="00113515" w:rsidRDefault="00000000">
            <w:pPr>
              <w:spacing w:after="40"/>
            </w:pPr>
            <w:r>
              <w:rPr>
                <w:sz w:val="17"/>
              </w:rPr>
              <w:t>Tie to QBO migration / finance modernization scope.</w:t>
            </w:r>
          </w:p>
        </w:tc>
      </w:tr>
      <w:tr w:rsidR="00113515" w14:paraId="64D22405" w14:textId="77777777">
        <w:trPr>
          <w:jc w:val="center"/>
        </w:trPr>
        <w:tc>
          <w:tcPr>
            <w:tcW w:w="2556" w:type="dxa"/>
          </w:tcPr>
          <w:p w14:paraId="0DF31C5D" w14:textId="77777777" w:rsidR="00113515" w:rsidRDefault="00000000">
            <w:pPr>
              <w:spacing w:after="40"/>
            </w:pPr>
            <w:r>
              <w:rPr>
                <w:sz w:val="17"/>
              </w:rPr>
              <w:t>#13</w:t>
            </w:r>
          </w:p>
        </w:tc>
        <w:tc>
          <w:tcPr>
            <w:tcW w:w="2556" w:type="dxa"/>
          </w:tcPr>
          <w:p w14:paraId="4293E285" w14:textId="77777777" w:rsidR="00113515" w:rsidRDefault="00000000">
            <w:pPr>
              <w:spacing w:after="40"/>
            </w:pPr>
            <w:r>
              <w:rPr>
                <w:sz w:val="17"/>
              </w:rPr>
              <w:t>Declining Inspection Volume &amp; Competitive Consolidation Risk</w:t>
            </w:r>
          </w:p>
        </w:tc>
        <w:tc>
          <w:tcPr>
            <w:tcW w:w="2556" w:type="dxa"/>
          </w:tcPr>
          <w:p w14:paraId="3E65CDC6" w14:textId="77777777" w:rsidR="00113515" w:rsidRDefault="00000000">
            <w:pPr>
              <w:spacing w:after="40"/>
            </w:pPr>
            <w:r>
              <w:rPr>
                <w:sz w:val="17"/>
              </w:rPr>
              <w:t>Year 1</w:t>
            </w:r>
          </w:p>
        </w:tc>
        <w:tc>
          <w:tcPr>
            <w:tcW w:w="2556" w:type="dxa"/>
          </w:tcPr>
          <w:p w14:paraId="62940D61" w14:textId="77777777" w:rsidR="00113515" w:rsidRDefault="00000000">
            <w:pPr>
              <w:spacing w:after="40"/>
            </w:pPr>
            <w:r>
              <w:rPr>
                <w:sz w:val="17"/>
              </w:rPr>
              <w:t>Decide inspection-service strategy and whether to measure declined inbound volume first.</w:t>
            </w:r>
          </w:p>
        </w:tc>
      </w:tr>
      <w:tr w:rsidR="00113515" w14:paraId="12B4C17F" w14:textId="77777777">
        <w:trPr>
          <w:jc w:val="center"/>
        </w:trPr>
        <w:tc>
          <w:tcPr>
            <w:tcW w:w="2556" w:type="dxa"/>
          </w:tcPr>
          <w:p w14:paraId="6CBCAF3A" w14:textId="77777777" w:rsidR="00113515" w:rsidRDefault="00000000">
            <w:pPr>
              <w:spacing w:after="40"/>
            </w:pPr>
            <w:r>
              <w:rPr>
                <w:sz w:val="17"/>
              </w:rPr>
              <w:t>#15</w:t>
            </w:r>
          </w:p>
        </w:tc>
        <w:tc>
          <w:tcPr>
            <w:tcW w:w="2556" w:type="dxa"/>
          </w:tcPr>
          <w:p w14:paraId="1D9B34FD" w14:textId="77777777" w:rsidR="00113515" w:rsidRDefault="00000000">
            <w:pPr>
              <w:spacing w:after="40"/>
            </w:pPr>
            <w:r>
              <w:rPr>
                <w:sz w:val="17"/>
              </w:rPr>
              <w:t>Declined Inspection-Adjacent Inbound Service Volume (Revenue Leakage)</w:t>
            </w:r>
          </w:p>
        </w:tc>
        <w:tc>
          <w:tcPr>
            <w:tcW w:w="2556" w:type="dxa"/>
          </w:tcPr>
          <w:p w14:paraId="664C9D8F" w14:textId="77777777" w:rsidR="00113515" w:rsidRDefault="00000000">
            <w:pPr>
              <w:spacing w:after="40"/>
            </w:pPr>
            <w:r>
              <w:rPr>
                <w:sz w:val="17"/>
              </w:rPr>
              <w:t>Year 1</w:t>
            </w:r>
          </w:p>
        </w:tc>
        <w:tc>
          <w:tcPr>
            <w:tcW w:w="2556" w:type="dxa"/>
          </w:tcPr>
          <w:p w14:paraId="24455403" w14:textId="77777777" w:rsidR="00113515" w:rsidRDefault="00000000">
            <w:pPr>
              <w:spacing w:after="40"/>
            </w:pPr>
            <w:r>
              <w:rPr>
                <w:sz w:val="17"/>
              </w:rPr>
              <w:t>Decide inspection-service strategy and whether to measure declined inbound volume first.</w:t>
            </w:r>
          </w:p>
        </w:tc>
      </w:tr>
      <w:tr w:rsidR="00113515" w14:paraId="25AA529E" w14:textId="77777777">
        <w:trPr>
          <w:jc w:val="center"/>
        </w:trPr>
        <w:tc>
          <w:tcPr>
            <w:tcW w:w="2556" w:type="dxa"/>
          </w:tcPr>
          <w:p w14:paraId="3B6FE6C6" w14:textId="77777777" w:rsidR="00113515" w:rsidRDefault="00000000">
            <w:pPr>
              <w:spacing w:after="40"/>
            </w:pPr>
            <w:r>
              <w:rPr>
                <w:sz w:val="17"/>
              </w:rPr>
              <w:t>#20</w:t>
            </w:r>
          </w:p>
        </w:tc>
        <w:tc>
          <w:tcPr>
            <w:tcW w:w="2556" w:type="dxa"/>
          </w:tcPr>
          <w:p w14:paraId="4EF51844" w14:textId="77777777" w:rsidR="00113515" w:rsidRDefault="00000000">
            <w:pPr>
              <w:spacing w:after="40"/>
            </w:pPr>
            <w:r>
              <w:rPr>
                <w:sz w:val="17"/>
              </w:rPr>
              <w:t>Absence of Written QA/QC Program</w:t>
            </w:r>
          </w:p>
        </w:tc>
        <w:tc>
          <w:tcPr>
            <w:tcW w:w="2556" w:type="dxa"/>
          </w:tcPr>
          <w:p w14:paraId="2BB0B67B" w14:textId="77777777" w:rsidR="00113515" w:rsidRDefault="00000000">
            <w:pPr>
              <w:spacing w:after="40"/>
            </w:pPr>
            <w:r>
              <w:rPr>
                <w:sz w:val="17"/>
              </w:rPr>
              <w:t>Year 1</w:t>
            </w:r>
          </w:p>
        </w:tc>
        <w:tc>
          <w:tcPr>
            <w:tcW w:w="2556" w:type="dxa"/>
          </w:tcPr>
          <w:p w14:paraId="355554FE" w14:textId="77777777" w:rsidR="00113515" w:rsidRDefault="00000000">
            <w:pPr>
              <w:spacing w:after="40"/>
            </w:pPr>
            <w:r>
              <w:rPr>
                <w:sz w:val="17"/>
              </w:rPr>
              <w:t>Decide QA/QC ownership after the field-leadership / inspection-delivery discussion.</w:t>
            </w:r>
          </w:p>
        </w:tc>
      </w:tr>
      <w:tr w:rsidR="00113515" w14:paraId="4F1D4730" w14:textId="77777777">
        <w:trPr>
          <w:jc w:val="center"/>
        </w:trPr>
        <w:tc>
          <w:tcPr>
            <w:tcW w:w="2556" w:type="dxa"/>
          </w:tcPr>
          <w:p w14:paraId="12302FAC" w14:textId="77777777" w:rsidR="00113515" w:rsidRDefault="00000000">
            <w:pPr>
              <w:spacing w:after="40"/>
            </w:pPr>
            <w:r>
              <w:rPr>
                <w:sz w:val="17"/>
              </w:rPr>
              <w:t>#25</w:t>
            </w:r>
          </w:p>
        </w:tc>
        <w:tc>
          <w:tcPr>
            <w:tcW w:w="2556" w:type="dxa"/>
          </w:tcPr>
          <w:p w14:paraId="5DA19CC5" w14:textId="77777777" w:rsidR="00113515" w:rsidRDefault="00000000">
            <w:pPr>
              <w:spacing w:after="40"/>
            </w:pPr>
            <w:r>
              <w:rPr>
                <w:sz w:val="17"/>
              </w:rPr>
              <w:t>Fleet Maintenance Tracking</w:t>
            </w:r>
          </w:p>
        </w:tc>
        <w:tc>
          <w:tcPr>
            <w:tcW w:w="2556" w:type="dxa"/>
          </w:tcPr>
          <w:p w14:paraId="1C080FC1" w14:textId="77777777" w:rsidR="00113515" w:rsidRDefault="00000000">
            <w:pPr>
              <w:spacing w:after="40"/>
            </w:pPr>
            <w:r>
              <w:rPr>
                <w:sz w:val="17"/>
              </w:rPr>
              <w:t>Year 1</w:t>
            </w:r>
          </w:p>
        </w:tc>
        <w:tc>
          <w:tcPr>
            <w:tcW w:w="2556" w:type="dxa"/>
          </w:tcPr>
          <w:p w14:paraId="7C511EF3" w14:textId="77777777" w:rsidR="00113515" w:rsidRDefault="00000000">
            <w:pPr>
              <w:spacing w:after="40"/>
            </w:pPr>
            <w:r>
              <w:rPr>
                <w:sz w:val="17"/>
              </w:rPr>
              <w:t>Assign an owner and decide whether to fold into an existing workstream or defer intentionally.</w:t>
            </w:r>
          </w:p>
        </w:tc>
      </w:tr>
      <w:tr w:rsidR="00113515" w14:paraId="064C39DA" w14:textId="77777777">
        <w:trPr>
          <w:jc w:val="center"/>
        </w:trPr>
        <w:tc>
          <w:tcPr>
            <w:tcW w:w="2556" w:type="dxa"/>
          </w:tcPr>
          <w:p w14:paraId="3140E078" w14:textId="77777777" w:rsidR="00113515" w:rsidRDefault="00000000">
            <w:pPr>
              <w:spacing w:after="40"/>
            </w:pPr>
            <w:r>
              <w:rPr>
                <w:sz w:val="17"/>
              </w:rPr>
              <w:t>#26</w:t>
            </w:r>
          </w:p>
        </w:tc>
        <w:tc>
          <w:tcPr>
            <w:tcW w:w="2556" w:type="dxa"/>
          </w:tcPr>
          <w:p w14:paraId="20F021E1" w14:textId="77777777" w:rsidR="00113515" w:rsidRDefault="00000000">
            <w:pPr>
              <w:spacing w:after="40"/>
            </w:pPr>
            <w:r>
              <w:rPr>
                <w:sz w:val="17"/>
              </w:rPr>
              <w:t>Inventory Management</w:t>
            </w:r>
          </w:p>
        </w:tc>
        <w:tc>
          <w:tcPr>
            <w:tcW w:w="2556" w:type="dxa"/>
          </w:tcPr>
          <w:p w14:paraId="375076C0" w14:textId="77777777" w:rsidR="00113515" w:rsidRDefault="00000000">
            <w:pPr>
              <w:spacing w:after="40"/>
            </w:pPr>
            <w:r>
              <w:rPr>
                <w:sz w:val="17"/>
              </w:rPr>
              <w:t>Year 1</w:t>
            </w:r>
          </w:p>
        </w:tc>
        <w:tc>
          <w:tcPr>
            <w:tcW w:w="2556" w:type="dxa"/>
          </w:tcPr>
          <w:p w14:paraId="24E87E91" w14:textId="77777777" w:rsidR="00113515" w:rsidRDefault="00000000">
            <w:pPr>
              <w:spacing w:after="40"/>
            </w:pPr>
            <w:r>
              <w:rPr>
                <w:sz w:val="17"/>
              </w:rPr>
              <w:t>Assign an owner and decide whether to fold into an existing workstream or defer intentionally.</w:t>
            </w:r>
          </w:p>
        </w:tc>
      </w:tr>
      <w:tr w:rsidR="00113515" w14:paraId="0012BE01" w14:textId="77777777">
        <w:trPr>
          <w:jc w:val="center"/>
        </w:trPr>
        <w:tc>
          <w:tcPr>
            <w:tcW w:w="2556" w:type="dxa"/>
          </w:tcPr>
          <w:p w14:paraId="35540403" w14:textId="77777777" w:rsidR="00113515" w:rsidRDefault="00000000">
            <w:pPr>
              <w:spacing w:after="40"/>
            </w:pPr>
            <w:r>
              <w:rPr>
                <w:sz w:val="17"/>
              </w:rPr>
              <w:t>#32</w:t>
            </w:r>
          </w:p>
        </w:tc>
        <w:tc>
          <w:tcPr>
            <w:tcW w:w="2556" w:type="dxa"/>
          </w:tcPr>
          <w:p w14:paraId="732ABA2F" w14:textId="77777777" w:rsidR="00113515" w:rsidRDefault="00000000">
            <w:pPr>
              <w:spacing w:after="40"/>
            </w:pPr>
            <w:r>
              <w:rPr>
                <w:sz w:val="17"/>
              </w:rPr>
              <w:t>Mobile Device Management &amp; Endpoint Posture</w:t>
            </w:r>
          </w:p>
        </w:tc>
        <w:tc>
          <w:tcPr>
            <w:tcW w:w="2556" w:type="dxa"/>
          </w:tcPr>
          <w:p w14:paraId="493587C6" w14:textId="77777777" w:rsidR="00113515" w:rsidRDefault="00000000">
            <w:pPr>
              <w:spacing w:after="40"/>
            </w:pPr>
            <w:r>
              <w:rPr>
                <w:sz w:val="17"/>
              </w:rPr>
              <w:t>Year 1</w:t>
            </w:r>
          </w:p>
        </w:tc>
        <w:tc>
          <w:tcPr>
            <w:tcW w:w="2556" w:type="dxa"/>
          </w:tcPr>
          <w:p w14:paraId="25A68395" w14:textId="77777777" w:rsidR="00113515" w:rsidRDefault="00000000">
            <w:pPr>
              <w:spacing w:after="40"/>
            </w:pPr>
            <w:r>
              <w:rPr>
                <w:sz w:val="17"/>
              </w:rPr>
              <w:t>Assign an owner and decide whether to fold into an existing workstream or defer intentionally.</w:t>
            </w:r>
          </w:p>
        </w:tc>
      </w:tr>
      <w:tr w:rsidR="00113515" w14:paraId="28DE4846" w14:textId="77777777">
        <w:trPr>
          <w:jc w:val="center"/>
        </w:trPr>
        <w:tc>
          <w:tcPr>
            <w:tcW w:w="2556" w:type="dxa"/>
          </w:tcPr>
          <w:p w14:paraId="6A0FDBCA" w14:textId="77777777" w:rsidR="00113515" w:rsidRDefault="00000000">
            <w:pPr>
              <w:spacing w:after="40"/>
            </w:pPr>
            <w:r>
              <w:rPr>
                <w:sz w:val="17"/>
              </w:rPr>
              <w:t>#41</w:t>
            </w:r>
          </w:p>
        </w:tc>
        <w:tc>
          <w:tcPr>
            <w:tcW w:w="2556" w:type="dxa"/>
          </w:tcPr>
          <w:p w14:paraId="7D6FD3C2" w14:textId="77777777" w:rsidR="00113515" w:rsidRDefault="00000000">
            <w:pPr>
              <w:spacing w:after="40"/>
            </w:pPr>
            <w:r>
              <w:rPr>
                <w:sz w:val="17"/>
              </w:rPr>
              <w:t>ISN / ISNetworld Prequalification Obligations</w:t>
            </w:r>
          </w:p>
        </w:tc>
        <w:tc>
          <w:tcPr>
            <w:tcW w:w="2556" w:type="dxa"/>
          </w:tcPr>
          <w:p w14:paraId="461BBF39" w14:textId="77777777" w:rsidR="00113515" w:rsidRDefault="00000000">
            <w:pPr>
              <w:spacing w:after="40"/>
            </w:pPr>
            <w:r>
              <w:rPr>
                <w:sz w:val="17"/>
              </w:rPr>
              <w:t>0–90 days</w:t>
            </w:r>
          </w:p>
        </w:tc>
        <w:tc>
          <w:tcPr>
            <w:tcW w:w="2556" w:type="dxa"/>
          </w:tcPr>
          <w:p w14:paraId="3183D064" w14:textId="77777777" w:rsidR="00113515" w:rsidRDefault="00000000">
            <w:pPr>
              <w:spacing w:after="40"/>
            </w:pPr>
            <w:r>
              <w:rPr>
                <w:sz w:val="17"/>
              </w:rPr>
              <w:t>Confirm HR/compliance calendar scope and owner.</w:t>
            </w:r>
          </w:p>
        </w:tc>
      </w:tr>
      <w:tr w:rsidR="00113515" w14:paraId="0B1FD726" w14:textId="77777777">
        <w:trPr>
          <w:jc w:val="center"/>
        </w:trPr>
        <w:tc>
          <w:tcPr>
            <w:tcW w:w="2556" w:type="dxa"/>
          </w:tcPr>
          <w:p w14:paraId="728764E4" w14:textId="77777777" w:rsidR="00113515" w:rsidRDefault="00000000">
            <w:pPr>
              <w:spacing w:after="40"/>
            </w:pPr>
            <w:r>
              <w:rPr>
                <w:sz w:val="17"/>
              </w:rPr>
              <w:t>#42</w:t>
            </w:r>
          </w:p>
        </w:tc>
        <w:tc>
          <w:tcPr>
            <w:tcW w:w="2556" w:type="dxa"/>
          </w:tcPr>
          <w:p w14:paraId="4F367943" w14:textId="77777777" w:rsidR="00113515" w:rsidRDefault="00000000">
            <w:pPr>
              <w:spacing w:after="40"/>
            </w:pPr>
            <w:r>
              <w:rPr>
                <w:sz w:val="17"/>
              </w:rPr>
              <w:t>Customer-Specific Compliance Tracking</w:t>
            </w:r>
          </w:p>
        </w:tc>
        <w:tc>
          <w:tcPr>
            <w:tcW w:w="2556" w:type="dxa"/>
          </w:tcPr>
          <w:p w14:paraId="77D6D188" w14:textId="77777777" w:rsidR="00113515" w:rsidRDefault="00000000">
            <w:pPr>
              <w:spacing w:after="40"/>
            </w:pPr>
            <w:r>
              <w:rPr>
                <w:sz w:val="17"/>
              </w:rPr>
              <w:t>0–90 days</w:t>
            </w:r>
          </w:p>
        </w:tc>
        <w:tc>
          <w:tcPr>
            <w:tcW w:w="2556" w:type="dxa"/>
          </w:tcPr>
          <w:p w14:paraId="07315894" w14:textId="77777777" w:rsidR="00113515" w:rsidRDefault="00000000">
            <w:pPr>
              <w:spacing w:after="40"/>
            </w:pPr>
            <w:r>
              <w:rPr>
                <w:sz w:val="17"/>
              </w:rPr>
              <w:t>Confirm HR/compliance calendar scope and owner.</w:t>
            </w:r>
          </w:p>
        </w:tc>
      </w:tr>
    </w:tbl>
    <w:p w14:paraId="5F8D74D1" w14:textId="77777777" w:rsidR="00113515" w:rsidRDefault="00000000">
      <w:pPr>
        <w:pStyle w:val="Heading1"/>
      </w:pPr>
      <w:r>
        <w:rPr>
          <w:rFonts w:ascii="Aptos Display" w:eastAsia="Aptos Display" w:hAnsi="Aptos Display" w:cs="Aptos Display"/>
        </w:rPr>
        <w:t>7. Out-of-Scope Items</w:t>
      </w:r>
    </w:p>
    <w:p w14:paraId="50C74F9D" w14:textId="77777777" w:rsidR="00113515" w:rsidRDefault="00000000">
      <w:r>
        <w:t>The modernization plan should not become a catch-all business plan. The items below may matter strategically, but they should be tracked separately unless they directly remediate a gap-analysis finding.</w:t>
      </w:r>
    </w:p>
    <w:p w14:paraId="09462423" w14:textId="77777777" w:rsidR="00113515" w:rsidRDefault="00000000">
      <w:pPr>
        <w:pStyle w:val="ListBullet"/>
      </w:pPr>
      <w:r>
        <w:t>New product-line investigations not tied to an identified gap.</w:t>
      </w:r>
    </w:p>
    <w:p w14:paraId="62E50DFB" w14:textId="77777777" w:rsidR="00113515" w:rsidRDefault="00000000">
      <w:pPr>
        <w:pStyle w:val="ListBullet"/>
      </w:pPr>
      <w:r>
        <w:t>Marquette warehouse / facility expansion options, except for right-sizing analysis tied to document migration, inventory rationalization, backup, or operations continuity.</w:t>
      </w:r>
    </w:p>
    <w:p w14:paraId="08564A07" w14:textId="77777777" w:rsidR="00113515" w:rsidRDefault="00000000">
      <w:pPr>
        <w:pStyle w:val="ListBullet"/>
      </w:pPr>
      <w:r>
        <w:t>Sister-company concepts such as extinguisher service unless Justin chooses to tie them to declined inspection-adjacent inbound demand.</w:t>
      </w:r>
    </w:p>
    <w:p w14:paraId="71629AF9" w14:textId="77777777" w:rsidR="00113515" w:rsidRDefault="00000000">
      <w:pPr>
        <w:pStyle w:val="ListBullet"/>
      </w:pPr>
      <w:r>
        <w:t>Long-range M&amp;A / buyer-readiness positioning beyond maintaining the gap analysis as a dated diagnostic artifact.</w:t>
      </w:r>
    </w:p>
    <w:p w14:paraId="6EE037A4" w14:textId="77777777" w:rsidR="00113515" w:rsidRDefault="00000000">
      <w:r>
        <w:t>Drafting note: This draft uses the current gap-analysis numbering as of May 12, 2026. In particular, Absence of Written QA/QC Program is Finding #20 in the live document.</w:t>
      </w:r>
    </w:p>
    <w:p w14:paraId="2AC39214" w14:textId="77777777" w:rsidR="00113515" w:rsidRDefault="00113515"/>
    <w:sectPr w:rsidR="00113515"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8234133">
    <w:abstractNumId w:val="8"/>
  </w:num>
  <w:num w:numId="2" w16cid:durableId="1825513071">
    <w:abstractNumId w:val="6"/>
  </w:num>
  <w:num w:numId="3" w16cid:durableId="318927222">
    <w:abstractNumId w:val="5"/>
  </w:num>
  <w:num w:numId="4" w16cid:durableId="1101605832">
    <w:abstractNumId w:val="4"/>
  </w:num>
  <w:num w:numId="5" w16cid:durableId="716970246">
    <w:abstractNumId w:val="7"/>
  </w:num>
  <w:num w:numId="6" w16cid:durableId="1857428094">
    <w:abstractNumId w:val="3"/>
  </w:num>
  <w:num w:numId="7" w16cid:durableId="954949343">
    <w:abstractNumId w:val="2"/>
  </w:num>
  <w:num w:numId="8" w16cid:durableId="1456214359">
    <w:abstractNumId w:val="1"/>
  </w:num>
  <w:num w:numId="9" w16cid:durableId="729042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3515"/>
    <w:rsid w:val="0015074B"/>
    <w:rsid w:val="001C1D38"/>
    <w:rsid w:val="0029639D"/>
    <w:rsid w:val="00326F90"/>
    <w:rsid w:val="004B50A4"/>
    <w:rsid w:val="0074097C"/>
    <w:rsid w:val="00777770"/>
    <w:rsid w:val="007E1333"/>
    <w:rsid w:val="00A53348"/>
    <w:rsid w:val="00AA1D8D"/>
    <w:rsid w:val="00B301C1"/>
    <w:rsid w:val="00B47730"/>
    <w:rsid w:val="00CB0664"/>
    <w:rsid w:val="00D11D3B"/>
    <w:rsid w:val="00FA19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5FAC6B"/>
  <w14:defaultImageDpi w14:val="300"/>
  <w15:docId w15:val="{197E8682-62FF-6F49-B0CC-61E8BC7B9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Aptos" w:eastAsia="Aptos" w:hAnsi="Aptos" w:cs="Aptos"/>
      <w:sz w:val="20"/>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b/>
      <w:bCs/>
      <w:color w:val="5B9BD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16</Pages>
  <Words>8144</Words>
  <Characters>46424</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54460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Justin Miller</cp:lastModifiedBy>
  <cp:revision>8</cp:revision>
  <dcterms:created xsi:type="dcterms:W3CDTF">2013-12-23T23:15:00Z</dcterms:created>
  <dcterms:modified xsi:type="dcterms:W3CDTF">2026-05-13T20:26:00Z</dcterms:modified>
  <cp:category/>
</cp:coreProperties>
</file>