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4D2B" w14:textId="77777777" w:rsidR="00462882" w:rsidRDefault="00000000">
      <w:pPr>
        <w:spacing w:after="20" w:before="0"/>
        <w:jc w:val="center"/>
      </w:pPr>
      <w:r>
        <w:rPr>
          <w:rFonts w:ascii="Aptos" w:hAnsi="Aptos" w:eastAsia="Aptos"/>
          <w:b/>
          <w:color w:val="1F4E79"/>
          <w:sz w:val="36"/>
        </w:rPr>
        <w:t>Current-State Process Documentation</w:t>
      </w:r>
    </w:p>
    <w:p w14:paraId="4C8E59AA" w14:textId="77777777" w:rsidR="00462882" w:rsidRDefault="00000000">
      <w:pPr>
        <w:spacing w:after="40" w:before="0"/>
        <w:jc w:val="center"/>
      </w:pPr>
      <w:r>
        <w:rPr>
          <w:rFonts w:ascii="Aptos" w:hAnsi="Aptos" w:eastAsia="Aptos"/>
          <w:b w:val="0"/>
          <w:color w:val="595959"/>
          <w:sz w:val="22"/>
        </w:rPr>
        <w:t>Operational Assessment &amp; Process Documentation</w:t>
      </w:r>
    </w:p>
    <w:p w14:paraId="0C12AFF1" w14:textId="77777777" w:rsidR="00462882" w:rsidRDefault="00000000">
      <w:pPr>
        <w:spacing w:after="120" w:before="0"/>
        <w:jc w:val="center"/>
      </w:pPr>
      <w:r>
        <w:rPr>
          <w:rFonts w:ascii="Aptos" w:hAnsi="Aptos" w:eastAsia="Aptos"/>
          <w:b/>
          <w:color w:val="1F4E79"/>
          <w:sz w:val="24"/>
        </w:rPr>
        <w:t>Excel Fire Protection Co., Inc.</w:t>
      </w:r>
    </w:p>
    <w:p w14:paraId="43F47A94" w14:textId="77777777" w:rsidR="00462882" w:rsidRDefault="00000000">
      <w:pPr>
        <w:spacing w:after="20" w:before="0"/>
        <w:jc w:val="center"/>
      </w:pPr>
      <w:r>
        <w:rPr>
          <w:rFonts w:ascii="Aptos" w:hAnsi="Aptos" w:eastAsia="Aptos"/>
          <w:b w:val="0"/>
          <w:sz w:val="20"/>
        </w:rPr>
        <w:t>Prepared by: Predictive Lines</w:t>
      </w:r>
    </w:p>
    <w:p w14:paraId="150F6B4A" w14:textId="77777777" w:rsidR="00462882" w:rsidRDefault="00000000">
      <w:pPr>
        <w:spacing w:after="20" w:before="0"/>
        <w:jc w:val="center"/>
      </w:pPr>
      <w:r>
        <w:rPr>
          <w:rFonts w:ascii="Aptos" w:hAnsi="Aptos" w:eastAsia="Aptos"/>
          <w:b w:val="0"/>
          <w:sz w:val="20"/>
        </w:rPr>
        <w:t>Prepared for: Kevin Masich / Excel Fire Protection</w:t>
      </w:r>
    </w:p>
    <w:p w14:paraId="0B93C277" w14:textId="77777777" w:rsidR="00462882" w:rsidRDefault="00000000">
      <w:pPr>
        <w:spacing w:after="20" w:before="0"/>
        <w:jc w:val="center"/>
      </w:pPr>
      <w:r>
        <w:rPr>
          <w:rFonts w:ascii="Aptos" w:hAnsi="Aptos" w:eastAsia="Aptos"/>
          <w:b w:val="0"/>
          <w:sz w:val="20"/>
        </w:rPr>
        <w:t>Date: May 2026</w:t>
      </w:r>
    </w:p>
    <w:p w14:paraId="3E97F4C5" w14:textId="77777777" w:rsidR="00462882" w:rsidRDefault="00000000">
      <w:pPr>
        <w:spacing w:after="160" w:before="0"/>
        <w:jc w:val="center"/>
      </w:pPr>
      <w:r>
        <w:rPr>
          <w:rFonts w:ascii="Aptos" w:hAnsi="Aptos" w:eastAsia="Aptos"/>
          <w:b/>
          <w:sz w:val="20"/>
        </w:rPr>
        <w:t>Status: Draft for Kevin review</w:t>
      </w:r>
    </w:p>
    <w:p w14:paraId="6696037A" w14:textId="77777777" w:rsidR="00462882" w:rsidRDefault="00462882">
      <w:pPr>
        <w:sectPr w:rsidR="00462882">
          <w:pgSz w:w="12240" w:h="15840"/>
          <w:pgMar w:top="1008" w:right="1008" w:bottom="1008" w:left="1008" w:header="708" w:footer="708" w:gutter="0"/>
          <w:cols w:space="720"/>
          <w:docGrid w:linePitch="360"/>
        </w:sectPr>
      </w:pPr>
    </w:p>
    <w:p w14:paraId="24105E53" w14:textId="77777777" w:rsidR="00462882" w:rsidRDefault="00000000">
      <w:pPr>
        <w:pStyle w:val="Heading1"/>
      </w:pPr>
      <w:r>
        <w:rPr>
          <w:rFonts w:ascii="Aptos Display" w:hAnsi="Aptos Display" w:eastAsia="Aptos Display"/>
          <w:b/>
          <w:color w:val="1F4E79"/>
          <w:sz w:val="28"/>
        </w:rPr>
        <w:lastRenderedPageBreak/>
        <w:t>1. Executive Summary</w:t>
      </w:r>
    </w:p>
    <w:p w14:paraId="22FF6B6C" w14:textId="77777777" w:rsidR="00462882" w:rsidRDefault="00000000">
      <w:pPr>
        <w:spacing w:after="120"/>
      </w:pPr>
      <w:r>
        <w:rPr>
          <w:rFonts w:ascii="Aptos" w:hAnsi="Aptos" w:eastAsia="Aptos"/>
          <w:b w:val="0"/>
          <w:sz w:val="20"/>
        </w:rP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rPr>
          <w:rFonts w:ascii="Aptos" w:hAnsi="Aptos" w:eastAsia="Aptos"/>
          <w:b w:val="0"/>
          <w:sz w:val="20"/>
        </w:rP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rPr>
          <w:rFonts w:ascii="Aptos" w:hAnsi="Aptos" w:eastAsia="Aptos"/>
          <w:b w:val="0"/>
          <w:sz w:val="20"/>
        </w:rP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rPr>
          <w:rFonts w:ascii="Aptos" w:hAnsi="Aptos" w:eastAsia="Aptos"/>
          <w:b w:val="0"/>
          <w:sz w:val="20"/>
        </w:rP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rPr>
          <w:rFonts w:ascii="Aptos Display" w:hAnsi="Aptos Display" w:eastAsia="Aptos Display"/>
          <w:b/>
          <w:color w:val="1F4E79"/>
          <w:sz w:val="28"/>
        </w:rPr>
        <w:t>2. Workstream Findings</w:t>
      </w:r>
    </w:p>
    <w:p w14:paraId="365B39DD" w14:textId="77777777" w:rsidR="00462882" w:rsidRDefault="00000000">
      <w:pPr>
        <w:pStyle w:val="Heading3"/>
      </w:pPr>
      <w:r>
        <w:rPr>
          <w:rFonts w:ascii="Aptos Display" w:hAnsi="Aptos Display" w:eastAsia="Aptos Display"/>
          <w:b/>
          <w:color w:val="5B9BD5"/>
          <w:sz w:val="22"/>
        </w:rPr>
        <w:t>Cross-Workstream Observation: Communication Practices</w:t>
      </w:r>
    </w:p>
    <w:p w14:paraId="42B1319E" w14:textId="2142A12C" w:rsidR="003E0E2C" w:rsidRDefault="00000000">
      <w:pPr>
        <w:spacing w:after="120"/>
      </w:pPr>
      <w:r>
        <w:rPr>
          <w:rFonts w:ascii="Aptos" w:hAnsi="Aptos" w:eastAsia="Aptos"/>
          <w:b w:val="0"/>
          <w:sz w:val="20"/>
        </w:rP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rPr>
          <w:rFonts w:ascii="Aptos Display" w:hAnsi="Aptos Display" w:eastAsia="Aptos Display"/>
          <w:b/>
          <w:color w:val="1F4E79"/>
          <w:sz w:val="24"/>
        </w:rPr>
        <w:t>2.1 Financial Operations &amp; Controls</w:t>
      </w:r>
    </w:p>
    <w:p w14:paraId="18CABDEF" w14:textId="77777777" w:rsidR="00462882" w:rsidRDefault="00000000">
      <w:pPr>
        <w:pStyle w:val="Heading3"/>
      </w:pPr>
      <w:r>
        <w:rPr>
          <w:rFonts w:ascii="Aptos Display" w:hAnsi="Aptos Display" w:eastAsia="Aptos Display"/>
          <w:b/>
          <w:color w:val="5B9BD5"/>
          <w:sz w:val="22"/>
        </w:rPr>
        <w:t>Accounting Systems, Chart of Accounts &amp; General Ledger</w:t>
      </w:r>
    </w:p>
    <w:p w14:paraId="34E548F3" w14:textId="67F4B394" w:rsidR="00462882" w:rsidRDefault="00000000">
      <w:pPr>
        <w:spacing w:after="120"/>
      </w:pPr>
      <w:r>
        <w:rPr>
          <w:rFonts w:ascii="Aptos" w:hAnsi="Aptos" w:eastAsia="Aptos"/>
          <w:b w:val="0"/>
          <w:sz w:val="20"/>
        </w:rP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rPr>
          <w:rFonts w:ascii="Aptos" w:hAnsi="Aptos" w:eastAsia="Aptos"/>
          <w:b w:val="0"/>
          <w:sz w:val="20"/>
        </w:rP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rPr>
          <w:rFonts w:ascii="Aptos" w:hAnsi="Aptos" w:eastAsia="Aptos"/>
          <w:b w:val="0"/>
          <w:sz w:val="20"/>
        </w:rP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rPr>
          <w:rFonts w:ascii="Aptos" w:hAnsi="Aptos" w:eastAsia="Aptos"/>
          <w:b w:val="0"/>
          <w:sz w:val="20"/>
        </w:rP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rPr>
          <w:rFonts w:ascii="Aptos" w:hAnsi="Aptos" w:eastAsia="Aptos"/>
          <w:b w:val="0"/>
          <w:sz w:val="20"/>
        </w:rP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rPr>
          <w:rFonts w:ascii="Aptos" w:hAnsi="Aptos" w:eastAsia="Aptos"/>
          <w:b w:val="0"/>
          <w:sz w:val="20"/>
        </w:rP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rPr>
          <w:rFonts w:ascii="Aptos" w:hAnsi="Aptos" w:eastAsia="Aptos"/>
          <w:b w:val="0"/>
          <w:sz w:val="20"/>
        </w:rP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rPr>
          <w:rFonts w:ascii="Aptos" w:hAnsi="Aptos" w:eastAsia="Aptos"/>
          <w:b w:val="0"/>
          <w:sz w:val="20"/>
        </w:rP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rPr>
          <w:rFonts w:ascii="Aptos Display" w:hAnsi="Aptos Display" w:eastAsia="Aptos Display"/>
          <w:b/>
          <w:color w:val="5B9BD5"/>
          <w:sz w:val="22"/>
        </w:rPr>
        <w:t>Accounts Receivable</w:t>
      </w:r>
    </w:p>
    <w:p w14:paraId="0A5E41B0" w14:textId="4751CEE4" w:rsidR="00462882" w:rsidRDefault="00000000">
      <w:pPr>
        <w:spacing w:after="120"/>
      </w:pPr>
      <w:r>
        <w:rPr>
          <w:rFonts w:ascii="Aptos" w:hAnsi="Aptos" w:eastAsia="Aptos"/>
          <w:b w:val="0"/>
          <w:sz w:val="20"/>
        </w:rP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rPr>
          <w:rFonts w:ascii="Aptos" w:hAnsi="Aptos" w:eastAsia="Aptos"/>
          <w:b w:val="0"/>
          <w:sz w:val="20"/>
        </w:rP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rPr>
          <w:rFonts w:ascii="Aptos" w:hAnsi="Aptos" w:eastAsia="Aptos"/>
          <w:b w:val="0"/>
          <w:sz w:val="20"/>
        </w:rP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rPr>
          <w:rFonts w:ascii="Aptos" w:hAnsi="Aptos" w:eastAsia="Aptos"/>
          <w:b w:val="0"/>
          <w:sz w:val="20"/>
        </w:rP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t>The Company maintains an informal physical tracking system for open invoices, billing status, and job percent-complete estimates. An office whiteboard is used to list active jobs with the amounts owed and the percentage complete for each. For larger installation projects, job completion is evaluated by reference to milestones and field progress — for example rough-in status, finishing status, final completion, and retainage closeout — but invoices are generally prepared on a monthly cadence. The amount invoiced on a given billing date is the incremental change in percent complete since the prior billing date, rather than a one-time invoice triggered only when a milestone is reached. These percent-complete estimates and billing calculations are tracked by the office staff against the whiteboard and the physical project files rather than in QuickBooks as a formal work-in-process or percent-complete billing system.</w:t>
      </w:r>
    </w:p>
    <w:p w14:paraId="471424E2" w14:textId="77777777" w:rsidR="00462882" w:rsidRDefault="00000000">
      <w:pPr>
        <w:spacing w:after="120"/>
      </w:pPr>
      <w:r>
        <w:rPr>
          <w:rFonts w:ascii="Aptos" w:hAnsi="Aptos" w:eastAsia="Aptos"/>
          <w:b w:val="0"/>
          <w:sz w:val="20"/>
        </w:rP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rPr>
          <w:rFonts w:ascii="Aptos Display" w:hAnsi="Aptos Display" w:eastAsia="Aptos Display"/>
          <w:b/>
          <w:color w:val="5B9BD5"/>
          <w:sz w:val="22"/>
        </w:rPr>
        <w:t>Accounts Payable</w:t>
      </w:r>
    </w:p>
    <w:p w14:paraId="76B44BD2" w14:textId="77777777" w:rsidR="00462882" w:rsidRDefault="00000000">
      <w:pPr>
        <w:spacing w:after="120"/>
      </w:pPr>
      <w:r>
        <w:rPr>
          <w:rFonts w:ascii="Aptos" w:hAnsi="Aptos" w:eastAsia="Aptos"/>
          <w:b w:val="0"/>
          <w:sz w:val="20"/>
        </w:rP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rPr>
          <w:rFonts w:ascii="Aptos" w:hAnsi="Aptos" w:eastAsia="Aptos"/>
          <w:b w:val="0"/>
          <w:sz w:val="20"/>
        </w:rP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rPr>
          <w:rFonts w:ascii="Aptos" w:hAnsi="Aptos" w:eastAsia="Aptos"/>
          <w:b w:val="0"/>
          <w:sz w:val="20"/>
        </w:rP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rPr>
          <w:rFonts w:ascii="Aptos" w:hAnsi="Aptos" w:eastAsia="Aptos"/>
          <w:b w:val="0"/>
          <w:sz w:val="20"/>
        </w:rP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rPr>
          <w:rFonts w:ascii="Aptos Display" w:hAnsi="Aptos Display" w:eastAsia="Aptos Display"/>
          <w:b/>
          <w:color w:val="5B9BD5"/>
          <w:sz w:val="22"/>
        </w:rPr>
        <w:t>Cash Management &amp; Banking</w:t>
      </w:r>
    </w:p>
    <w:p w14:paraId="45F125F6" w14:textId="386E2A0D" w:rsidR="00462882" w:rsidRDefault="00000000">
      <w:pPr>
        <w:spacing w:after="120"/>
      </w:pPr>
      <w:r>
        <w:rPr>
          <w:rFonts w:ascii="Aptos" w:hAnsi="Aptos" w:eastAsia="Aptos"/>
          <w:b w:val="0"/>
          <w:sz w:val="20"/>
        </w:rP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rPr>
          <w:rFonts w:ascii="Aptos" w:hAnsi="Aptos" w:eastAsia="Aptos"/>
          <w:b w:val="0"/>
          <w:sz w:val="20"/>
        </w:rP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rPr>
          <w:rFonts w:ascii="Aptos" w:hAnsi="Aptos" w:eastAsia="Aptos"/>
          <w:b w:val="0"/>
          <w:sz w:val="20"/>
        </w:rP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rPr>
          <w:rFonts w:ascii="Aptos Display" w:hAnsi="Aptos Display" w:eastAsia="Aptos Display"/>
          <w:b/>
          <w:color w:val="5B9BD5"/>
          <w:sz w:val="22"/>
        </w:rPr>
        <w:t>Payroll Processing, Tax Withholding &amp; Compliance</w:t>
      </w:r>
    </w:p>
    <w:p w14:paraId="65529C65" w14:textId="2FC9FDE6" w:rsidR="00462882" w:rsidRDefault="00000000">
      <w:pPr>
        <w:spacing w:after="120"/>
      </w:pPr>
      <w:r>
        <w:rPr>
          <w:rFonts w:ascii="Aptos" w:hAnsi="Aptos" w:eastAsia="Aptos"/>
          <w:b w:val="0"/>
          <w:sz w:val="20"/>
        </w:rP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rPr>
          <w:rFonts w:ascii="Aptos" w:hAnsi="Aptos" w:eastAsia="Aptos"/>
          <w:b w:val="0"/>
          <w:sz w:val="20"/>
        </w:rP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rPr>
          <w:rFonts w:ascii="Aptos" w:hAnsi="Aptos" w:eastAsia="Aptos"/>
          <w:b w:val="0"/>
          <w:sz w:val="20"/>
        </w:rP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rPr>
          <w:rFonts w:ascii="Aptos" w:hAnsi="Aptos" w:eastAsia="Aptos"/>
          <w:b w:val="0"/>
          <w:sz w:val="20"/>
        </w:rP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rPr>
          <w:rFonts w:ascii="Aptos" w:hAnsi="Aptos" w:eastAsia="Aptos"/>
          <w:b w:val="0"/>
          <w:sz w:val="20"/>
        </w:rP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rPr>
          <w:rFonts w:ascii="Aptos Display" w:hAnsi="Aptos Display" w:eastAsia="Aptos Display"/>
          <w:b/>
          <w:color w:val="5B9BD5"/>
          <w:sz w:val="22"/>
        </w:rPr>
        <w:t>Budgeting, Forecasting &amp; Financial Reporting</w:t>
      </w:r>
    </w:p>
    <w:p w14:paraId="56B66EF7" w14:textId="3A87CE4D" w:rsidR="00462882" w:rsidRDefault="00000000">
      <w:pPr>
        <w:spacing w:after="120"/>
      </w:pPr>
      <w:r>
        <w:rPr>
          <w:rFonts w:ascii="Aptos" w:hAnsi="Aptos" w:eastAsia="Aptos"/>
          <w:b w:val="0"/>
          <w:sz w:val="20"/>
        </w:rP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rPr>
          <w:rFonts w:ascii="Aptos Display" w:hAnsi="Aptos Display" w:eastAsia="Aptos Display"/>
          <w:b/>
          <w:color w:val="5B9BD5"/>
          <w:sz w:val="22"/>
        </w:rPr>
        <w:t>Insurance Policies</w:t>
      </w:r>
    </w:p>
    <w:p>
      <w:pPr>
        <w:spacing w:after="120"/>
      </w:pPr>
      <w:r>
        <w:rPr>
          <w:rFonts w:ascii="Aptos" w:hAnsi="Aptos" w:eastAsia="Aptos"/>
          <w:b w:val="0"/>
          <w:sz w:val="20"/>
        </w:rP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Line of Coverage</w:t>
            </w:r>
          </w:p>
        </w:tc>
        <w:tc>
          <w:tcPr>
            <w:tcW w:w="14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Carrier</w:t>
            </w:r>
          </w:p>
        </w:tc>
        <w:tc>
          <w:tcPr>
            <w:tcW w:w="19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Policy &amp; Term</w:t>
            </w:r>
          </w:p>
        </w:tc>
        <w:tc>
          <w:tcPr>
            <w:tcW w:w="316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Key Limits</w:t>
            </w:r>
          </w:p>
        </w:tc>
        <w:tc>
          <w:tcPr>
            <w:tcW w:w="1200" w:type="dxa"/>
            <w:shd w:val="clear" w:color="auto" w:fill="D9EAF7"/>
            <w:tcMar>
              <w:top w:w="80" w:type="dxa"/>
              <w:left w:w="100" w:type="dxa"/>
              <w:bottom w:w="80" w:type="dxa"/>
              <w:right w:w="100" w:type="dxa"/>
            </w:tcMar>
            <w:vAlign w:val="top"/>
          </w:tcPr>
          <w:p>
            <w:pPr>
              <w:spacing w:after="40"/>
            </w:pPr>
            <w:r>
              <w:rPr>
                <w:rFonts w:ascii="Aptos" w:hAnsi="Aptos" w:eastAsia="Aptos"/>
                <w:b/>
                <w:bCs/>
                <w:color w:val="1F4E79"/>
                <w:sz w:val="18"/>
                <w:szCs w:val="20"/>
              </w:rPr>
              <w:t xml:space="preserve">Annual Premium</w:t>
            </w:r>
          </w:p>
        </w:tc>
      </w:tr>
      <w:tr>
        <w:tc>
          <w:tcPr>
            <w:tcW w:w="1700" w:type="dxa"/>
            <w:tcMar>
              <w:top w:w="80" w:type="dxa"/>
              <w:left w:w="100" w:type="dxa"/>
              <w:bottom w:w="80" w:type="dxa"/>
              <w:right w:w="100" w:type="dxa"/>
            </w:tcMar>
            <w:vAlign w:val="top"/>
          </w:tcPr>
          <w:p>
            <w:pPr>
              <w:spacing w:after="40"/>
            </w:pPr>
            <w:r>
              <w:rPr>
                <w:sz w:val="20"/>
                <w:szCs w:val="20"/>
              </w:rPr>
              <w:t xml:space="preserve">Commercial Auto</w:t>
            </w:r>
          </w:p>
        </w:tc>
        <w:tc>
          <w:tcPr>
            <w:tcW w:w="1400" w:type="dxa"/>
            <w:tcMar>
              <w:top w:w="80" w:type="dxa"/>
              <w:left w:w="100" w:type="dxa"/>
              <w:bottom w:w="80" w:type="dxa"/>
              <w:right w:w="100" w:type="dxa"/>
            </w:tcMar>
            <w:vAlign w:val="top"/>
          </w:tcPr>
          <w:p>
            <w:pPr>
              <w:spacing w:after="40"/>
            </w:pPr>
            <w:r>
              <w:rPr>
                <w:sz w:val="20"/>
                <w:szCs w:val="20"/>
              </w:rPr>
              <w:t xml:space="preserve">Auto-Owners Insurance Co.</w:t>
            </w:r>
          </w:p>
        </w:tc>
        <w:tc>
          <w:tcPr>
            <w:tcW w:w="1900" w:type="dxa"/>
            <w:tcMar>
              <w:top w:w="80" w:type="dxa"/>
              <w:left w:w="100" w:type="dxa"/>
              <w:bottom w:w="80" w:type="dxa"/>
              <w:right w:w="100" w:type="dxa"/>
            </w:tcMar>
            <w:vAlign w:val="top"/>
          </w:tcPr>
          <w:p>
            <w:pPr>
              <w:spacing w:after="40"/>
            </w:pPr>
            <w:r>
              <w:rPr>
                <w:sz w:val="20"/>
                <w:szCs w:val="20"/>
              </w:rPr>
              <w:t xml:space="preserve">53-267-367-00; 03/11/2025 – 03/11/2026</w:t>
            </w:r>
          </w:p>
        </w:tc>
        <w:tc>
          <w:tcPr>
            <w:tcW w:w="3160" w:type="dxa"/>
            <w:tcMar>
              <w:top w:w="80" w:type="dxa"/>
              <w:left w:w="100" w:type="dxa"/>
              <w:bottom w:w="80" w:type="dxa"/>
              <w:right w:w="100" w:type="dxa"/>
            </w:tcMar>
            <w:vAlign w:val="top"/>
          </w:tcPr>
          <w:p>
            <w:pPr>
              <w:spacing w:after="4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vAlign w:val="top"/>
          </w:tcPr>
          <w:p>
            <w:pPr>
              <w:spacing w:after="40"/>
            </w:pPr>
            <w:r>
              <w:rPr>
                <w:sz w:val="20"/>
                <w:szCs w:val="20"/>
              </w:rPr>
              <w:t xml:space="preserve">$7,082</w:t>
            </w:r>
          </w:p>
        </w:tc>
      </w:tr>
      <w:tr>
        <w:tc>
          <w:tcPr>
            <w:tcW w:w="1700" w:type="dxa"/>
            <w:tcMar>
              <w:top w:w="80" w:type="dxa"/>
              <w:left w:w="100" w:type="dxa"/>
              <w:bottom w:w="80" w:type="dxa"/>
              <w:right w:w="100" w:type="dxa"/>
            </w:tcMar>
            <w:vAlign w:val="top"/>
          </w:tcPr>
          <w:p>
            <w:pPr>
              <w:spacing w:after="40"/>
            </w:pPr>
            <w:r>
              <w:rPr>
                <w:sz w:val="20"/>
                <w:szCs w:val="20"/>
              </w:rPr>
              <w:t xml:space="preserve">Workers’ Compensation &amp; Employers’ Liability</w:t>
            </w:r>
          </w:p>
        </w:tc>
        <w:tc>
          <w:tcPr>
            <w:tcW w:w="1400" w:type="dxa"/>
            <w:tcMar>
              <w:top w:w="80" w:type="dxa"/>
              <w:left w:w="100" w:type="dxa"/>
              <w:bottom w:w="80" w:type="dxa"/>
              <w:right w:w="100" w:type="dxa"/>
            </w:tcMar>
            <w:vAlign w:val="top"/>
          </w:tcPr>
          <w:p>
            <w:pPr>
              <w:spacing w:after="40"/>
            </w:pPr>
            <w:r>
              <w:rPr>
                <w:sz w:val="20"/>
                <w:szCs w:val="20"/>
              </w:rPr>
              <w:t xml:space="preserve">Home-Owners Insurance Co. (Auto-Owners affiliate)</w:t>
            </w:r>
          </w:p>
        </w:tc>
        <w:tc>
          <w:tcPr>
            <w:tcW w:w="1900" w:type="dxa"/>
            <w:tcMar>
              <w:top w:w="80" w:type="dxa"/>
              <w:left w:w="100" w:type="dxa"/>
              <w:bottom w:w="80" w:type="dxa"/>
              <w:right w:w="100" w:type="dxa"/>
            </w:tcMar>
            <w:vAlign w:val="top"/>
          </w:tcPr>
          <w:p>
            <w:pPr>
              <w:spacing w:after="40"/>
            </w:pPr>
            <w:r>
              <w:rPr>
                <w:sz w:val="20"/>
                <w:szCs w:val="20"/>
              </w:rPr>
              <w:t xml:space="preserve">A106-624-264; 03/11/2025 – 03/11/2026</w:t>
            </w:r>
          </w:p>
        </w:tc>
        <w:tc>
          <w:tcPr>
            <w:tcW w:w="3160" w:type="dxa"/>
            <w:tcMar>
              <w:top w:w="80" w:type="dxa"/>
              <w:left w:w="100" w:type="dxa"/>
              <w:bottom w:w="80" w:type="dxa"/>
              <w:right w:w="100" w:type="dxa"/>
            </w:tcMar>
            <w:vAlign w:val="top"/>
          </w:tcPr>
          <w:p>
            <w:pPr>
              <w:spacing w:after="4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vAlign w:val="top"/>
          </w:tcPr>
          <w:p>
            <w:pPr>
              <w:spacing w:after="40"/>
            </w:pPr>
            <w:r>
              <w:rPr>
                <w:sz w:val="20"/>
                <w:szCs w:val="20"/>
              </w:rPr>
              <w:t xml:space="preserve">$4,284</w:t>
            </w:r>
          </w:p>
        </w:tc>
      </w:tr>
      <w:tr>
        <w:tc>
          <w:tcPr>
            <w:tcW w:w="1700" w:type="dxa"/>
            <w:tcMar>
              <w:top w:w="80" w:type="dxa"/>
              <w:left w:w="100" w:type="dxa"/>
              <w:bottom w:w="80" w:type="dxa"/>
              <w:right w:w="100" w:type="dxa"/>
            </w:tcMar>
            <w:vAlign w:val="top"/>
          </w:tcPr>
          <w:p>
            <w:pPr>
              <w:spacing w:after="4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vAlign w:val="top"/>
          </w:tcPr>
          <w:p>
            <w:pPr>
              <w:spacing w:after="40"/>
            </w:pPr>
            <w:r>
              <w:rPr>
                <w:sz w:val="20"/>
                <w:szCs w:val="20"/>
              </w:rPr>
              <w:t xml:space="preserve">$22,034 (Property $1,828; GL $19,564; IM $642)</w:t>
            </w:r>
          </w:p>
        </w:tc>
      </w:tr>
      <w:tr>
        <w:tc>
          <w:tcPr>
            <w:tcW w:w="1700" w:type="dxa"/>
            <w:tcMar>
              <w:top w:w="80" w:type="dxa"/>
              <w:left w:w="100" w:type="dxa"/>
              <w:bottom w:w="80" w:type="dxa"/>
              <w:right w:w="100" w:type="dxa"/>
            </w:tcMar>
            <w:vAlign w:val="top"/>
          </w:tcPr>
          <w:p>
            <w:pPr>
              <w:spacing w:after="40"/>
            </w:pPr>
            <w:r>
              <w:rPr>
                <w:sz w:val="20"/>
                <w:szCs w:val="20"/>
              </w:rPr>
              <w:t xml:space="preserve">Commercial Liability Umbrella</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A905671 (umbrella tower); documented 03/11/2024 – 03/11/2025 term</w:t>
            </w:r>
          </w:p>
        </w:tc>
        <w:tc>
          <w:tcPr>
            <w:tcW w:w="3160" w:type="dxa"/>
            <w:tcMar>
              <w:top w:w="80" w:type="dxa"/>
              <w:left w:w="100" w:type="dxa"/>
              <w:bottom w:w="80" w:type="dxa"/>
              <w:right w:w="100" w:type="dxa"/>
            </w:tcMar>
            <w:vAlign w:val="top"/>
          </w:tcPr>
          <w:p>
            <w:pPr>
              <w:spacing w:after="4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vAlign w:val="top"/>
          </w:tcPr>
          <w:p>
            <w:pPr>
              <w:spacing w:after="40"/>
            </w:pPr>
            <w:r>
              <w:rPr>
                <w:sz w:val="20"/>
                <w:szCs w:val="20"/>
              </w:rPr>
              <w:t xml:space="preserve">$6,788</w:t>
            </w:r>
          </w:p>
        </w:tc>
      </w:tr>
      <w:tr>
        <w:tc>
          <w:tcPr>
            <w:tcW w:w="1700" w:type="dxa"/>
            <w:tcMar>
              <w:top w:w="80" w:type="dxa"/>
              <w:left w:w="100" w:type="dxa"/>
              <w:bottom w:w="80" w:type="dxa"/>
              <w:right w:w="100" w:type="dxa"/>
            </w:tcMar>
            <w:vAlign w:val="top"/>
          </w:tcPr>
          <w:p>
            <w:pPr>
              <w:spacing w:after="40"/>
            </w:pPr>
            <w:r>
              <w:rPr>
                <w:sz w:val="20"/>
                <w:szCs w:val="20"/>
              </w:rPr>
              <w:t xml:space="preserve">Local 669 Wage &amp; Welfare (Fringe Benefit) Bond</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#2499183; effective 06/26/2024, continuous until canceled</w:t>
            </w:r>
          </w:p>
        </w:tc>
        <w:tc>
          <w:tcPr>
            <w:tcW w:w="3160" w:type="dxa"/>
            <w:tcMar>
              <w:top w:w="80" w:type="dxa"/>
              <w:left w:w="100" w:type="dxa"/>
              <w:bottom w:w="80" w:type="dxa"/>
              <w:right w:w="100" w:type="dxa"/>
            </w:tcMar>
            <w:vAlign w:val="top"/>
          </w:tcPr>
          <w:p>
            <w:pPr>
              <w:spacing w:after="40"/>
            </w:pPr>
            <w:r>
              <w:rPr>
                <w:sz w:val="20"/>
                <w:szCs w:val="20"/>
              </w:rPr>
              <w:t xml:space="preserve">$50,000 bond penalty; obligee is Road Sprinkler Fitters Local Union No. 669</w:t>
            </w:r>
          </w:p>
        </w:tc>
        <w:tc>
          <w:tcPr>
            <w:tcW w:w="1200" w:type="dxa"/>
            <w:tcMar>
              <w:top w:w="80" w:type="dxa"/>
              <w:left w:w="100" w:type="dxa"/>
              <w:bottom w:w="80" w:type="dxa"/>
              <w:right w:w="100" w:type="dxa"/>
            </w:tcMar>
            <w:vAlign w:val="top"/>
          </w:tcPr>
          <w:p>
            <w:pPr>
              <w:spacing w:after="40"/>
            </w:pPr>
            <w:r>
              <w:rPr>
                <w:sz w:val="20"/>
                <w:szCs w:val="20"/>
              </w:rPr>
              <w:t xml:space="preserve">$1,000</w:t>
            </w:r>
          </w:p>
        </w:tc>
      </w:tr>
      <w:tr>
        <w:tc>
          <w:tcPr>
            <w:tcW w:w="1700" w:type="dxa"/>
            <w:tcMar>
              <w:top w:w="80" w:type="dxa"/>
              <w:left w:w="100" w:type="dxa"/>
              <w:bottom w:w="80" w:type="dxa"/>
              <w:right w:w="100" w:type="dxa"/>
            </w:tcMar>
            <w:vAlign w:val="top"/>
          </w:tcPr>
          <w:p>
            <w:pPr>
              <w:spacing w:after="40"/>
            </w:pPr>
            <w:r>
              <w:rPr>
                <w:sz w:val="20"/>
                <w:szCs w:val="20"/>
              </w:rPr>
              <w:t xml:space="preserve">ERISA Fidelity Bond — Excel Fire Protection 401(k) Plan</w:t>
            </w:r>
          </w:p>
        </w:tc>
        <w:tc>
          <w:tcPr>
            <w:tcW w:w="1400" w:type="dxa"/>
            <w:tcMar>
              <w:top w:w="80" w:type="dxa"/>
              <w:left w:w="100" w:type="dxa"/>
              <w:bottom w:w="80" w:type="dxa"/>
              <w:right w:w="100" w:type="dxa"/>
            </w:tcMar>
            <w:vAlign w:val="top"/>
          </w:tcPr>
          <w:p>
            <w:pPr>
              <w:spacing w:after="40"/>
            </w:pPr>
            <w:r>
              <w:rPr>
                <w:sz w:val="20"/>
                <w:szCs w:val="20"/>
              </w:rPr>
              <w:t xml:space="preserve">West Bend Insurance Co.</w:t>
            </w:r>
          </w:p>
        </w:tc>
        <w:tc>
          <w:tcPr>
            <w:tcW w:w="1900" w:type="dxa"/>
            <w:tcMar>
              <w:top w:w="80" w:type="dxa"/>
              <w:left w:w="100" w:type="dxa"/>
              <w:bottom w:w="80" w:type="dxa"/>
              <w:right w:w="100" w:type="dxa"/>
            </w:tcMar>
            <w:vAlign w:val="top"/>
          </w:tcPr>
          <w:p>
            <w:pPr>
              <w:spacing w:after="40"/>
            </w:pPr>
            <w:r>
              <w:rPr>
                <w:sz w:val="20"/>
                <w:szCs w:val="20"/>
              </w:rPr>
              <w:t xml:space="preserve">Bond #2488462; 04/15/2024 – 04/15/2027</w:t>
            </w:r>
          </w:p>
        </w:tc>
        <w:tc>
          <w:tcPr>
            <w:tcW w:w="3160" w:type="dxa"/>
            <w:tcMar>
              <w:top w:w="80" w:type="dxa"/>
              <w:left w:w="100" w:type="dxa"/>
              <w:bottom w:w="80" w:type="dxa"/>
              <w:right w:w="100" w:type="dxa"/>
            </w:tcMar>
            <w:vAlign w:val="top"/>
          </w:tcPr>
          <w:p>
            <w:pPr>
              <w:spacing w:after="4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vAlign w:val="top"/>
          </w:tcPr>
          <w:p>
            <w:pPr>
              <w:spacing w:after="40"/>
            </w:pPr>
            <w:r>
              <w:rPr>
                <w:sz w:val="20"/>
                <w:szCs w:val="20"/>
              </w:rPr>
              <w:t xml:space="preserve">$196</w:t>
            </w:r>
          </w:p>
        </w:tc>
      </w:tr>
    </w:tbl>
    <w:p>
      <w:pPr>
        <w:spacing w:after="120"/>
      </w:pPr>
    </w:p>
    <w:p>
      <w:pPr>
        <w:spacing w:after="120"/>
      </w:pPr>
      <w:r>
        <w:rPr>
          <w:rFonts w:ascii="Aptos" w:hAnsi="Aptos" w:eastAsia="Aptos"/>
          <w:b w:val="0"/>
          <w:sz w:val="20"/>
        </w:rP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rFonts w:ascii="Aptos" w:hAnsi="Aptos" w:eastAsia="Aptos"/>
          <w:b/>
          <w:bCs/>
          <w:sz w:val="20"/>
        </w:rPr>
        <w:t xml:space="preserve">Property structure. </w:t>
      </w:r>
      <w:r>
        <w:rPr>
          <w:rFonts w:ascii="Aptos" w:hAnsi="Aptos" w:eastAsia="Aptos"/>
          <w:b w:val="0"/>
          <w:sz w:val="20"/>
        </w:rP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rFonts w:ascii="Aptos" w:hAnsi="Aptos" w:eastAsia="Aptos"/>
          <w:b/>
          <w:bCs/>
          <w:sz w:val="20"/>
        </w:rPr>
        <w:t xml:space="preserve">General Liability classifications and key endorsements. </w:t>
      </w:r>
      <w:r>
        <w:rPr>
          <w:rFonts w:ascii="Aptos" w:hAnsi="Aptos" w:eastAsia="Aptos"/>
          <w:b w:val="0"/>
          <w:sz w:val="20"/>
        </w:rP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rFonts w:ascii="Aptos" w:hAnsi="Aptos" w:eastAsia="Aptos"/>
          <w:b/>
          <w:bCs/>
          <w:sz w:val="20"/>
        </w:rPr>
        <w:t xml:space="preserve">Umbrella tower. </w:t>
      </w:r>
      <w:r>
        <w:rPr>
          <w:rFonts w:ascii="Aptos" w:hAnsi="Aptos" w:eastAsia="Aptos"/>
          <w:b w:val="0"/>
          <w:sz w:val="20"/>
        </w:rP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rPr>
          <w:rFonts w:ascii="Aptos" w:hAnsi="Aptos" w:eastAsia="Aptos"/>
          <w:b w:val="0"/>
          <w:sz w:val="20"/>
        </w:rP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rFonts w:ascii="Aptos" w:hAnsi="Aptos" w:eastAsia="Aptos"/>
          <w:b/>
          <w:bCs/>
          <w:sz w:val="20"/>
        </w:rPr>
        <w:t xml:space="preserve">Loss history. </w:t>
      </w:r>
      <w:r>
        <w:rPr>
          <w:rFonts w:ascii="Aptos" w:hAnsi="Aptos" w:eastAsia="Aptos"/>
          <w:b w:val="0"/>
          <w:sz w:val="20"/>
        </w:rP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rFonts w:ascii="Aptos" w:hAnsi="Aptos" w:eastAsia="Aptos"/>
          <w:b/>
          <w:bCs/>
          <w:sz w:val="20"/>
        </w:rPr>
        <w:t xml:space="preserve">Renewal cadence. </w:t>
      </w:r>
      <w:r>
        <w:rPr>
          <w:rFonts w:ascii="Aptos" w:hAnsi="Aptos" w:eastAsia="Aptos"/>
          <w:b w:val="0"/>
          <w:sz w:val="20"/>
        </w:rP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rPr>
          <w:rFonts w:ascii="Aptos" w:hAnsi="Aptos" w:eastAsia="Aptos"/>
          <w:b w:val="0"/>
          <w:sz w:val="20"/>
        </w:rP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rFonts w:ascii="Aptos" w:hAnsi="Aptos" w:eastAsia="Aptos"/>
          <w:b/>
          <w:bCs/>
          <w:sz w:val="20"/>
        </w:rPr>
        <w:t xml:space="preserve">Lines of coverage that the broker file does not contain. </w:t>
      </w:r>
      <w:r>
        <w:rPr>
          <w:rFonts w:ascii="Aptos" w:hAnsi="Aptos" w:eastAsia="Aptos"/>
          <w:b w:val="0"/>
          <w:sz w:val="20"/>
        </w:rP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rFonts w:ascii="Aptos" w:hAnsi="Aptos" w:eastAsia="Aptos"/>
          <w:b/>
          <w:bCs/>
          <w:sz w:val="20"/>
        </w:rPr>
        <w:t xml:space="preserve">Cyber liability / network security and privacy. </w:t>
      </w:r>
      <w:r>
        <w:rPr>
          <w:rFonts w:ascii="Aptos" w:hAnsi="Aptos" w:eastAsia="Aptos"/>
          <w:b w:val="0"/>
          <w:sz w:val="20"/>
        </w:rP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rFonts w:ascii="Aptos" w:hAnsi="Aptos" w:eastAsia="Aptos"/>
          <w:b/>
          <w:bCs/>
          <w:sz w:val="20"/>
        </w:rPr>
        <w:t xml:space="preserve">Pollution legal liability. </w:t>
      </w:r>
      <w:r>
        <w:rPr>
          <w:rFonts w:ascii="Aptos" w:hAnsi="Aptos" w:eastAsia="Aptos"/>
          <w:b w:val="0"/>
          <w:sz w:val="20"/>
        </w:rP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rFonts w:ascii="Aptos" w:hAnsi="Aptos" w:eastAsia="Aptos"/>
          <w:b/>
          <w:bCs/>
          <w:sz w:val="20"/>
        </w:rPr>
        <w:t xml:space="preserve">Directors &amp; Officers / Employment Practices Liability. </w:t>
      </w:r>
      <w:r>
        <w:rPr>
          <w:rFonts w:ascii="Aptos" w:hAnsi="Aptos" w:eastAsia="Aptos"/>
          <w:b w:val="0"/>
          <w:sz w:val="20"/>
        </w:rPr>
        <w:t xml:space="preserve">No D&amp;O or EPLI line has been identified.</w:t>
      </w:r>
    </w:p>
    <w:p>
      <w:pPr>
        <w:pStyle w:val="ListParagraph"/>
        <w:numPr>
          <w:ilvl w:val="0"/>
          <w:numId w:val="2"/>
        </w:numPr>
        <w:spacing w:after="60"/>
      </w:pPr>
      <w:r>
        <w:rPr>
          <w:rFonts w:ascii="Aptos" w:hAnsi="Aptos" w:eastAsia="Aptos"/>
          <w:b/>
          <w:bCs/>
          <w:sz w:val="20"/>
        </w:rPr>
        <w:t xml:space="preserve">Surety / contract bonding facility. </w:t>
      </w:r>
      <w:r>
        <w:rPr>
          <w:rFonts w:ascii="Aptos" w:hAnsi="Aptos" w:eastAsia="Aptos"/>
          <w:b w:val="0"/>
          <w:sz w:val="20"/>
        </w:rP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rFonts w:ascii="Aptos" w:hAnsi="Aptos" w:eastAsia="Aptos"/>
          <w:b/>
          <w:bCs/>
          <w:sz w:val="20"/>
        </w:rPr>
        <w:t xml:space="preserve">Errors and omissions coverage. </w:t>
      </w:r>
      <w:r>
        <w:rPr>
          <w:rFonts w:ascii="Aptos" w:hAnsi="Aptos" w:eastAsia="Aptos"/>
          <w:b w:val="0"/>
          <w:sz w:val="20"/>
        </w:rP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rFonts w:ascii="Aptos" w:hAnsi="Aptos" w:eastAsia="Aptos"/>
          <w:b/>
          <w:bCs/>
          <w:sz w:val="20"/>
        </w:rPr>
        <w:t xml:space="preserve">Open verification items. </w:t>
      </w:r>
      <w:r>
        <w:rPr>
          <w:rFonts w:ascii="Aptos" w:hAnsi="Aptos" w:eastAsia="Aptos"/>
          <w:b w:val="0"/>
          <w:sz w:val="20"/>
        </w:rP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rPr>
          <w:rFonts w:ascii="Aptos Display" w:hAnsi="Aptos Display" w:eastAsia="Aptos Display"/>
          <w:b/>
          <w:color w:val="5B9BD5"/>
          <w:sz w:val="22"/>
        </w:rPr>
        <w:t>Tax Compliance &amp; Filing</w:t>
      </w:r>
    </w:p>
    <w:p w14:paraId="0CFBD2B5" w14:textId="77777777" w:rsidR="00462882" w:rsidRDefault="00000000">
      <w:pPr>
        <w:spacing w:after="120"/>
      </w:pPr>
      <w:r>
        <w:rPr>
          <w:rFonts w:ascii="Aptos" w:hAnsi="Aptos" w:eastAsia="Aptos"/>
          <w:b w:val="0"/>
          <w:sz w:val="20"/>
        </w:rP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rPr>
          <w:rFonts w:ascii="Aptos" w:hAnsi="Aptos" w:eastAsia="Aptos"/>
          <w:b w:val="0"/>
          <w:sz w:val="20"/>
        </w:rP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rPr>
          <w:rFonts w:ascii="Aptos Display" w:hAnsi="Aptos Display" w:eastAsia="Aptos Display"/>
          <w:b/>
          <w:color w:val="5B9BD5"/>
          <w:sz w:val="22"/>
        </w:rPr>
        <w:t>Internal Controls &amp; Segregation of Duties</w:t>
      </w:r>
    </w:p>
    <w:p w14:paraId="2E7E3121" w14:textId="77777777" w:rsidR="00462882" w:rsidRDefault="00000000">
      <w:pPr>
        <w:spacing w:after="120"/>
      </w:pPr>
      <w:r>
        <w:rPr>
          <w:rFonts w:ascii="Aptos" w:hAnsi="Aptos" w:eastAsia="Aptos"/>
          <w:b w:val="0"/>
          <w:sz w:val="20"/>
        </w:rP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rPr>
          <w:rFonts w:ascii="Aptos Display" w:hAnsi="Aptos Display" w:eastAsia="Aptos Display"/>
          <w:b/>
          <w:color w:val="5B9BD5"/>
          <w:sz w:val="22"/>
        </w:rPr>
        <w:t>Data Quality Observation — QuickBooks Customer Records</w:t>
      </w:r>
    </w:p>
    <w:p w14:paraId="4CB3C975" w14:textId="77777777" w:rsidR="00462882" w:rsidRDefault="00000000">
      <w:pPr>
        <w:spacing w:after="120"/>
      </w:pPr>
      <w:r>
        <w:rPr>
          <w:rFonts w:ascii="Aptos" w:hAnsi="Aptos" w:eastAsia="Aptos"/>
          <w:b w:val="0"/>
          <w:sz w:val="20"/>
        </w:rP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rPr>
          <w:rFonts w:ascii="Aptos" w:hAnsi="Aptos" w:eastAsia="Aptos"/>
          <w:b w:val="0"/>
          <w:sz w:val="20"/>
        </w:rPr>
        <w:t>Examples of this pattern include:</w:t>
      </w:r>
    </w:p>
    <w:p w14:paraId="6487FDC4" w14:textId="77777777" w:rsidR="00462882" w:rsidRDefault="00000000">
      <w:pPr>
        <w:pStyle w:val="ListParagraph"/>
        <w:numPr>
          <w:ilvl w:val="0"/>
          <w:numId w:val="2"/>
        </w:numPr>
        <w:spacing w:after="60"/>
      </w:pPr>
      <w:r>
        <w:rPr>
          <w:rFonts w:ascii="Aptos" w:hAnsi="Aptos" w:eastAsia="Aptos"/>
          <w:b w:val="0"/>
          <w:sz w:val="20"/>
        </w:rP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rPr>
          <w:rFonts w:ascii="Aptos" w:hAnsi="Aptos" w:eastAsia="Aptos"/>
          <w:b w:val="0"/>
          <w:sz w:val="20"/>
        </w:rP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rPr>
          <w:rFonts w:ascii="Aptos" w:hAnsi="Aptos" w:eastAsia="Aptos"/>
          <w:b w:val="0"/>
          <w:sz w:val="20"/>
        </w:rP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rPr>
          <w:rFonts w:ascii="Aptos" w:hAnsi="Aptos" w:eastAsia="Aptos"/>
          <w:b w:val="0"/>
          <w:sz w:val="20"/>
        </w:rP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rPr>
          <w:rFonts w:ascii="Aptos" w:hAnsi="Aptos" w:eastAsia="Aptos"/>
          <w:b w:val="0"/>
          <w:sz w:val="20"/>
        </w:rP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rPr>
          <w:rFonts w:ascii="Aptos" w:hAnsi="Aptos" w:eastAsia="Aptos"/>
          <w:b w:val="0"/>
          <w:sz w:val="20"/>
        </w:rP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rPr>
          <w:rFonts w:ascii="Aptos" w:hAnsi="Aptos" w:eastAsia="Aptos"/>
          <w:b w:val="0"/>
          <w:sz w:val="20"/>
        </w:rP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rPr>
          <w:rFonts w:ascii="Aptos Display" w:hAnsi="Aptos Display" w:eastAsia="Aptos Display"/>
          <w:b/>
          <w:color w:val="1F4E79"/>
          <w:sz w:val="24"/>
        </w:rPr>
        <w:t>2.2 Revenue Generation &amp; Customer Management</w:t>
      </w:r>
    </w:p>
    <w:p w14:paraId="1B65E552" w14:textId="77777777" w:rsidR="00462882" w:rsidRDefault="00000000">
      <w:pPr>
        <w:pStyle w:val="Heading3"/>
      </w:pPr>
      <w:r>
        <w:rPr>
          <w:rFonts w:ascii="Aptos Display" w:hAnsi="Aptos Display" w:eastAsia="Aptos Display"/>
          <w:b/>
          <w:color w:val="5B9BD5"/>
          <w:sz w:val="22"/>
        </w:rPr>
        <w:t>Lead Generation &amp; Business Development</w:t>
      </w:r>
    </w:p>
    <w:p w14:paraId="2F1B31B6" w14:textId="48432A44" w:rsidR="00462882" w:rsidRDefault="00000000">
      <w:pPr>
        <w:spacing w:after="120"/>
      </w:pPr>
      <w:r>
        <w:rPr>
          <w:rFonts w:ascii="Aptos" w:hAnsi="Aptos" w:eastAsia="Aptos"/>
          <w:b w:val="0"/>
          <w:sz w:val="20"/>
        </w:rP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rPr>
          <w:rFonts w:ascii="Aptos Display" w:hAnsi="Aptos Display" w:eastAsia="Aptos Display"/>
          <w:b/>
          <w:color w:val="5B9BD5"/>
          <w:sz w:val="22"/>
        </w:rPr>
        <w:t>Estimating &amp; Bidding</w:t>
      </w:r>
    </w:p>
    <w:p w14:paraId="0CB71B3D" w14:textId="77777777" w:rsidR="00462882" w:rsidRDefault="00000000">
      <w:pPr>
        <w:spacing w:after="120"/>
      </w:pPr>
      <w:r>
        <w:t>Both Kevin (owner) and Keith (journeyman/field lead) are capable of preparing estimates and bids, though Keith now appears to carry much of the working estimating method for sprinkler layout, material quantity, and labor production.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Keith’s working approach begins by estimating the number of sprinkler heads required based on the space, layout, and visible constraints in the plans. Materials are then approximated from the head count and pipe size requirements; Keith uses a rule of thumb of approximately 15 feet of pipe per head, adjusted based on the pipe size and layout conditions. Labor is estimated from field production experience, using approximately five heads installed per person per day as the core productivity assumption, then converting the head count into crew-days. The final bid figure is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process is disciplined in practice but remains experience-based rather than formalized in a standalone estimating standard, calculator, or written procedure. Kevin’s role, based on the most recent field interview notes, is more review-oriented than hands-on for this method: he reviews the estimate rather than independently rebuilding the head-count, pipe, and labor assumptions from scratch. One specific Kevin review heuristic observed during the May 2026 onsite work is materials-suitability review: Kevin challenged whether a materials quote prepared by Keith actually required Schedule 40 steel pipe for the job in question. This indicates that the review step includes checking whether the quoted material specification is appropriate for the system type, pipe size, and job conditions, not merely checking arithmetic or total price.</w:t>
      </w:r>
    </w:p>
    <w:p w14:paraId="732B8CA7" w14:textId="0C1C0EF4" w:rsidR="00462882" w:rsidRDefault="00000000">
      <w:r>
        <w:rPr>
          <w:rFonts w:ascii="Aptos" w:hAnsi="Aptos" w:eastAsia="Aptos"/>
          <w:b w:val="0"/>
          <w:sz w:val="20"/>
        </w:rP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rPr>
          <w:rFonts w:ascii="Aptos" w:hAnsi="Aptos" w:eastAsia="Aptos"/>
          <w:b w:val="0"/>
          <w:sz w:val="20"/>
        </w:rP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rFonts w:ascii="Aptos" w:hAnsi="Aptos" w:eastAsia="Aptos"/>
          <w:b w:val="0"/>
          <w:sz w:val="20"/>
        </w:rPr>
        <w:t>Estimating rates and cost-buildup methodology documentation is in progress. Kevin and Justin have planned additional working sessions to reduce the current owner/field-lead knowledge into a procedure that can be followed without Kevin or Keith’s direct assistance.</w:t>
      </w:r>
    </w:p>
    <w:p w14:paraId="2817BFA8" w14:textId="77777777" w:rsidR="00462882" w:rsidRDefault="00000000">
      <w:pPr>
        <w:pStyle w:val="Heading3"/>
      </w:pPr>
      <w:r>
        <w:rPr>
          <w:rFonts w:ascii="Aptos Display" w:hAnsi="Aptos Display" w:eastAsia="Aptos Display"/>
          <w:b/>
          <w:color w:val="5B9BD5"/>
          <w:sz w:val="22"/>
        </w:rPr>
        <w:t>Proposal Preparation &amp; Submission</w:t>
      </w:r>
    </w:p>
    <w:p w14:paraId="322053FE" w14:textId="77777777" w:rsidR="00462882" w:rsidRDefault="00000000">
      <w:pPr>
        <w:spacing w:after="120"/>
      </w:pPr>
      <w:r>
        <w:rPr>
          <w:rFonts w:ascii="Aptos" w:hAnsi="Aptos" w:eastAsia="Aptos"/>
          <w:b w:val="0"/>
          <w:sz w:val="20"/>
        </w:rP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rPr>
          <w:rFonts w:ascii="Aptos" w:hAnsi="Aptos" w:eastAsia="Aptos"/>
          <w:b w:val="0"/>
          <w:sz w:val="20"/>
        </w:rP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rPr>
          <w:rFonts w:ascii="Aptos" w:hAnsi="Aptos" w:eastAsia="Aptos"/>
          <w:b w:val="0"/>
          <w:sz w:val="20"/>
        </w:rP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rPr>
          <w:rFonts w:ascii="Aptos" w:hAnsi="Aptos" w:eastAsia="Aptos"/>
          <w:b w:val="0"/>
          <w:sz w:val="20"/>
        </w:rP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rPr>
          <w:rFonts w:ascii="Aptos" w:hAnsi="Aptos" w:eastAsia="Aptos"/>
          <w:b w:val="0"/>
          <w:sz w:val="20"/>
        </w:rP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rPr>
          <w:rFonts w:ascii="Aptos Display" w:hAnsi="Aptos Display" w:eastAsia="Aptos Display"/>
          <w:b/>
          <w:color w:val="5B9BD5"/>
          <w:sz w:val="22"/>
        </w:rPr>
        <w:t>Contract Negotiation &amp; Execution</w:t>
      </w:r>
    </w:p>
    <w:p w14:paraId="558FE622" w14:textId="77777777" w:rsidR="00462882" w:rsidRDefault="00000000">
      <w:pPr>
        <w:spacing w:after="120"/>
      </w:pPr>
      <w:r>
        <w:rPr>
          <w:rFonts w:ascii="Aptos" w:hAnsi="Aptos" w:eastAsia="Aptos"/>
          <w:b w:val="0"/>
          <w:sz w:val="20"/>
        </w:rP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rPr>
          <w:rFonts w:ascii="Aptos Display" w:hAnsi="Aptos Display" w:eastAsia="Aptos Display"/>
          <w:b/>
          <w:color w:val="5B9BD5"/>
          <w:sz w:val="22"/>
        </w:rPr>
        <w:lastRenderedPageBreak/>
        <w:t>Customer Relationship Management</w:t>
      </w:r>
    </w:p>
    <w:p w14:paraId="2184EFFF" w14:textId="77777777" w:rsidR="00462882" w:rsidRDefault="00000000">
      <w:pPr>
        <w:spacing w:after="120"/>
      </w:pPr>
      <w:r>
        <w:rPr>
          <w:rFonts w:ascii="Aptos" w:hAnsi="Aptos" w:eastAsia="Aptos"/>
          <w:b w:val="0"/>
          <w:sz w:val="20"/>
        </w:rP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rPr>
          <w:rFonts w:ascii="Aptos Display" w:hAnsi="Aptos Display" w:eastAsia="Aptos Display"/>
          <w:b/>
          <w:color w:val="5B9BD5"/>
          <w:sz w:val="22"/>
        </w:rPr>
        <w:t>Service Agreement &amp; Inspection Contract Administration</w:t>
      </w:r>
    </w:p>
    <w:p w14:paraId="56DEBC80" w14:textId="054E6A8A" w:rsidR="00462882" w:rsidRDefault="00000000">
      <w:pPr>
        <w:spacing w:after="120"/>
      </w:pPr>
      <w:r>
        <w:rPr>
          <w:rFonts w:ascii="Aptos" w:hAnsi="Aptos" w:eastAsia="Aptos"/>
          <w:b w:val="0"/>
          <w:sz w:val="20"/>
        </w:rP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rPr>
          <w:rFonts w:ascii="Aptos" w:hAnsi="Aptos" w:eastAsia="Aptos"/>
          <w:b w:val="0"/>
          <w:sz w:val="20"/>
        </w:rP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rPr>
          <w:rFonts w:ascii="Aptos Display" w:hAnsi="Aptos Display" w:eastAsia="Aptos Display"/>
          <w:b/>
          <w:color w:val="5B9BD5"/>
          <w:sz w:val="22"/>
        </w:rPr>
        <w:t>Warranty Tracking &amp; Callback Management</w:t>
      </w:r>
    </w:p>
    <w:p w14:paraId="68903B75" w14:textId="77777777" w:rsidR="00462882" w:rsidRDefault="00000000">
      <w:pPr>
        <w:spacing w:after="120"/>
      </w:pPr>
      <w:r>
        <w:rPr>
          <w:rFonts w:ascii="Aptos" w:hAnsi="Aptos" w:eastAsia="Aptos"/>
          <w:b w:val="0"/>
          <w:sz w:val="20"/>
        </w:rP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rPr>
          <w:rFonts w:ascii="Aptos" w:hAnsi="Aptos" w:eastAsia="Aptos"/>
          <w:b w:val="0"/>
          <w:sz w:val="20"/>
        </w:rP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rPr>
          <w:rFonts w:ascii="Aptos Display" w:hAnsi="Aptos Display" w:eastAsia="Aptos Display"/>
          <w:b/>
          <w:color w:val="5B9BD5"/>
          <w:sz w:val="22"/>
        </w:rPr>
        <w:t>Marketing</w:t>
      </w:r>
    </w:p>
    <w:p w14:paraId="5B055E42" w14:textId="77777777" w:rsidR="00462882" w:rsidRDefault="00000000">
      <w:pPr>
        <w:spacing w:after="120"/>
      </w:pPr>
      <w:r>
        <w:rPr>
          <w:rFonts w:ascii="Aptos" w:hAnsi="Aptos" w:eastAsia="Aptos"/>
          <w:b w:val="0"/>
          <w:sz w:val="20"/>
        </w:rP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rPr>
          <w:rFonts w:ascii="Aptos Display" w:hAnsi="Aptos Display" w:eastAsia="Aptos Display"/>
          <w:b/>
          <w:color w:val="1F4E79"/>
          <w:sz w:val="24"/>
        </w:rPr>
        <w:t>2.3 Project Delivery &amp; Operations</w:t>
      </w:r>
    </w:p>
    <w:p w14:paraId="0910FCD6" w14:textId="77777777" w:rsidR="00462882" w:rsidRDefault="00462882">
      <w:pPr>
        <w:spacing w:after="80"/>
      </w:pPr>
    </w:p>
    <w:p w14:paraId="6BC04A19" w14:textId="77777777" w:rsidR="00462882" w:rsidRDefault="00000000">
      <w:pPr>
        <w:pStyle w:val="Heading3"/>
      </w:pPr>
      <w:r>
        <w:rPr>
          <w:rFonts w:ascii="Aptos Display" w:hAnsi="Aptos Display" w:eastAsia="Aptos Display"/>
          <w:b/>
          <w:color w:val="5B9BD5"/>
          <w:sz w:val="22"/>
        </w:rPr>
        <w:lastRenderedPageBreak/>
        <w:t>Project Management Methodology &amp; Workflow</w:t>
      </w:r>
    </w:p>
    <w:p w14:paraId="4AE78F4D" w14:textId="33C05E3E" w:rsidR="00462882" w:rsidRDefault="00000000">
      <w:pPr>
        <w:spacing w:after="120"/>
      </w:pPr>
      <w:r>
        <w:rPr>
          <w:rFonts w:ascii="Aptos" w:hAnsi="Aptos" w:eastAsia="Aptos"/>
          <w:b w:val="0"/>
          <w:sz w:val="20"/>
        </w:rP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rPr>
          <w:rFonts w:ascii="Aptos" w:hAnsi="Aptos" w:eastAsia="Aptos"/>
          <w:b w:val="0"/>
          <w:sz w:val="20"/>
        </w:rP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rPr>
          <w:rFonts w:ascii="Aptos" w:hAnsi="Aptos" w:eastAsia="Aptos"/>
          <w:b w:val="0"/>
          <w:sz w:val="20"/>
        </w:rP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rPr>
          <w:rFonts w:ascii="Aptos" w:hAnsi="Aptos" w:eastAsia="Aptos"/>
          <w:b w:val="0"/>
          <w:sz w:val="20"/>
        </w:rP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rPr>
          <w:rFonts w:ascii="Aptos Display" w:hAnsi="Aptos Display" w:eastAsia="Aptos Display"/>
          <w:b/>
          <w:color w:val="5B9BD5"/>
          <w:sz w:val="22"/>
        </w:rPr>
        <w:t>Billing &amp; Payment Cycle</w:t>
      </w:r>
    </w:p>
    <w:p w14:paraId="7D3C771C" w14:textId="77777777" w:rsidR="00462882" w:rsidRDefault="00000000">
      <w:r>
        <w:t>Billing on installation projects cannot begin until a signed contract has been received and the job has been entered on the office tracking board. For larger projects, the contract and schedule of values provide the billing framework, and job progress is assessed against milestones and field completion. The billing cadence itself is monthly: at each billing date, the office invoices the difference between the percent complete reflected on the prior billing date and the percent complete reflected on the current billing date. Retainage — typically 10% or 5%, as specified in the contract — is withheld from each progress billing.</w:t>
      </w:r>
    </w:p>
    <w:p w14:paraId="13B2679C" w14:textId="77777777" w:rsidR="00462882" w:rsidRDefault="00000000">
      <w:r>
        <w:t>The dollar amount to bill in each monthly progress invoice is determined through a combination of inputs: the prior billed percent-complete, Keith’s current field assessment of percent complete, the milestones/progress visible from the field, and the payroll hours charged to the job (visible to the office through QuickBooks after Jamie processes timesheets). The office asks Keith for the current completion percentage, compares it against labor hours and contract value, calculates the incremental percent-complete movement since the prior billing date, and prepares the invoice accordingly. Payment is typically received approximately 25 days after invoice submission, though this varies by customer and by the speed of the project owner’s payment cycle.</w:t>
      </w:r>
    </w:p>
    <w:p w14:paraId="3E3D7781" w14:textId="77777777" w:rsidR="00462882" w:rsidRDefault="00000000">
      <w:r>
        <w:t>At project completion, a separate invoice is prepared to bill for all accumulated retainage. The tracking board — the physical whiteboard described elsewhere in this report — carries four data points per job: contract amount, amount billed per invoice/monthly draw, amount received, and remaining retainage. Each billing is numbered sequentially against the contract, and the final billing reflects 100% completion before retainage release.</w:t>
      </w:r>
    </w:p>
    <w:p w14:paraId="571E73AB" w14:textId="77777777" w:rsidR="00462882" w:rsidRDefault="00000000">
      <w:pPr>
        <w:pStyle w:val="Heading3"/>
      </w:pPr>
      <w:r>
        <w:rPr>
          <w:rFonts w:ascii="Aptos Display" w:hAnsi="Aptos Display" w:eastAsia="Aptos Display"/>
          <w:b/>
          <w:color w:val="5B9BD5"/>
          <w:sz w:val="22"/>
        </w:rPr>
        <w:t>Schedule of Values &amp; AIA Billing Documents</w:t>
      </w:r>
    </w:p>
    <w:p w14:paraId="46483EDD" w14:textId="77777777" w:rsidR="00462882" w:rsidRDefault="00000000">
      <w:r>
        <w:rPr>
          <w:rFonts w:ascii="Aptos" w:hAnsi="Aptos" w:eastAsia="Aptos"/>
          <w:b w:val="0"/>
          <w:sz w:val="20"/>
        </w:rP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rPr>
          <w:rFonts w:ascii="Aptos" w:hAnsi="Aptos" w:eastAsia="Aptos"/>
          <w:b w:val="0"/>
          <w:sz w:val="20"/>
        </w:rP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rPr>
          <w:rFonts w:ascii="Aptos Display" w:hAnsi="Aptos Display" w:eastAsia="Aptos Display"/>
          <w:b/>
          <w:color w:val="5B9BD5"/>
          <w:sz w:val="22"/>
        </w:rPr>
        <w:t>Lien Waivers</w:t>
      </w:r>
    </w:p>
    <w:p w14:paraId="5EBFEABA" w14:textId="77777777" w:rsidR="00462882" w:rsidRDefault="00000000">
      <w:r>
        <w:rPr>
          <w:rFonts w:ascii="Aptos" w:hAnsi="Aptos" w:eastAsia="Aptos"/>
          <w:b w:val="0"/>
          <w:sz w:val="20"/>
        </w:rP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rPr>
          <w:rFonts w:ascii="Aptos Display" w:hAnsi="Aptos Display" w:eastAsia="Aptos Display"/>
          <w:b/>
          <w:color w:val="5B9BD5"/>
          <w:sz w:val="22"/>
        </w:rPr>
        <w:t>Repair &amp; Service Call Workflow</w:t>
      </w:r>
    </w:p>
    <w:p w14:paraId="2FF96F5E" w14:textId="77777777" w:rsidR="00462882" w:rsidRDefault="00000000">
      <w:r>
        <w:rPr>
          <w:rFonts w:ascii="Aptos" w:hAnsi="Aptos" w:eastAsia="Aptos"/>
          <w:b w:val="0"/>
          <w:sz w:val="20"/>
        </w:rP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r>
        <w:rPr>
          <w:rFonts w:ascii="Aptos" w:hAnsi="Aptos" w:eastAsia="Aptos"/>
          <w:b w:val="0"/>
          <w:sz w:val="20"/>
        </w:rPr>
        <w:t>The paper Service Work Order template is the primary document used to convert completed repair work into an invoice. Keith or Bud fills out the Service Work Order form after the work is performed, documenting the repair activity and the parts or materials used. Kevin then reviews the completed paper work order against a printed ETNA parts-price list and manually writes the price for each line item onto the template. He calculates overhead, margin, and the total billing amount by calculator, then hands the completed and priced work order to Krissy to enter and invoice through QuickBooks. This makes service-work billing dependent on a paper field form, Kevin's manual pricing judgment, the current ETNA price list, and handoff from Kevin to the office for invoice entry.</w:t>
      </w:r>
    </w:p>
    <w:p w14:paraId="6B75C1F0" w14:textId="77777777" w:rsidR="00462882" w:rsidRDefault="00000000">
      <w:pPr>
        <w:pStyle w:val="Heading3"/>
      </w:pPr>
      <w:r>
        <w:rPr>
          <w:rFonts w:ascii="Aptos Display" w:hAnsi="Aptos Display" w:eastAsia="Aptos Display"/>
          <w:b/>
          <w:color w:val="5B9BD5"/>
          <w:sz w:val="22"/>
        </w:rPr>
        <w:t>Inspection Operations</w:t>
      </w:r>
    </w:p>
    <w:p w14:paraId="0F323BF3" w14:textId="77777777" w:rsidR="00462882" w:rsidRDefault="00000000">
      <w:r>
        <w:rPr>
          <w:rFonts w:ascii="Aptos" w:hAnsi="Aptos" w:eastAsia="Aptos"/>
          <w:b w:val="0"/>
          <w:sz w:val="20"/>
        </w:rP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rPr>
          <w:rFonts w:ascii="Aptos Display" w:hAnsi="Aptos Display" w:eastAsia="Aptos Display"/>
          <w:b/>
          <w:color w:val="5B9BD5"/>
          <w:sz w:val="22"/>
        </w:rPr>
        <w:t>Inspection Intake and Scheduling</w:t>
      </w:r>
    </w:p>
    <w:p w14:paraId="4DA80CCC" w14:textId="19BBE692" w:rsidR="00462882" w:rsidRDefault="00000000">
      <w:r>
        <w:rPr>
          <w:rFonts w:ascii="Aptos" w:hAnsi="Aptos" w:eastAsia="Aptos"/>
          <w:b w:val="0"/>
          <w:sz w:val="20"/>
        </w:rP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rPr>
          <w:rFonts w:ascii="Aptos" w:hAnsi="Aptos" w:eastAsia="Aptos"/>
          <w:b w:val="0"/>
          <w:sz w:val="20"/>
        </w:rP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rPr>
          <w:rFonts w:ascii="Aptos Display" w:hAnsi="Aptos Display" w:eastAsia="Aptos Display"/>
          <w:b/>
          <w:color w:val="5B9BD5"/>
          <w:sz w:val="22"/>
        </w:rPr>
        <w:t>Annual Hospital Complex Inspection</w:t>
      </w:r>
    </w:p>
    <w:p w14:paraId="077F3407" w14:textId="77777777" w:rsidR="00462882" w:rsidRDefault="00000000">
      <w:r>
        <w:rPr>
          <w:rFonts w:ascii="Aptos" w:hAnsi="Aptos" w:eastAsia="Aptos"/>
          <w:b w:val="0"/>
          <w:sz w:val="20"/>
        </w:rP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rPr>
          <w:rFonts w:ascii="Aptos" w:hAnsi="Aptos" w:eastAsia="Aptos"/>
          <w:b w:val="0"/>
          <w:sz w:val="20"/>
        </w:rP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rPr>
          <w:rFonts w:ascii="Aptos Display" w:hAnsi="Aptos Display" w:eastAsia="Aptos Display"/>
          <w:b/>
          <w:color w:val="5B9BD5"/>
          <w:sz w:val="22"/>
        </w:rPr>
        <w:t>Rough-In and Final Construction Inspection — AHJ Workflow</w:t>
      </w:r>
    </w:p>
    <w:p w14:paraId="6004FC8A" w14:textId="77777777" w:rsidR="00462882" w:rsidRDefault="00000000">
      <w:r>
        <w:rPr>
          <w:rFonts w:ascii="Aptos" w:hAnsi="Aptos" w:eastAsia="Aptos"/>
          <w:b w:val="0"/>
          <w:sz w:val="20"/>
        </w:rP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rPr>
          <w:rFonts w:ascii="Aptos" w:hAnsi="Aptos" w:eastAsia="Aptos"/>
          <w:b w:val="0"/>
          <w:sz w:val="20"/>
        </w:rP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rPr>
          <w:rFonts w:ascii="Aptos" w:hAnsi="Aptos" w:eastAsia="Aptos"/>
          <w:b w:val="0"/>
          <w:sz w:val="20"/>
        </w:rP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rPr>
          <w:rFonts w:ascii="Aptos Display" w:hAnsi="Aptos Display" w:eastAsia="Aptos Display"/>
          <w:b/>
          <w:color w:val="5B9BD5"/>
          <w:sz w:val="22"/>
        </w:rPr>
        <w:t>Inspection Reporting and Customer Deliverables</w:t>
      </w:r>
    </w:p>
    <w:p w14:paraId="1866FC9C" w14:textId="77777777" w:rsidR="00462882" w:rsidRDefault="00000000">
      <w:r>
        <w:rPr>
          <w:rFonts w:ascii="Aptos" w:hAnsi="Aptos" w:eastAsia="Aptos"/>
          <w:b w:val="0"/>
          <w:sz w:val="20"/>
        </w:rP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rPr>
          <w:rFonts w:ascii="Aptos Display" w:hAnsi="Aptos Display" w:eastAsia="Aptos Display"/>
          <w:b/>
          <w:color w:val="5B9BD5"/>
          <w:sz w:val="22"/>
        </w:rPr>
        <w:t>Inspection-Adjacent Work the Company Does Not Currently Provide</w:t>
      </w:r>
    </w:p>
    <w:p w14:paraId="08F36DA0" w14:textId="77777777" w:rsidR="00462882" w:rsidRDefault="00000000">
      <w:r>
        <w:rPr>
          <w:rFonts w:ascii="Aptos" w:hAnsi="Aptos" w:eastAsia="Aptos"/>
          <w:b w:val="0"/>
          <w:sz w:val="20"/>
        </w:rP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rPr>
          <w:rFonts w:ascii="Aptos Display" w:hAnsi="Aptos Display" w:eastAsia="Aptos Display"/>
          <w:b/>
          <w:color w:val="5B9BD5"/>
          <w:sz w:val="22"/>
        </w:rPr>
        <w:t>Competitive and Market Context for Inspection Services</w:t>
      </w:r>
    </w:p>
    <w:p w14:paraId="79C9FE9B" w14:textId="77777777" w:rsidR="00462882" w:rsidRDefault="00000000">
      <w:r>
        <w:rPr>
          <w:rFonts w:ascii="Aptos" w:hAnsi="Aptos" w:eastAsia="Aptos"/>
          <w:b w:val="0"/>
          <w:sz w:val="20"/>
        </w:rP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rPr>
          <w:rFonts w:ascii="Aptos Display" w:hAnsi="Aptos Display" w:eastAsia="Aptos Display"/>
          <w:b/>
          <w:color w:val="5B9BD5"/>
          <w:sz w:val="22"/>
        </w:rPr>
        <w:t>Scheduling &amp; Resource Allocation</w:t>
      </w:r>
    </w:p>
    <w:p w14:paraId="1F9DFF6A" w14:textId="77777777" w:rsidR="00462882" w:rsidRDefault="00000000">
      <w:pPr>
        <w:spacing w:after="120"/>
      </w:pPr>
      <w:r>
        <w:rPr>
          <w:rFonts w:ascii="Aptos" w:hAnsi="Aptos" w:eastAsia="Aptos"/>
          <w:b w:val="0"/>
          <w:sz w:val="20"/>
        </w:rP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rPr>
          <w:rFonts w:ascii="Aptos" w:hAnsi="Aptos" w:eastAsia="Aptos"/>
          <w:b w:val="0"/>
          <w:sz w:val="20"/>
        </w:rP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 The Company does not currently use a daily job-site reporting tool, photo documentation system, or structured daily foreman report process comparable to CompanyCam; field progress, site photos, blockers, safety observations, inspection-readiness status, and change-order signals are not captured in a consistent daily artifact.</w:t>
      </w:r>
    </w:p>
    <w:p w14:paraId="6B9B71DF" w14:textId="77777777" w:rsidR="00462882" w:rsidRDefault="00000000">
      <w:pPr>
        <w:spacing w:after="120"/>
      </w:pPr>
      <w:r>
        <w:rPr>
          <w:rFonts w:ascii="Aptos" w:hAnsi="Aptos" w:eastAsia="Aptos"/>
          <w:b w:val="0"/>
          <w:sz w:val="20"/>
        </w:rP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rPr>
          <w:rFonts w:ascii="Aptos" w:hAnsi="Aptos" w:eastAsia="Aptos"/>
          <w:b w:val="0"/>
          <w:sz w:val="20"/>
        </w:rP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rPr>
          <w:rFonts w:ascii="Aptos Display" w:hAnsi="Aptos Display" w:eastAsia="Aptos Display"/>
          <w:b/>
          <w:color w:val="5B9BD5"/>
          <w:sz w:val="22"/>
        </w:rPr>
        <w:t>Procurement, Vendor Relationships &amp; Supply Chain</w:t>
      </w:r>
    </w:p>
    <w:p w14:paraId="5070CF05" w14:textId="77777777" w:rsidR="00462882" w:rsidRDefault="00000000">
      <w:pPr>
        <w:spacing w:after="120"/>
      </w:pPr>
      <w:r>
        <w:rPr>
          <w:rFonts w:ascii="Aptos" w:hAnsi="Aptos" w:eastAsia="Aptos"/>
          <w:b w:val="0"/>
          <w:sz w:val="20"/>
        </w:rP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rPr>
          <w:rFonts w:ascii="Aptos" w:hAnsi="Aptos" w:eastAsia="Aptos"/>
          <w:b w:val="0"/>
          <w:sz w:val="20"/>
        </w:rP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rPr>
          <w:rFonts w:ascii="Aptos" w:hAnsi="Aptos" w:eastAsia="Aptos"/>
          <w:b w:val="0"/>
          <w:sz w:val="20"/>
        </w:rP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rPr>
          <w:rFonts w:ascii="Aptos" w:hAnsi="Aptos" w:eastAsia="Aptos"/>
          <w:b w:val="0"/>
          <w:sz w:val="20"/>
        </w:rP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rPr>
          <w:rFonts w:ascii="Aptos Display" w:hAnsi="Aptos Display" w:eastAsia="Aptos Display"/>
          <w:b/>
          <w:color w:val="5B9BD5"/>
          <w:sz w:val="22"/>
        </w:rPr>
        <w:t>Subcontractor Management &amp; Qualification</w:t>
      </w:r>
    </w:p>
    <w:p w14:paraId="37FBC6C3" w14:textId="77777777" w:rsidR="00462882" w:rsidRDefault="00000000">
      <w:pPr>
        <w:spacing w:after="120"/>
      </w:pPr>
      <w:r>
        <w:rPr>
          <w:rFonts w:ascii="Aptos" w:hAnsi="Aptos" w:eastAsia="Aptos"/>
          <w:b w:val="0"/>
          <w:sz w:val="20"/>
        </w:rP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rPr>
          <w:rFonts w:ascii="Aptos Display" w:hAnsi="Aptos Display" w:eastAsia="Aptos Display"/>
          <w:b/>
          <w:color w:val="5B9BD5"/>
          <w:sz w:val="22"/>
        </w:rPr>
        <w:t>Inventory Management &amp; Equipment/Fleet Tracking</w:t>
      </w:r>
    </w:p>
    <w:p w14:paraId="48E67A26" w14:textId="226600E1" w:rsidR="00462882" w:rsidRDefault="00000000">
      <w:pPr>
        <w:spacing w:after="120"/>
      </w:pPr>
      <w:r>
        <w:rPr>
          <w:rFonts w:ascii="Aptos" w:hAnsi="Aptos" w:eastAsia="Aptos"/>
          <w:b w:val="0"/>
          <w:sz w:val="20"/>
        </w:rP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rPr>
          <w:rFonts w:ascii="Aptos" w:hAnsi="Aptos" w:eastAsia="Aptos"/>
          <w:b w:val="0"/>
          <w:sz w:val="20"/>
        </w:rP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rPr>
          <w:rFonts w:ascii="Aptos Display" w:hAnsi="Aptos Display" w:eastAsia="Aptos Display"/>
          <w:b/>
          <w:color w:val="5B9BD5"/>
          <w:sz w:val="22"/>
        </w:rPr>
        <w:t>Quality Assurance &amp; Quality Control</w:t>
      </w:r>
    </w:p>
    <w:p w14:paraId="2B95B261" w14:textId="77777777" w:rsidR="00462882" w:rsidRDefault="00000000">
      <w:pPr>
        <w:spacing w:after="120"/>
      </w:pPr>
      <w:r>
        <w:rPr>
          <w:rFonts w:ascii="Aptos" w:hAnsi="Aptos" w:eastAsia="Aptos"/>
          <w:b w:val="0"/>
          <w:sz w:val="20"/>
        </w:rP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rPr>
          <w:rFonts w:ascii="Aptos" w:hAnsi="Aptos" w:eastAsia="Aptos"/>
          <w:b w:val="0"/>
          <w:sz w:val="20"/>
        </w:rP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rPr>
          <w:rFonts w:ascii="Aptos Display" w:hAnsi="Aptos Display" w:eastAsia="Aptos Display"/>
          <w:b/>
          <w:color w:val="5B9BD5"/>
          <w:sz w:val="22"/>
        </w:rPr>
        <w:t>Safety Program, Incident Reporting &amp; OSHA Compliance</w:t>
      </w:r>
    </w:p>
    <w:p w14:paraId="15A3FE4D" w14:textId="77777777" w:rsidR="00462882" w:rsidRDefault="00000000">
      <w:pPr>
        <w:spacing w:after="120"/>
      </w:pPr>
      <w:r>
        <w:rPr>
          <w:rFonts w:ascii="Aptos" w:hAnsi="Aptos" w:eastAsia="Aptos"/>
          <w:b w:val="0"/>
          <w:sz w:val="20"/>
        </w:rP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rPr>
          <w:rFonts w:ascii="Aptos Display" w:hAnsi="Aptos Display" w:eastAsia="Aptos Display"/>
          <w:b/>
          <w:color w:val="5B9BD5"/>
          <w:sz w:val="22"/>
        </w:rPr>
        <w:t>Licensing, Permitting &amp; Code Compliance</w:t>
      </w:r>
    </w:p>
    <w:p w14:paraId="1E344519" w14:textId="77777777" w:rsidR="00462882" w:rsidRDefault="00000000">
      <w:pPr>
        <w:spacing w:after="120"/>
      </w:pPr>
      <w:r>
        <w:rPr>
          <w:rFonts w:ascii="Aptos" w:hAnsi="Aptos" w:eastAsia="Aptos"/>
          <w:b w:val="0"/>
          <w:sz w:val="20"/>
        </w:rP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rPr>
          <w:rFonts w:ascii="Aptos" w:hAnsi="Aptos" w:eastAsia="Aptos"/>
          <w:b w:val="0"/>
          <w:sz w:val="20"/>
        </w:rP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rPr>
          <w:rFonts w:ascii="Aptos" w:hAnsi="Aptos" w:eastAsia="Aptos"/>
          <w:b w:val="0"/>
          <w:sz w:val="20"/>
        </w:rP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rPr>
          <w:rFonts w:ascii="Aptos" w:hAnsi="Aptos" w:eastAsia="Aptos"/>
          <w:b w:val="0"/>
          <w:sz w:val="20"/>
        </w:rP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rPr>
          <w:rFonts w:ascii="Aptos" w:hAnsi="Aptos" w:eastAsia="Aptos"/>
          <w:b w:val="0"/>
          <w:sz w:val="20"/>
        </w:rP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rPr>
          <w:rFonts w:ascii="Aptos Display" w:hAnsi="Aptos Display" w:eastAsia="Aptos Display"/>
          <w:b/>
          <w:color w:val="1F4E79"/>
          <w:sz w:val="24"/>
        </w:rPr>
        <w:t>2.4 People &amp; Administration</w:t>
      </w:r>
    </w:p>
    <w:p w14:paraId="0E4B8DB5" w14:textId="77777777" w:rsidR="00462882" w:rsidRDefault="00000000">
      <w:pPr>
        <w:pStyle w:val="Heading3"/>
      </w:pPr>
      <w:r>
        <w:rPr>
          <w:rFonts w:ascii="Aptos Display" w:hAnsi="Aptos Display" w:eastAsia="Aptos Display"/>
          <w:b/>
          <w:color w:val="5B9BD5"/>
          <w:sz w:val="22"/>
        </w:rPr>
        <w:t>Organizational Structure &amp; Role Definitions</w:t>
      </w:r>
    </w:p>
    <w:p w14:paraId="0388123A" w14:textId="77777777" w:rsidR="00462882" w:rsidRDefault="00000000">
      <w:pPr>
        <w:spacing w:after="120"/>
      </w:pPr>
      <w:r>
        <w:rPr>
          <w:rFonts w:ascii="Aptos" w:hAnsi="Aptos" w:eastAsia="Aptos"/>
          <w:b w:val="0"/>
          <w:sz w:val="20"/>
        </w:rP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rPr>
          <w:rFonts w:ascii="Aptos" w:hAnsi="Aptos" w:eastAsia="Aptos"/>
          <w:b w:val="0"/>
          <w:sz w:val="20"/>
        </w:rPr>
        <w:t>The current staff consists of:</w:t>
      </w:r>
    </w:p>
    <w:p w14:paraId="49B3CD73" w14:textId="77777777" w:rsidR="00462882" w:rsidRDefault="00000000">
      <w:pPr>
        <w:pStyle w:val="ListParagraph"/>
        <w:numPr>
          <w:ilvl w:val="0"/>
          <w:numId w:val="2"/>
        </w:numPr>
        <w:spacing w:after="60"/>
      </w:pPr>
      <w:r>
        <w:rPr>
          <w:rFonts w:ascii="Aptos" w:hAnsi="Aptos" w:eastAsia="Aptos"/>
          <w:b w:val="0"/>
          <w:sz w:val="20"/>
        </w:rP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rPr>
          <w:rFonts w:ascii="Aptos" w:hAnsi="Aptos" w:eastAsia="Aptos"/>
          <w:b w:val="0"/>
          <w:sz w:val="20"/>
        </w:rP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rPr>
          <w:rFonts w:ascii="Aptos" w:hAnsi="Aptos" w:eastAsia="Aptos"/>
          <w:b w:val="0"/>
          <w:sz w:val="20"/>
        </w:rPr>
        <w:t>Branden McCormick ("Bud") — Journeyman (Local 669). Field crew.</w:t>
      </w:r>
    </w:p>
    <w:p w14:paraId="76598423" w14:textId="77777777" w:rsidR="00462882" w:rsidRDefault="00000000">
      <w:pPr>
        <w:pStyle w:val="ListParagraph"/>
        <w:numPr>
          <w:ilvl w:val="0"/>
          <w:numId w:val="2"/>
        </w:numPr>
        <w:spacing w:after="60"/>
      </w:pPr>
      <w:r>
        <w:rPr>
          <w:rFonts w:ascii="Aptos" w:hAnsi="Aptos" w:eastAsia="Aptos"/>
          <w:b w:val="0"/>
          <w:sz w:val="20"/>
        </w:rPr>
        <w:t>Konner Lefebvre — Apprentice (Local 669). Field crew.</w:t>
      </w:r>
    </w:p>
    <w:p w14:paraId="632F365D" w14:textId="77777777" w:rsidR="00462882" w:rsidRDefault="00000000">
      <w:pPr>
        <w:pStyle w:val="ListParagraph"/>
        <w:numPr>
          <w:ilvl w:val="0"/>
          <w:numId w:val="2"/>
        </w:numPr>
        <w:spacing w:after="60"/>
      </w:pPr>
      <w:r>
        <w:rPr>
          <w:rFonts w:ascii="Aptos" w:hAnsi="Aptos" w:eastAsia="Aptos"/>
          <w:b w:val="0"/>
          <w:sz w:val="20"/>
        </w:rPr>
        <w:t>Josh Carr — Apprentice (Local 669). Field crew.</w:t>
      </w:r>
    </w:p>
    <w:p w14:paraId="25456D2C" w14:textId="77777777" w:rsidR="00462882" w:rsidRDefault="00000000">
      <w:pPr>
        <w:pStyle w:val="ListParagraph"/>
        <w:numPr>
          <w:ilvl w:val="0"/>
          <w:numId w:val="2"/>
        </w:numPr>
        <w:spacing w:after="60"/>
      </w:pPr>
      <w:r>
        <w:rPr>
          <w:rFonts w:ascii="Aptos" w:hAnsi="Aptos" w:eastAsia="Aptos"/>
          <w:b w:val="0"/>
          <w:sz w:val="20"/>
        </w:rP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rPr>
          <w:rFonts w:ascii="Aptos" w:hAnsi="Aptos" w:eastAsia="Aptos"/>
          <w:b w:val="0"/>
          <w:sz w:val="20"/>
        </w:rP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rPr>
          <w:rFonts w:ascii="Aptos Display" w:hAnsi="Aptos Display" w:eastAsia="Aptos Display"/>
          <w:b/>
          <w:color w:val="5B9BD5"/>
          <w:sz w:val="22"/>
        </w:rPr>
        <w:t>Planned Office Succession — Betty Retirement &amp; Krissy Transition</w:t>
      </w:r>
    </w:p>
    <w:p w14:paraId="266C70CF" w14:textId="77777777" w:rsidR="00462882" w:rsidRDefault="00000000">
      <w:pPr>
        <w:spacing w:after="120"/>
      </w:pPr>
      <w:r>
        <w:rPr>
          <w:rFonts w:ascii="Aptos" w:hAnsi="Aptos" w:eastAsia="Aptos"/>
          <w:b w:val="0"/>
          <w:sz w:val="20"/>
        </w:rP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rPr>
          <w:rFonts w:ascii="Aptos" w:hAnsi="Aptos" w:eastAsia="Aptos"/>
          <w:b w:val="0"/>
          <w:sz w:val="20"/>
        </w:rP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rPr>
          <w:rFonts w:ascii="Aptos" w:hAnsi="Aptos" w:eastAsia="Aptos"/>
          <w:b w:val="0"/>
          <w:sz w:val="20"/>
        </w:rP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rPr>
          <w:rFonts w:ascii="Aptos" w:hAnsi="Aptos" w:eastAsia="Aptos"/>
          <w:b w:val="0"/>
          <w:sz w:val="20"/>
        </w:rP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rPr>
          <w:rFonts w:ascii="Aptos Display" w:hAnsi="Aptos Display" w:eastAsia="Aptos Display"/>
          <w:b/>
          <w:color w:val="5B9BD5"/>
          <w:sz w:val="22"/>
        </w:rPr>
        <w:t>Field Workforce Recruiting &amp; Retention</w:t>
      </w:r>
    </w:p>
    <w:p w14:paraId="28009FFF" w14:textId="77777777" w:rsidR="00462882" w:rsidRDefault="00000000">
      <w:pPr>
        <w:spacing w:after="120"/>
      </w:pPr>
      <w:r>
        <w:rPr>
          <w:rFonts w:ascii="Aptos" w:hAnsi="Aptos" w:eastAsia="Aptos"/>
          <w:b w:val="0"/>
          <w:sz w:val="20"/>
        </w:rP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rPr>
          <w:rFonts w:ascii="Aptos Display" w:hAnsi="Aptos Display" w:eastAsia="Aptos Display"/>
          <w:b/>
          <w:color w:val="5B9BD5"/>
          <w:sz w:val="22"/>
        </w:rPr>
        <w:t>Employee Records, Files &amp; Documentation</w:t>
      </w:r>
    </w:p>
    <w:p w14:paraId="0E5F12D8" w14:textId="77777777" w:rsidR="00462882" w:rsidRDefault="00000000">
      <w:pPr>
        <w:spacing w:after="120"/>
      </w:pPr>
      <w:r>
        <w:rPr>
          <w:rFonts w:ascii="Aptos" w:hAnsi="Aptos" w:eastAsia="Aptos"/>
          <w:b w:val="0"/>
          <w:sz w:val="20"/>
        </w:rP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and state new-hire documentation has not yet been confirmed on an employee-by-employee basis; the owner has flagged that I-9 employment eligibility verification forms, W-4 federal withholding certificates, and Michigan W-4 (MI-W4) state withholding certificates may not be uniformly present and plans to verify the personnel files directly.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ecosystem rather than in a Company-controlled employee file.</w:t>
      </w:r>
    </w:p>
    <w:p w14:paraId="706294C0" w14:textId="77777777" w:rsidR="00462882" w:rsidRDefault="00000000">
      <w:pPr>
        <w:pStyle w:val="Heading3"/>
      </w:pPr>
      <w:r>
        <w:rPr>
          <w:rFonts w:ascii="Aptos Display" w:hAnsi="Aptos Display" w:eastAsia="Aptos Display"/>
          <w:b/>
          <w:color w:val="5B9BD5"/>
          <w:sz w:val="22"/>
        </w:rPr>
        <w:t>Hiring, Onboarding &amp; Termination Processes</w:t>
      </w:r>
    </w:p>
    <w:p w14:paraId="10F17101" w14:textId="77777777" w:rsidR="00462882" w:rsidRDefault="00000000">
      <w:pPr>
        <w:spacing w:after="120"/>
      </w:pPr>
      <w:r>
        <w:rPr>
          <w:rFonts w:ascii="Aptos" w:hAnsi="Aptos" w:eastAsia="Aptos"/>
          <w:b w:val="0"/>
          <w:sz w:val="20"/>
        </w:rP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rPr>
          <w:rFonts w:ascii="Aptos Display" w:hAnsi="Aptos Display" w:eastAsia="Aptos Display"/>
          <w:b/>
          <w:color w:val="5B9BD5"/>
          <w:sz w:val="22"/>
        </w:rPr>
        <w:t>Compensation Structure &amp; Benefits Administration</w:t>
      </w:r>
    </w:p>
    <w:p w14:paraId="35C743DD" w14:textId="77777777" w:rsidR="00462882" w:rsidRDefault="00000000">
      <w:pPr>
        <w:spacing w:after="120"/>
      </w:pPr>
      <w:r>
        <w:rPr>
          <w:rFonts w:ascii="Aptos" w:hAnsi="Aptos" w:eastAsia="Aptos"/>
          <w:b w:val="0"/>
          <w:sz w:val="20"/>
        </w:rP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rPr>
          <w:rFonts w:ascii="Aptos" w:hAnsi="Aptos" w:eastAsia="Aptos"/>
          <w:b w:val="0"/>
          <w:sz w:val="20"/>
        </w:rP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rPr>
          <w:rFonts w:ascii="Aptos Display" w:hAnsi="Aptos Display" w:eastAsia="Aptos Display"/>
          <w:b/>
          <w:color w:val="5B9BD5"/>
          <w:sz w:val="22"/>
        </w:rPr>
        <w:t>Employee Training, Certifications &amp; Continuing Education</w:t>
      </w:r>
    </w:p>
    <w:p w14:paraId="791AD40C" w14:textId="77777777" w:rsidR="00462882" w:rsidRDefault="00000000">
      <w:pPr>
        <w:spacing w:after="120"/>
      </w:pPr>
      <w:r>
        <w:rPr>
          <w:rFonts w:ascii="Aptos" w:hAnsi="Aptos" w:eastAsia="Aptos"/>
          <w:b w:val="0"/>
          <w:sz w:val="20"/>
        </w:rP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rPr>
          <w:rFonts w:ascii="Aptos Display" w:hAnsi="Aptos Display" w:eastAsia="Aptos Display"/>
          <w:b/>
          <w:color w:val="5B9BD5"/>
          <w:sz w:val="22"/>
        </w:rPr>
        <w:t>HR Compliance</w:t>
      </w:r>
    </w:p>
    <w:p w14:paraId="31EEDB07" w14:textId="77777777" w:rsidR="00462882" w:rsidRDefault="00000000">
      <w:pPr>
        <w:spacing w:after="120"/>
      </w:pPr>
      <w:r>
        <w:rPr>
          <w:rFonts w:ascii="Aptos" w:hAnsi="Aptos" w:eastAsia="Aptos"/>
          <w:b w:val="0"/>
          <w:sz w:val="20"/>
        </w:rP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rPr>
          <w:rFonts w:ascii="Aptos Display" w:hAnsi="Aptos Display" w:eastAsia="Aptos Display"/>
          <w:b/>
          <w:color w:val="5B9BD5"/>
          <w:sz w:val="22"/>
        </w:rPr>
        <w:t>IT Systems, Software &amp; Technology Infrastructure</w:t>
      </w:r>
    </w:p>
    <w:p w14:paraId="718A9681" w14:textId="77777777" w:rsidR="00462882" w:rsidRDefault="00000000">
      <w:pPr>
        <w:spacing w:after="120"/>
      </w:pPr>
      <w:r>
        <w:rPr>
          <w:rFonts w:ascii="Aptos" w:hAnsi="Aptos" w:eastAsia="Aptos"/>
          <w:b w:val="0"/>
          <w:sz w:val="20"/>
        </w:rPr>
        <w:t>IT infrastructure and support are outsourced to three vendors:</w:t>
      </w:r>
    </w:p>
    <w:p w14:paraId="6CBCB4DE" w14:textId="77777777" w:rsidR="00462882" w:rsidRDefault="00000000">
      <w:pPr>
        <w:pStyle w:val="ListParagraph"/>
        <w:numPr>
          <w:ilvl w:val="0"/>
          <w:numId w:val="2"/>
        </w:numPr>
        <w:spacing w:after="60"/>
      </w:pPr>
      <w:r>
        <w:rPr>
          <w:rFonts w:ascii="Aptos" w:hAnsi="Aptos" w:eastAsia="Aptos"/>
          <w:b w:val="0"/>
          <w:sz w:val="20"/>
        </w:rP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rPr>
          <w:rFonts w:ascii="Aptos" w:hAnsi="Aptos" w:eastAsia="Aptos"/>
          <w:b w:val="0"/>
          <w:sz w:val="20"/>
        </w:rPr>
        <w:t>906 Technologies — Provides website hosting and maintenance.</w:t>
      </w:r>
    </w:p>
    <w:p w14:paraId="53C0205C" w14:textId="77777777" w:rsidR="00462882" w:rsidRDefault="00000000">
      <w:pPr>
        <w:pStyle w:val="ListParagraph"/>
        <w:numPr>
          <w:ilvl w:val="0"/>
          <w:numId w:val="2"/>
        </w:numPr>
        <w:spacing w:after="60"/>
      </w:pPr>
      <w:r>
        <w:rPr>
          <w:rFonts w:ascii="Aptos" w:hAnsi="Aptos" w:eastAsia="Aptos"/>
          <w:b w:val="0"/>
          <w:sz w:val="20"/>
        </w:rPr>
        <w:t>Charter — Provides internet and phone system services.</w:t>
      </w:r>
    </w:p>
    <w:p w14:paraId="0CA64117" w14:textId="77777777" w:rsidR="00462882" w:rsidRDefault="00000000">
      <w:pPr>
        <w:spacing w:after="120"/>
      </w:pPr>
      <w:r>
        <w:rPr>
          <w:rFonts w:ascii="Aptos" w:hAnsi="Aptos" w:eastAsia="Aptos"/>
          <w:b w:val="0"/>
          <w:sz w:val="20"/>
        </w:rP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rPr>
          <w:rFonts w:ascii="Aptos" w:hAnsi="Aptos" w:eastAsia="Aptos"/>
          <w:b w:val="0"/>
          <w:sz w:val="20"/>
        </w:rP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rPr>
          <w:rFonts w:ascii="Aptos" w:hAnsi="Aptos" w:eastAsia="Aptos"/>
          <w:b w:val="0"/>
          <w:sz w:val="20"/>
        </w:rP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rPr>
          <w:rFonts w:ascii="Aptos Display" w:hAnsi="Aptos Display" w:eastAsia="Aptos Display"/>
          <w:b/>
          <w:color w:val="5B9BD5"/>
          <w:sz w:val="22"/>
        </w:rPr>
        <w:t>IT Security &amp; Recent Security Incident</w:t>
      </w:r>
    </w:p>
    <w:p w14:paraId="6AC8C7B2" w14:textId="77777777" w:rsidR="00462882" w:rsidRDefault="00000000">
      <w:pPr>
        <w:spacing w:after="120"/>
      </w:pPr>
      <w:r>
        <w:rPr>
          <w:rFonts w:ascii="Aptos" w:hAnsi="Aptos" w:eastAsia="Aptos"/>
          <w:b w:val="0"/>
          <w:sz w:val="20"/>
        </w:rP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rPr>
          <w:rFonts w:ascii="Aptos" w:hAnsi="Aptos" w:eastAsia="Aptos"/>
          <w:b w:val="0"/>
          <w:sz w:val="20"/>
        </w:rP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rFonts w:ascii="Aptos" w:hAnsi="Aptos" w:eastAsia="Aptos"/>
          <w:b/>
          <w:bCs/>
          <w:sz w:val="20"/>
        </w:rPr>
        <w:t xml:space="preserve">IT continuity, backup, and disaster recovery. </w:t>
      </w: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rPr>
          <w:rFonts w:ascii="Aptos Display" w:hAnsi="Aptos Display" w:eastAsia="Aptos Display"/>
          <w:b/>
          <w:color w:val="5B9BD5"/>
          <w:sz w:val="22"/>
        </w:rPr>
        <w:t>Document Management, Filing &amp; Records Retention</w:t>
      </w:r>
    </w:p>
    <w:p w14:paraId="0E11A802" w14:textId="77777777" w:rsidR="00462882" w:rsidRDefault="00000000">
      <w:pPr>
        <w:spacing w:after="120"/>
      </w:pPr>
      <w:r>
        <w:rPr>
          <w:rFonts w:ascii="Aptos" w:hAnsi="Aptos" w:eastAsia="Aptos"/>
          <w:b w:val="0"/>
          <w:sz w:val="20"/>
        </w:rP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rPr>
          <w:rFonts w:ascii="Aptos" w:hAnsi="Aptos" w:eastAsia="Aptos"/>
          <w:b w:val="0"/>
          <w:sz w:val="20"/>
        </w:rP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rPr>
          <w:rFonts w:ascii="Aptos" w:hAnsi="Aptos" w:eastAsia="Aptos"/>
          <w:b w:val="0"/>
          <w:sz w:val="20"/>
        </w:rP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rPr>
          <w:rFonts w:ascii="Aptos" w:hAnsi="Aptos" w:eastAsia="Aptos"/>
          <w:b w:val="0"/>
          <w:sz w:val="20"/>
        </w:rP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rPr>
          <w:rFonts w:ascii="Aptos" w:hAnsi="Aptos" w:eastAsia="Aptos"/>
          <w:b w:val="0"/>
          <w:sz w:val="20"/>
        </w:rP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rPr>
          <w:rFonts w:ascii="Aptos" w:hAnsi="Aptos" w:eastAsia="Aptos"/>
          <w:b w:val="0"/>
          <w:sz w:val="20"/>
        </w:rP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rPr>
          <w:rFonts w:ascii="Aptos" w:hAnsi="Aptos" w:eastAsia="Aptos"/>
          <w:b w:val="0"/>
          <w:sz w:val="20"/>
        </w:rP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rPr>
          <w:rFonts w:ascii="Aptos Display" w:hAnsi="Aptos Display" w:eastAsia="Aptos Display"/>
          <w:b/>
          <w:color w:val="5B9BD5"/>
          <w:sz w:val="22"/>
        </w:rPr>
        <w:t>Facility &amp; Lease Administration</w:t>
      </w:r>
    </w:p>
    <w:p w14:paraId="303BD2E9" w14:textId="77777777" w:rsidR="00462882" w:rsidRDefault="00000000">
      <w:pPr>
        <w:spacing w:after="120"/>
      </w:pPr>
      <w:r>
        <w:rPr>
          <w:rFonts w:ascii="Aptos" w:hAnsi="Aptos" w:eastAsia="Aptos"/>
          <w:b w:val="0"/>
          <w:sz w:val="20"/>
        </w:rP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rPr>
          <w:rFonts w:ascii="Aptos Display" w:hAnsi="Aptos Display" w:eastAsia="Aptos Display"/>
          <w:b/>
          <w:color w:val="1F4E79"/>
          <w:sz w:val="24"/>
        </w:rPr>
        <w:t>2.5 Institutional Knowledge &amp; Key Relationships</w:t>
      </w:r>
    </w:p>
    <w:p w14:paraId="46B0BDF5" w14:textId="77777777" w:rsidR="00462882" w:rsidRDefault="00000000">
      <w:pPr>
        <w:pStyle w:val="Heading3"/>
      </w:pPr>
      <w:r>
        <w:rPr>
          <w:rFonts w:ascii="Aptos Display" w:hAnsi="Aptos Display" w:eastAsia="Aptos Display"/>
          <w:b/>
          <w:color w:val="5B9BD5"/>
          <w:sz w:val="22"/>
        </w:rPr>
        <w:t>Key Customer Relationships &amp; History</w:t>
      </w:r>
    </w:p>
    <w:p w14:paraId="05742A57" w14:textId="77777777" w:rsidR="00462882" w:rsidRDefault="00000000">
      <w:pPr>
        <w:spacing w:after="120"/>
      </w:pPr>
      <w:r>
        <w:rPr>
          <w:rFonts w:ascii="Aptos" w:hAnsi="Aptos" w:eastAsia="Aptos"/>
          <w:b w:val="0"/>
          <w:sz w:val="20"/>
        </w:rP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rPr>
          <w:rFonts w:ascii="Aptos" w:hAnsi="Aptos" w:eastAsia="Aptos"/>
          <w:b w:val="0"/>
          <w:sz w:val="20"/>
        </w:rP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rPr>
          <w:rFonts w:ascii="Aptos" w:hAnsi="Aptos" w:eastAsia="Aptos"/>
          <w:b w:val="0"/>
          <w:sz w:val="20"/>
        </w:rP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rPr>
          <w:rFonts w:ascii="Aptos Display" w:hAnsi="Aptos Display" w:eastAsia="Aptos Display"/>
          <w:b/>
          <w:color w:val="5B9BD5"/>
          <w:sz w:val="22"/>
        </w:rPr>
        <w:t>Recurring General Contractors &amp; National Account Intermediaries</w:t>
      </w:r>
    </w:p>
    <w:p w14:paraId="56F378E8" w14:textId="77777777" w:rsidR="00462882" w:rsidRDefault="00000000">
      <w:pPr>
        <w:spacing w:after="120"/>
      </w:pPr>
      <w:r>
        <w:rPr>
          <w:rFonts w:ascii="Aptos" w:hAnsi="Aptos" w:eastAsia="Aptos"/>
          <w:b w:val="0"/>
          <w:sz w:val="20"/>
        </w:rP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AF7"/>
            <w:tcMar>
              <w:top w:w="80" w:type="dxa"/>
              <w:left w:w="100" w:type="dxa"/>
              <w:bottom w:w="80" w:type="dxa"/>
              <w:right w:w="100" w:type="dxa"/>
            </w:tcMar>
            <w:vAlign w:val="top"/>
          </w:tcPr>
          <w:p w14:paraId="1D3F0AA5" w14:textId="77777777" w:rsidR="00462882" w:rsidRDefault="00000000">
            <w:pPr>
              <w:spacing w:after="40"/>
            </w:pPr>
            <w:r>
              <w:rPr>
                <w:rFonts w:ascii="Aptos" w:hAnsi="Aptos" w:eastAsia="Aptos"/>
                <w:b/>
                <w:bCs/>
                <w:color w:val="1F4E79"/>
                <w:sz w:val="18"/>
                <w:szCs w:val="20"/>
              </w:rPr>
              <w:lastRenderedPageBreak/>
              <w:t>Relationship</w:t>
            </w:r>
          </w:p>
        </w:tc>
        <w:tc>
          <w:tcPr>
            <w:tcW w:w="1400" w:type="dxa"/>
            <w:shd w:val="clear" w:color="auto" w:fill="D9EAF7"/>
            <w:tcMar>
              <w:top w:w="80" w:type="dxa"/>
              <w:left w:w="100" w:type="dxa"/>
              <w:bottom w:w="80" w:type="dxa"/>
              <w:right w:w="100" w:type="dxa"/>
            </w:tcMar>
            <w:vAlign w:val="top"/>
          </w:tcPr>
          <w:p w14:paraId="16883077" w14:textId="77777777" w:rsidR="00462882" w:rsidRDefault="00000000">
            <w:pPr>
              <w:spacing w:after="40"/>
            </w:pPr>
            <w:r>
              <w:rPr>
                <w:rFonts w:ascii="Aptos" w:hAnsi="Aptos" w:eastAsia="Aptos"/>
                <w:b/>
                <w:bCs/>
                <w:color w:val="1F4E79"/>
                <w:sz w:val="18"/>
                <w:szCs w:val="20"/>
              </w:rPr>
              <w:t>3-Yr Invoiced</w:t>
            </w:r>
          </w:p>
        </w:tc>
        <w:tc>
          <w:tcPr>
            <w:tcW w:w="900" w:type="dxa"/>
            <w:shd w:val="clear" w:color="auto" w:fill="D9EAF7"/>
            <w:tcMar>
              <w:top w:w="80" w:type="dxa"/>
              <w:left w:w="100" w:type="dxa"/>
              <w:bottom w:w="80" w:type="dxa"/>
              <w:right w:w="100" w:type="dxa"/>
            </w:tcMar>
            <w:vAlign w:val="top"/>
          </w:tcPr>
          <w:p w14:paraId="01B7F484" w14:textId="77777777" w:rsidR="00462882" w:rsidRDefault="00000000">
            <w:pPr>
              <w:spacing w:after="40"/>
            </w:pPr>
            <w:r>
              <w:rPr>
                <w:rFonts w:ascii="Aptos" w:hAnsi="Aptos" w:eastAsia="Aptos"/>
                <w:b/>
                <w:bCs/>
                <w:color w:val="1F4E79"/>
                <w:sz w:val="18"/>
                <w:szCs w:val="20"/>
              </w:rPr>
              <w:t>Jobs</w:t>
            </w:r>
          </w:p>
        </w:tc>
        <w:tc>
          <w:tcPr>
            <w:tcW w:w="4760" w:type="dxa"/>
            <w:shd w:val="clear" w:color="auto" w:fill="D9EAF7"/>
            <w:tcMar>
              <w:top w:w="80" w:type="dxa"/>
              <w:left w:w="100" w:type="dxa"/>
              <w:bottom w:w="80" w:type="dxa"/>
              <w:right w:w="100" w:type="dxa"/>
            </w:tcMar>
            <w:vAlign w:val="top"/>
          </w:tcPr>
          <w:p w14:paraId="092C10AC" w14:textId="77777777" w:rsidR="00462882" w:rsidRDefault="00000000">
            <w:pPr>
              <w:spacing w:after="40"/>
            </w:pPr>
            <w:r>
              <w:rPr>
                <w:rFonts w:ascii="Aptos" w:hAnsi="Aptos" w:eastAsia="Aptos"/>
                <w:b/>
                <w:bCs/>
                <w:color w:val="1F4E79"/>
                <w:sz w:val="18"/>
                <w:szCs w:val="20"/>
              </w:rPr>
              <w:t>Notes</w:t>
            </w:r>
          </w:p>
        </w:tc>
      </w:tr>
      <w:tr w:rsidR="00462882" w14:paraId="53F7790C" w14:textId="77777777">
        <w:tc>
          <w:tcPr>
            <w:tcW w:w="2300" w:type="dxa"/>
            <w:tcMar>
              <w:top w:w="80" w:type="dxa"/>
              <w:left w:w="100" w:type="dxa"/>
              <w:bottom w:w="80" w:type="dxa"/>
              <w:right w:w="100" w:type="dxa"/>
            </w:tcMar>
            <w:vAlign w:val="top"/>
          </w:tcPr>
          <w:p w14:paraId="59900AC6" w14:textId="77777777" w:rsidR="00462882" w:rsidRDefault="00000000">
            <w:pPr>
              <w:spacing w:after="40"/>
            </w:pPr>
            <w:r>
              <w:rPr>
                <w:b/>
                <w:bCs/>
                <w:sz w:val="20"/>
                <w:szCs w:val="20"/>
              </w:rPr>
              <w:t>Cross Construction</w:t>
            </w:r>
          </w:p>
        </w:tc>
        <w:tc>
          <w:tcPr>
            <w:tcW w:w="1400" w:type="dxa"/>
            <w:tcMar>
              <w:top w:w="80" w:type="dxa"/>
              <w:left w:w="100" w:type="dxa"/>
              <w:bottom w:w="80" w:type="dxa"/>
              <w:right w:w="100" w:type="dxa"/>
            </w:tcMar>
            <w:vAlign w:val="top"/>
          </w:tcPr>
          <w:p w14:paraId="05FA2D2B" w14:textId="77777777" w:rsidR="00462882" w:rsidRDefault="00000000">
            <w:pPr>
              <w:spacing w:after="40"/>
            </w:pPr>
            <w:r>
              <w:rPr>
                <w:sz w:val="20"/>
                <w:szCs w:val="20"/>
              </w:rPr>
              <w:t>~$831K</w:t>
            </w:r>
          </w:p>
        </w:tc>
        <w:tc>
          <w:tcPr>
            <w:tcW w:w="900" w:type="dxa"/>
            <w:tcMar>
              <w:top w:w="80" w:type="dxa"/>
              <w:left w:w="100" w:type="dxa"/>
              <w:bottom w:w="80" w:type="dxa"/>
              <w:right w:w="100" w:type="dxa"/>
            </w:tcMar>
            <w:vAlign w:val="top"/>
          </w:tcPr>
          <w:p w14:paraId="69A378ED" w14:textId="77777777" w:rsidR="00462882" w:rsidRDefault="00000000">
            <w:pPr>
              <w:spacing w:after="40"/>
            </w:pPr>
            <w:r>
              <w:rPr>
                <w:sz w:val="20"/>
                <w:szCs w:val="20"/>
              </w:rPr>
              <w:t>44</w:t>
            </w:r>
          </w:p>
        </w:tc>
        <w:tc>
          <w:tcPr>
            <w:tcW w:w="4760" w:type="dxa"/>
            <w:tcMar>
              <w:top w:w="80" w:type="dxa"/>
              <w:left w:w="100" w:type="dxa"/>
              <w:bottom w:w="80" w:type="dxa"/>
              <w:right w:w="100" w:type="dxa"/>
            </w:tcMar>
            <w:vAlign w:val="top"/>
          </w:tcPr>
          <w:p w14:paraId="3F62FFAD" w14:textId="77777777" w:rsidR="00462882" w:rsidRDefault="00000000">
            <w:pPr>
              <w:spacing w:after="40"/>
            </w:pPr>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vAlign w:val="top"/>
          </w:tcPr>
          <w:p w14:paraId="57EB9C19" w14:textId="77777777" w:rsidR="00462882" w:rsidRDefault="00000000">
            <w:pPr>
              <w:spacing w:after="40"/>
            </w:pPr>
            <w:r>
              <w:rPr>
                <w:b/>
                <w:bCs/>
                <w:sz w:val="20"/>
                <w:szCs w:val="20"/>
              </w:rPr>
              <w:t>Miron Construction</w:t>
            </w:r>
          </w:p>
        </w:tc>
        <w:tc>
          <w:tcPr>
            <w:tcW w:w="1400" w:type="dxa"/>
            <w:tcMar>
              <w:top w:w="80" w:type="dxa"/>
              <w:left w:w="100" w:type="dxa"/>
              <w:bottom w:w="80" w:type="dxa"/>
              <w:right w:w="100" w:type="dxa"/>
            </w:tcMar>
            <w:vAlign w:val="top"/>
          </w:tcPr>
          <w:p w14:paraId="04D043A7" w14:textId="77777777" w:rsidR="00462882" w:rsidRDefault="00000000">
            <w:pPr>
              <w:spacing w:after="40"/>
            </w:pPr>
            <w:r>
              <w:rPr>
                <w:sz w:val="20"/>
                <w:szCs w:val="20"/>
              </w:rPr>
              <w:t>~$217K</w:t>
            </w:r>
          </w:p>
        </w:tc>
        <w:tc>
          <w:tcPr>
            <w:tcW w:w="900" w:type="dxa"/>
            <w:tcMar>
              <w:top w:w="80" w:type="dxa"/>
              <w:left w:w="100" w:type="dxa"/>
              <w:bottom w:w="80" w:type="dxa"/>
              <w:right w:w="100" w:type="dxa"/>
            </w:tcMar>
            <w:vAlign w:val="top"/>
          </w:tcPr>
          <w:p w14:paraId="44C0059B"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15A3DE08" w14:textId="77777777" w:rsidR="00462882" w:rsidRDefault="00000000">
            <w:pPr>
              <w:spacing w:after="40"/>
            </w:pPr>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vAlign w:val="top"/>
          </w:tcPr>
          <w:p w14:paraId="1CE93A19" w14:textId="77777777" w:rsidR="00462882" w:rsidRDefault="00000000">
            <w:pPr>
              <w:spacing w:after="40"/>
            </w:pPr>
            <w:r>
              <w:rPr>
                <w:b/>
                <w:bCs/>
                <w:sz w:val="20"/>
                <w:szCs w:val="20"/>
              </w:rPr>
              <w:t>Hall Contracting</w:t>
            </w:r>
          </w:p>
        </w:tc>
        <w:tc>
          <w:tcPr>
            <w:tcW w:w="1400" w:type="dxa"/>
            <w:tcMar>
              <w:top w:w="80" w:type="dxa"/>
              <w:left w:w="100" w:type="dxa"/>
              <w:bottom w:w="80" w:type="dxa"/>
              <w:right w:w="100" w:type="dxa"/>
            </w:tcMar>
            <w:vAlign w:val="top"/>
          </w:tcPr>
          <w:p w14:paraId="3A66A215" w14:textId="77777777" w:rsidR="00462882" w:rsidRDefault="00000000">
            <w:pPr>
              <w:spacing w:after="40"/>
            </w:pPr>
            <w:r>
              <w:rPr>
                <w:sz w:val="20"/>
                <w:szCs w:val="20"/>
              </w:rPr>
              <w:t>~$202K</w:t>
            </w:r>
          </w:p>
        </w:tc>
        <w:tc>
          <w:tcPr>
            <w:tcW w:w="900" w:type="dxa"/>
            <w:tcMar>
              <w:top w:w="80" w:type="dxa"/>
              <w:left w:w="100" w:type="dxa"/>
              <w:bottom w:w="80" w:type="dxa"/>
              <w:right w:w="100" w:type="dxa"/>
            </w:tcMar>
            <w:vAlign w:val="top"/>
          </w:tcPr>
          <w:p w14:paraId="0E64C0AC" w14:textId="77777777" w:rsidR="00462882" w:rsidRDefault="00000000">
            <w:pPr>
              <w:spacing w:after="40"/>
            </w:pPr>
            <w:r>
              <w:rPr>
                <w:sz w:val="20"/>
                <w:szCs w:val="20"/>
              </w:rPr>
              <w:t>31</w:t>
            </w:r>
          </w:p>
        </w:tc>
        <w:tc>
          <w:tcPr>
            <w:tcW w:w="4760" w:type="dxa"/>
            <w:tcMar>
              <w:top w:w="80" w:type="dxa"/>
              <w:left w:w="100" w:type="dxa"/>
              <w:bottom w:w="80" w:type="dxa"/>
              <w:right w:w="100" w:type="dxa"/>
            </w:tcMar>
            <w:vAlign w:val="top"/>
          </w:tcPr>
          <w:p w14:paraId="4A402D12" w14:textId="77777777" w:rsidR="00462882" w:rsidRDefault="00000000">
            <w:pPr>
              <w:spacing w:after="40"/>
            </w:pPr>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vAlign w:val="top"/>
          </w:tcPr>
          <w:p w14:paraId="024787D5" w14:textId="77777777" w:rsidR="00462882" w:rsidRDefault="00000000">
            <w:pPr>
              <w:spacing w:after="40"/>
            </w:pPr>
            <w:r>
              <w:rPr>
                <w:b/>
                <w:bCs/>
                <w:sz w:val="20"/>
                <w:szCs w:val="20"/>
              </w:rPr>
              <w:t>Siemens (intermediary)</w:t>
            </w:r>
          </w:p>
        </w:tc>
        <w:tc>
          <w:tcPr>
            <w:tcW w:w="1400" w:type="dxa"/>
            <w:tcMar>
              <w:top w:w="80" w:type="dxa"/>
              <w:left w:w="100" w:type="dxa"/>
              <w:bottom w:w="80" w:type="dxa"/>
              <w:right w:w="100" w:type="dxa"/>
            </w:tcMar>
            <w:vAlign w:val="top"/>
          </w:tcPr>
          <w:p w14:paraId="0D32AA88" w14:textId="77777777" w:rsidR="00462882" w:rsidRDefault="00000000">
            <w:pPr>
              <w:spacing w:after="40"/>
            </w:pPr>
            <w:r>
              <w:rPr>
                <w:sz w:val="20"/>
                <w:szCs w:val="20"/>
              </w:rPr>
              <w:t>~$278K</w:t>
            </w:r>
          </w:p>
        </w:tc>
        <w:tc>
          <w:tcPr>
            <w:tcW w:w="900" w:type="dxa"/>
            <w:tcMar>
              <w:top w:w="80" w:type="dxa"/>
              <w:left w:w="100" w:type="dxa"/>
              <w:bottom w:w="80" w:type="dxa"/>
              <w:right w:w="100" w:type="dxa"/>
            </w:tcMar>
            <w:vAlign w:val="top"/>
          </w:tcPr>
          <w:p w14:paraId="6BC4E711" w14:textId="77777777" w:rsidR="00462882" w:rsidRDefault="00000000">
            <w:pPr>
              <w:spacing w:after="40"/>
            </w:pPr>
            <w:r>
              <w:rPr>
                <w:sz w:val="20"/>
                <w:szCs w:val="20"/>
              </w:rPr>
              <w:t>57</w:t>
            </w:r>
          </w:p>
        </w:tc>
        <w:tc>
          <w:tcPr>
            <w:tcW w:w="4760" w:type="dxa"/>
            <w:tcMar>
              <w:top w:w="80" w:type="dxa"/>
              <w:left w:w="100" w:type="dxa"/>
              <w:bottom w:w="80" w:type="dxa"/>
              <w:right w:w="100" w:type="dxa"/>
            </w:tcMar>
            <w:vAlign w:val="top"/>
          </w:tcPr>
          <w:p w14:paraId="7BE168D4" w14:textId="77777777" w:rsidR="00462882" w:rsidRDefault="00000000">
            <w:pPr>
              <w:spacing w:after="40"/>
            </w:pPr>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vAlign w:val="top"/>
          </w:tcPr>
          <w:p w14:paraId="6639A500" w14:textId="77777777" w:rsidR="00462882" w:rsidRDefault="00000000">
            <w:pPr>
              <w:spacing w:after="40"/>
            </w:pPr>
            <w:r>
              <w:rPr>
                <w:b/>
                <w:bCs/>
                <w:sz w:val="20"/>
                <w:szCs w:val="20"/>
              </w:rPr>
              <w:t>Cintas (intermediary)</w:t>
            </w:r>
          </w:p>
        </w:tc>
        <w:tc>
          <w:tcPr>
            <w:tcW w:w="1400" w:type="dxa"/>
            <w:tcMar>
              <w:top w:w="80" w:type="dxa"/>
              <w:left w:w="100" w:type="dxa"/>
              <w:bottom w:w="80" w:type="dxa"/>
              <w:right w:w="100" w:type="dxa"/>
            </w:tcMar>
            <w:vAlign w:val="top"/>
          </w:tcPr>
          <w:p w14:paraId="4C7BE92F" w14:textId="77777777" w:rsidR="00462882" w:rsidRDefault="00000000">
            <w:pPr>
              <w:spacing w:after="40"/>
            </w:pPr>
            <w:r>
              <w:rPr>
                <w:sz w:val="20"/>
                <w:szCs w:val="20"/>
              </w:rPr>
              <w:t>~$43K</w:t>
            </w:r>
          </w:p>
        </w:tc>
        <w:tc>
          <w:tcPr>
            <w:tcW w:w="900" w:type="dxa"/>
            <w:tcMar>
              <w:top w:w="80" w:type="dxa"/>
              <w:left w:w="100" w:type="dxa"/>
              <w:bottom w:w="80" w:type="dxa"/>
              <w:right w:w="100" w:type="dxa"/>
            </w:tcMar>
            <w:vAlign w:val="top"/>
          </w:tcPr>
          <w:p w14:paraId="48AD9766" w14:textId="77777777" w:rsidR="00462882" w:rsidRDefault="00000000">
            <w:pPr>
              <w:spacing w:after="40"/>
            </w:pPr>
            <w:r>
              <w:rPr>
                <w:sz w:val="20"/>
                <w:szCs w:val="20"/>
              </w:rPr>
              <w:t>47</w:t>
            </w:r>
          </w:p>
        </w:tc>
        <w:tc>
          <w:tcPr>
            <w:tcW w:w="4760" w:type="dxa"/>
            <w:tcMar>
              <w:top w:w="80" w:type="dxa"/>
              <w:left w:w="100" w:type="dxa"/>
              <w:bottom w:w="80" w:type="dxa"/>
              <w:right w:w="100" w:type="dxa"/>
            </w:tcMar>
            <w:vAlign w:val="top"/>
          </w:tcPr>
          <w:p w14:paraId="46961067" w14:textId="77777777" w:rsidR="00462882" w:rsidRDefault="00000000">
            <w:pPr>
              <w:spacing w:after="40"/>
            </w:pPr>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vAlign w:val="top"/>
          </w:tcPr>
          <w:p w14:paraId="4AD621AB" w14:textId="77777777" w:rsidR="00462882" w:rsidRDefault="00000000">
            <w:pPr>
              <w:spacing w:after="40"/>
            </w:pPr>
            <w:r>
              <w:rPr>
                <w:b/>
                <w:bCs/>
                <w:sz w:val="20"/>
                <w:szCs w:val="20"/>
              </w:rPr>
              <w:t>Century Fire Protection (intermediary)</w:t>
            </w:r>
          </w:p>
        </w:tc>
        <w:tc>
          <w:tcPr>
            <w:tcW w:w="1400" w:type="dxa"/>
            <w:tcMar>
              <w:top w:w="80" w:type="dxa"/>
              <w:left w:w="100" w:type="dxa"/>
              <w:bottom w:w="80" w:type="dxa"/>
              <w:right w:w="100" w:type="dxa"/>
            </w:tcMar>
            <w:vAlign w:val="top"/>
          </w:tcPr>
          <w:p w14:paraId="13D67B29" w14:textId="77777777" w:rsidR="00462882" w:rsidRDefault="00000000">
            <w:pPr>
              <w:spacing w:after="40"/>
            </w:pPr>
            <w:r>
              <w:rPr>
                <w:sz w:val="20"/>
                <w:szCs w:val="20"/>
              </w:rPr>
              <w:t>(smaller)</w:t>
            </w:r>
          </w:p>
        </w:tc>
        <w:tc>
          <w:tcPr>
            <w:tcW w:w="900" w:type="dxa"/>
            <w:tcMar>
              <w:top w:w="80" w:type="dxa"/>
              <w:left w:w="100" w:type="dxa"/>
              <w:bottom w:w="80" w:type="dxa"/>
              <w:right w:w="100" w:type="dxa"/>
            </w:tcMar>
            <w:vAlign w:val="top"/>
          </w:tcPr>
          <w:p w14:paraId="263F85CC" w14:textId="77777777" w:rsidR="00462882" w:rsidRDefault="00000000">
            <w:pPr>
              <w:spacing w:after="40"/>
            </w:pPr>
            <w:r>
              <w:rPr>
                <w:sz w:val="20"/>
                <w:szCs w:val="20"/>
              </w:rPr>
              <w:t>—</w:t>
            </w:r>
          </w:p>
        </w:tc>
        <w:tc>
          <w:tcPr>
            <w:tcW w:w="4760" w:type="dxa"/>
            <w:tcMar>
              <w:top w:w="80" w:type="dxa"/>
              <w:left w:w="100" w:type="dxa"/>
              <w:bottom w:w="80" w:type="dxa"/>
              <w:right w:w="100" w:type="dxa"/>
            </w:tcMar>
            <w:vAlign w:val="top"/>
          </w:tcPr>
          <w:p w14:paraId="6DFCBBE6" w14:textId="77777777" w:rsidR="00462882" w:rsidRDefault="00000000">
            <w:pPr>
              <w:spacing w:after="40"/>
            </w:pPr>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rPr>
          <w:rFonts w:ascii="Aptos Display" w:hAnsi="Aptos Display" w:eastAsia="Aptos Display"/>
          <w:b/>
          <w:color w:val="5B9BD5"/>
          <w:sz w:val="22"/>
        </w:rPr>
        <w:t>Major Single-Project End Customers</w:t>
      </w:r>
    </w:p>
    <w:p w14:paraId="1EC48EEC" w14:textId="77777777" w:rsidR="00462882" w:rsidRDefault="00000000">
      <w:pPr>
        <w:spacing w:after="120"/>
      </w:pPr>
      <w:r>
        <w:rPr>
          <w:rFonts w:ascii="Aptos" w:hAnsi="Aptos" w:eastAsia="Aptos"/>
          <w:b w:val="0"/>
          <w:sz w:val="20"/>
        </w:rP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AF7"/>
            <w:tcMar>
              <w:top w:w="80" w:type="dxa"/>
              <w:left w:w="100" w:type="dxa"/>
              <w:bottom w:w="80" w:type="dxa"/>
              <w:right w:w="100" w:type="dxa"/>
            </w:tcMar>
            <w:vAlign w:val="top"/>
          </w:tcPr>
          <w:p w14:paraId="562369D0"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279F357E" w14:textId="77777777" w:rsidR="00462882" w:rsidRDefault="00000000">
            <w:pPr>
              <w:spacing w:after="40"/>
            </w:pPr>
            <w:r>
              <w:rPr>
                <w:rFonts w:ascii="Aptos" w:hAnsi="Aptos" w:eastAsia="Aptos"/>
                <w:b/>
                <w:bCs/>
                <w:color w:val="1F4E79"/>
                <w:sz w:val="18"/>
                <w:szCs w:val="20"/>
              </w:rPr>
              <w:t>3-Yr Invoiced</w:t>
            </w:r>
          </w:p>
        </w:tc>
        <w:tc>
          <w:tcPr>
            <w:tcW w:w="5360" w:type="dxa"/>
            <w:shd w:val="clear" w:color="auto" w:fill="D9EAF7"/>
            <w:tcMar>
              <w:top w:w="80" w:type="dxa"/>
              <w:left w:w="100" w:type="dxa"/>
              <w:bottom w:w="80" w:type="dxa"/>
              <w:right w:w="100" w:type="dxa"/>
            </w:tcMar>
            <w:vAlign w:val="top"/>
          </w:tcPr>
          <w:p w14:paraId="21D3EFF4" w14:textId="77777777" w:rsidR="00462882" w:rsidRDefault="00000000">
            <w:pPr>
              <w:spacing w:after="40"/>
            </w:pPr>
            <w:r>
              <w:rPr>
                <w:rFonts w:ascii="Aptos" w:hAnsi="Aptos" w:eastAsia="Aptos"/>
                <w:b/>
                <w:bCs/>
                <w:color w:val="1F4E79"/>
                <w:sz w:val="18"/>
                <w:szCs w:val="20"/>
              </w:rPr>
              <w:t>Notes</w:t>
            </w:r>
          </w:p>
        </w:tc>
      </w:tr>
      <w:tr w:rsidR="00462882" w14:paraId="2053F32B" w14:textId="77777777">
        <w:tc>
          <w:tcPr>
            <w:tcW w:w="2600" w:type="dxa"/>
            <w:tcMar>
              <w:top w:w="80" w:type="dxa"/>
              <w:left w:w="100" w:type="dxa"/>
              <w:bottom w:w="80" w:type="dxa"/>
              <w:right w:w="100" w:type="dxa"/>
            </w:tcMar>
            <w:vAlign w:val="top"/>
          </w:tcPr>
          <w:p w14:paraId="246CE5A0" w14:textId="77777777" w:rsidR="00462882" w:rsidRDefault="00000000">
            <w:pPr>
              <w:spacing w:after="40"/>
            </w:pPr>
            <w:r>
              <w:rPr>
                <w:b/>
                <w:bCs/>
                <w:sz w:val="20"/>
                <w:szCs w:val="20"/>
              </w:rPr>
              <w:t>EMP / Advanced Products (Escanaba)</w:t>
            </w:r>
          </w:p>
        </w:tc>
        <w:tc>
          <w:tcPr>
            <w:tcW w:w="1400" w:type="dxa"/>
            <w:tcMar>
              <w:top w:w="80" w:type="dxa"/>
              <w:left w:w="100" w:type="dxa"/>
              <w:bottom w:w="80" w:type="dxa"/>
              <w:right w:w="100" w:type="dxa"/>
            </w:tcMar>
            <w:vAlign w:val="top"/>
          </w:tcPr>
          <w:p w14:paraId="00B1E067" w14:textId="77777777" w:rsidR="00462882" w:rsidRDefault="00000000">
            <w:pPr>
              <w:spacing w:after="40"/>
            </w:pPr>
            <w:r>
              <w:rPr>
                <w:sz w:val="20"/>
                <w:szCs w:val="20"/>
              </w:rPr>
              <w:t>~$1.77M</w:t>
            </w:r>
          </w:p>
        </w:tc>
        <w:tc>
          <w:tcPr>
            <w:tcW w:w="5360" w:type="dxa"/>
            <w:tcMar>
              <w:top w:w="80" w:type="dxa"/>
              <w:left w:w="100" w:type="dxa"/>
              <w:bottom w:w="80" w:type="dxa"/>
              <w:right w:w="100" w:type="dxa"/>
            </w:tcMar>
            <w:vAlign w:val="top"/>
          </w:tcPr>
          <w:p w14:paraId="42FA8883" w14:textId="77777777" w:rsidR="00462882" w:rsidRDefault="00000000">
            <w:pPr>
              <w:spacing w:after="40"/>
            </w:pPr>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vAlign w:val="top"/>
          </w:tcPr>
          <w:p w14:paraId="4FA474F0" w14:textId="77777777" w:rsidR="00462882" w:rsidRDefault="00000000">
            <w:pPr>
              <w:spacing w:after="40"/>
            </w:pPr>
            <w:r>
              <w:rPr>
                <w:b/>
                <w:bCs/>
                <w:sz w:val="20"/>
                <w:szCs w:val="20"/>
              </w:rPr>
              <w:lastRenderedPageBreak/>
              <w:t>Superior Extrusion</w:t>
            </w:r>
          </w:p>
        </w:tc>
        <w:tc>
          <w:tcPr>
            <w:tcW w:w="1400" w:type="dxa"/>
            <w:tcMar>
              <w:top w:w="80" w:type="dxa"/>
              <w:left w:w="100" w:type="dxa"/>
              <w:bottom w:w="80" w:type="dxa"/>
              <w:right w:w="100" w:type="dxa"/>
            </w:tcMar>
            <w:vAlign w:val="top"/>
          </w:tcPr>
          <w:p w14:paraId="7326FD7E" w14:textId="77777777" w:rsidR="00462882" w:rsidRDefault="00000000">
            <w:pPr>
              <w:spacing w:after="40"/>
            </w:pPr>
            <w:r>
              <w:rPr>
                <w:sz w:val="20"/>
                <w:szCs w:val="20"/>
              </w:rPr>
              <w:t>~$392K</w:t>
            </w:r>
          </w:p>
        </w:tc>
        <w:tc>
          <w:tcPr>
            <w:tcW w:w="5360" w:type="dxa"/>
            <w:tcMar>
              <w:top w:w="80" w:type="dxa"/>
              <w:left w:w="100" w:type="dxa"/>
              <w:bottom w:w="80" w:type="dxa"/>
              <w:right w:w="100" w:type="dxa"/>
            </w:tcMar>
            <w:vAlign w:val="top"/>
          </w:tcPr>
          <w:p w14:paraId="39D7B09A" w14:textId="77777777" w:rsidR="00462882" w:rsidRDefault="00000000">
            <w:pPr>
              <w:spacing w:after="40"/>
            </w:pPr>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vAlign w:val="top"/>
          </w:tcPr>
          <w:p w14:paraId="42D4C385" w14:textId="77777777" w:rsidR="00462882" w:rsidRDefault="00000000">
            <w:pPr>
              <w:spacing w:after="40"/>
            </w:pPr>
            <w:r>
              <w:rPr>
                <w:b/>
                <w:bCs/>
                <w:sz w:val="20"/>
                <w:szCs w:val="20"/>
              </w:rPr>
              <w:t>Marquette County Medical Care</w:t>
            </w:r>
          </w:p>
        </w:tc>
        <w:tc>
          <w:tcPr>
            <w:tcW w:w="1400" w:type="dxa"/>
            <w:tcMar>
              <w:top w:w="80" w:type="dxa"/>
              <w:left w:w="100" w:type="dxa"/>
              <w:bottom w:w="80" w:type="dxa"/>
              <w:right w:w="100" w:type="dxa"/>
            </w:tcMar>
            <w:vAlign w:val="top"/>
          </w:tcPr>
          <w:p w14:paraId="775DA4FF" w14:textId="77777777" w:rsidR="00462882" w:rsidRDefault="00000000">
            <w:pPr>
              <w:spacing w:after="40"/>
            </w:pPr>
            <w:r>
              <w:rPr>
                <w:sz w:val="20"/>
                <w:szCs w:val="20"/>
              </w:rPr>
              <w:t>~$333K</w:t>
            </w:r>
          </w:p>
        </w:tc>
        <w:tc>
          <w:tcPr>
            <w:tcW w:w="5360" w:type="dxa"/>
            <w:tcMar>
              <w:top w:w="80" w:type="dxa"/>
              <w:left w:w="100" w:type="dxa"/>
              <w:bottom w:w="80" w:type="dxa"/>
              <w:right w:w="100" w:type="dxa"/>
            </w:tcMar>
            <w:vAlign w:val="top"/>
          </w:tcPr>
          <w:p w14:paraId="5E8FC91D" w14:textId="77777777" w:rsidR="00462882" w:rsidRDefault="00000000">
            <w:pPr>
              <w:spacing w:after="40"/>
            </w:pPr>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vAlign w:val="top"/>
          </w:tcPr>
          <w:p w14:paraId="5E910732" w14:textId="77777777" w:rsidR="00462882" w:rsidRDefault="00000000">
            <w:pPr>
              <w:spacing w:after="40"/>
            </w:pPr>
            <w:r>
              <w:rPr>
                <w:b/>
                <w:bCs/>
                <w:sz w:val="20"/>
                <w:szCs w:val="20"/>
              </w:rPr>
              <w:t>Midwest Construction Group</w:t>
            </w:r>
          </w:p>
        </w:tc>
        <w:tc>
          <w:tcPr>
            <w:tcW w:w="1400" w:type="dxa"/>
            <w:tcMar>
              <w:top w:w="80" w:type="dxa"/>
              <w:left w:w="100" w:type="dxa"/>
              <w:bottom w:w="80" w:type="dxa"/>
              <w:right w:w="100" w:type="dxa"/>
            </w:tcMar>
            <w:vAlign w:val="top"/>
          </w:tcPr>
          <w:p w14:paraId="7CCDF522" w14:textId="77777777" w:rsidR="00462882" w:rsidRDefault="00000000">
            <w:pPr>
              <w:spacing w:after="40"/>
            </w:pPr>
            <w:r>
              <w:rPr>
                <w:sz w:val="20"/>
                <w:szCs w:val="20"/>
              </w:rPr>
              <w:t>~$216K</w:t>
            </w:r>
          </w:p>
        </w:tc>
        <w:tc>
          <w:tcPr>
            <w:tcW w:w="5360" w:type="dxa"/>
            <w:tcMar>
              <w:top w:w="80" w:type="dxa"/>
              <w:left w:w="100" w:type="dxa"/>
              <w:bottom w:w="80" w:type="dxa"/>
              <w:right w:w="100" w:type="dxa"/>
            </w:tcMar>
            <w:vAlign w:val="top"/>
          </w:tcPr>
          <w:p w14:paraId="04420FBE" w14:textId="77777777" w:rsidR="00462882" w:rsidRDefault="00000000">
            <w:pPr>
              <w:spacing w:after="40"/>
            </w:pPr>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vAlign w:val="top"/>
          </w:tcPr>
          <w:p w14:paraId="638243B0" w14:textId="77777777" w:rsidR="00462882" w:rsidRDefault="00000000">
            <w:pPr>
              <w:spacing w:after="40"/>
            </w:pPr>
            <w:r>
              <w:rPr>
                <w:b/>
                <w:bCs/>
                <w:sz w:val="20"/>
                <w:szCs w:val="20"/>
              </w:rPr>
              <w:t>Mercer Co. R.W.</w:t>
            </w:r>
          </w:p>
        </w:tc>
        <w:tc>
          <w:tcPr>
            <w:tcW w:w="1400" w:type="dxa"/>
            <w:tcMar>
              <w:top w:w="80" w:type="dxa"/>
              <w:left w:w="100" w:type="dxa"/>
              <w:bottom w:w="80" w:type="dxa"/>
              <w:right w:w="100" w:type="dxa"/>
            </w:tcMar>
            <w:vAlign w:val="top"/>
          </w:tcPr>
          <w:p w14:paraId="176BA0D0" w14:textId="77777777" w:rsidR="00462882" w:rsidRDefault="00000000">
            <w:pPr>
              <w:spacing w:after="40"/>
            </w:pPr>
            <w:r>
              <w:rPr>
                <w:sz w:val="20"/>
                <w:szCs w:val="20"/>
              </w:rPr>
              <w:t>~$82K</w:t>
            </w:r>
          </w:p>
        </w:tc>
        <w:tc>
          <w:tcPr>
            <w:tcW w:w="5360" w:type="dxa"/>
            <w:tcMar>
              <w:top w:w="80" w:type="dxa"/>
              <w:left w:w="100" w:type="dxa"/>
              <w:bottom w:w="80" w:type="dxa"/>
              <w:right w:w="100" w:type="dxa"/>
            </w:tcMar>
            <w:vAlign w:val="top"/>
          </w:tcPr>
          <w:p w14:paraId="1705184B" w14:textId="77777777" w:rsidR="00462882" w:rsidRDefault="00000000">
            <w:pPr>
              <w:spacing w:after="40"/>
            </w:pPr>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rPr>
          <w:rFonts w:ascii="Aptos" w:hAnsi="Aptos" w:eastAsia="Aptos"/>
          <w:b w:val="0"/>
          <w:sz w:val="20"/>
        </w:rP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rPr>
          <w:rFonts w:ascii="Aptos" w:hAnsi="Aptos" w:eastAsia="Aptos"/>
          <w:b w:val="0"/>
          <w:sz w:val="20"/>
        </w:rP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rPr>
          <w:rFonts w:ascii="Aptos" w:hAnsi="Aptos" w:eastAsia="Aptos"/>
          <w:b w:val="0"/>
          <w:sz w:val="20"/>
        </w:rP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rPr>
          <w:rFonts w:ascii="Aptos Display" w:hAnsi="Aptos Display" w:eastAsia="Aptos Display"/>
          <w:b/>
          <w:color w:val="5B9BD5"/>
          <w:sz w:val="22"/>
        </w:rPr>
        <w:t>Recurring Small-to-Mid End Customers</w:t>
      </w:r>
    </w:p>
    <w:p w14:paraId="006A857A" w14:textId="77777777" w:rsidR="00462882" w:rsidRDefault="00000000">
      <w:pPr>
        <w:spacing w:after="120"/>
      </w:pPr>
      <w:r>
        <w:rPr>
          <w:rFonts w:ascii="Aptos" w:hAnsi="Aptos" w:eastAsia="Aptos"/>
          <w:b w:val="0"/>
          <w:sz w:val="20"/>
        </w:rP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AF7"/>
            <w:tcMar>
              <w:top w:w="80" w:type="dxa"/>
              <w:left w:w="100" w:type="dxa"/>
              <w:bottom w:w="80" w:type="dxa"/>
              <w:right w:w="100" w:type="dxa"/>
            </w:tcMar>
            <w:vAlign w:val="top"/>
          </w:tcPr>
          <w:p w14:paraId="40EF6661" w14:textId="77777777" w:rsidR="00462882" w:rsidRDefault="00000000">
            <w:pPr>
              <w:spacing w:after="40"/>
            </w:pPr>
            <w:r>
              <w:rPr>
                <w:rFonts w:ascii="Aptos" w:hAnsi="Aptos" w:eastAsia="Aptos"/>
                <w:b/>
                <w:bCs/>
                <w:color w:val="1F4E79"/>
                <w:sz w:val="18"/>
                <w:szCs w:val="20"/>
              </w:rPr>
              <w:t>End Customer</w:t>
            </w:r>
          </w:p>
        </w:tc>
        <w:tc>
          <w:tcPr>
            <w:tcW w:w="1400" w:type="dxa"/>
            <w:shd w:val="clear" w:color="auto" w:fill="D9EAF7"/>
            <w:tcMar>
              <w:top w:w="80" w:type="dxa"/>
              <w:left w:w="100" w:type="dxa"/>
              <w:bottom w:w="80" w:type="dxa"/>
              <w:right w:w="100" w:type="dxa"/>
            </w:tcMar>
            <w:vAlign w:val="top"/>
          </w:tcPr>
          <w:p w14:paraId="3B376820" w14:textId="77777777" w:rsidR="00462882" w:rsidRDefault="00000000">
            <w:pPr>
              <w:spacing w:after="40"/>
            </w:pPr>
            <w:r>
              <w:rPr>
                <w:rFonts w:ascii="Aptos" w:hAnsi="Aptos" w:eastAsia="Aptos"/>
                <w:b/>
                <w:bCs/>
                <w:color w:val="1F4E79"/>
                <w:sz w:val="18"/>
                <w:szCs w:val="20"/>
              </w:rPr>
              <w:t>3-Yr Invoiced</w:t>
            </w:r>
          </w:p>
        </w:tc>
        <w:tc>
          <w:tcPr>
            <w:tcW w:w="1100" w:type="dxa"/>
            <w:shd w:val="clear" w:color="auto" w:fill="D9EAF7"/>
            <w:tcMar>
              <w:top w:w="80" w:type="dxa"/>
              <w:left w:w="100" w:type="dxa"/>
              <w:bottom w:w="80" w:type="dxa"/>
              <w:right w:w="100" w:type="dxa"/>
            </w:tcMar>
            <w:vAlign w:val="top"/>
          </w:tcPr>
          <w:p w14:paraId="57A25D6E" w14:textId="77777777" w:rsidR="00462882" w:rsidRDefault="00000000">
            <w:pPr>
              <w:spacing w:after="40"/>
            </w:pPr>
            <w:r>
              <w:rPr>
                <w:rFonts w:ascii="Aptos" w:hAnsi="Aptos" w:eastAsia="Aptos"/>
                <w:b/>
                <w:bCs/>
                <w:color w:val="1F4E79"/>
                <w:sz w:val="18"/>
                <w:szCs w:val="20"/>
              </w:rPr>
              <w:t>FYs Active</w:t>
            </w:r>
          </w:p>
        </w:tc>
        <w:tc>
          <w:tcPr>
            <w:tcW w:w="4260" w:type="dxa"/>
            <w:shd w:val="clear" w:color="auto" w:fill="D9EAF7"/>
            <w:tcMar>
              <w:top w:w="80" w:type="dxa"/>
              <w:left w:w="100" w:type="dxa"/>
              <w:bottom w:w="80" w:type="dxa"/>
              <w:right w:w="100" w:type="dxa"/>
            </w:tcMar>
            <w:vAlign w:val="top"/>
          </w:tcPr>
          <w:p w14:paraId="0AE71B95" w14:textId="77777777" w:rsidR="00462882" w:rsidRDefault="00000000">
            <w:pPr>
              <w:spacing w:after="40"/>
            </w:pPr>
            <w:r>
              <w:rPr>
                <w:rFonts w:ascii="Aptos" w:hAnsi="Aptos" w:eastAsia="Aptos"/>
                <w:b/>
                <w:bCs/>
                <w:color w:val="1F4E79"/>
                <w:sz w:val="18"/>
                <w:szCs w:val="20"/>
              </w:rPr>
              <w:t>Notes</w:t>
            </w:r>
          </w:p>
        </w:tc>
      </w:tr>
      <w:tr w:rsidR="00462882" w14:paraId="23B6BD84" w14:textId="77777777">
        <w:tc>
          <w:tcPr>
            <w:tcW w:w="2600" w:type="dxa"/>
            <w:tcMar>
              <w:top w:w="80" w:type="dxa"/>
              <w:left w:w="100" w:type="dxa"/>
              <w:bottom w:w="80" w:type="dxa"/>
              <w:right w:w="100" w:type="dxa"/>
            </w:tcMar>
            <w:vAlign w:val="top"/>
          </w:tcPr>
          <w:p w14:paraId="7D284B87" w14:textId="77777777" w:rsidR="00462882" w:rsidRDefault="00000000">
            <w:pPr>
              <w:spacing w:after="40"/>
            </w:pPr>
            <w:r>
              <w:rPr>
                <w:b/>
                <w:bCs/>
                <w:sz w:val="20"/>
                <w:szCs w:val="20"/>
              </w:rPr>
              <w:t>Eagle Mine (Big Bay &amp; Humboldt Mill)</w:t>
            </w:r>
          </w:p>
        </w:tc>
        <w:tc>
          <w:tcPr>
            <w:tcW w:w="1400" w:type="dxa"/>
            <w:tcMar>
              <w:top w:w="80" w:type="dxa"/>
              <w:left w:w="100" w:type="dxa"/>
              <w:bottom w:w="80" w:type="dxa"/>
              <w:right w:w="100" w:type="dxa"/>
            </w:tcMar>
            <w:vAlign w:val="top"/>
          </w:tcPr>
          <w:p w14:paraId="0DE684E3" w14:textId="77777777" w:rsidR="00462882" w:rsidRDefault="00000000">
            <w:pPr>
              <w:spacing w:after="40"/>
            </w:pPr>
            <w:r>
              <w:rPr>
                <w:sz w:val="20"/>
                <w:szCs w:val="20"/>
              </w:rPr>
              <w:t>~$173K</w:t>
            </w:r>
          </w:p>
        </w:tc>
        <w:tc>
          <w:tcPr>
            <w:tcW w:w="1100" w:type="dxa"/>
            <w:tcMar>
              <w:top w:w="80" w:type="dxa"/>
              <w:left w:w="100" w:type="dxa"/>
              <w:bottom w:w="80" w:type="dxa"/>
              <w:right w:w="100" w:type="dxa"/>
            </w:tcMar>
            <w:vAlign w:val="top"/>
          </w:tcPr>
          <w:p w14:paraId="5F84C245" w14:textId="77777777" w:rsidR="00462882" w:rsidRDefault="00000000">
            <w:pPr>
              <w:spacing w:after="40"/>
            </w:pPr>
            <w:r>
              <w:rPr>
                <w:sz w:val="20"/>
                <w:szCs w:val="20"/>
              </w:rPr>
              <w:t>4</w:t>
            </w:r>
          </w:p>
        </w:tc>
        <w:tc>
          <w:tcPr>
            <w:tcW w:w="4260" w:type="dxa"/>
            <w:tcMar>
              <w:top w:w="80" w:type="dxa"/>
              <w:left w:w="100" w:type="dxa"/>
              <w:bottom w:w="80" w:type="dxa"/>
              <w:right w:w="100" w:type="dxa"/>
            </w:tcMar>
            <w:vAlign w:val="top"/>
          </w:tcPr>
          <w:p w14:paraId="031DA7B0" w14:textId="77777777" w:rsidR="00462882" w:rsidRDefault="00000000">
            <w:pPr>
              <w:spacing w:after="40"/>
            </w:pPr>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vAlign w:val="top"/>
          </w:tcPr>
          <w:p w14:paraId="34913BBC" w14:textId="77777777" w:rsidR="00462882" w:rsidRDefault="00000000">
            <w:pPr>
              <w:spacing w:after="40"/>
            </w:pPr>
            <w:r>
              <w:rPr>
                <w:b/>
                <w:bCs/>
                <w:sz w:val="20"/>
                <w:szCs w:val="20"/>
              </w:rPr>
              <w:t>Closner Construction</w:t>
            </w:r>
          </w:p>
        </w:tc>
        <w:tc>
          <w:tcPr>
            <w:tcW w:w="1400" w:type="dxa"/>
            <w:tcMar>
              <w:top w:w="80" w:type="dxa"/>
              <w:left w:w="100" w:type="dxa"/>
              <w:bottom w:w="80" w:type="dxa"/>
              <w:right w:w="100" w:type="dxa"/>
            </w:tcMar>
            <w:vAlign w:val="top"/>
          </w:tcPr>
          <w:p w14:paraId="42AD706A" w14:textId="77777777" w:rsidR="00462882" w:rsidRDefault="00000000">
            <w:pPr>
              <w:spacing w:after="40"/>
            </w:pPr>
            <w:r>
              <w:rPr>
                <w:sz w:val="20"/>
                <w:szCs w:val="20"/>
              </w:rPr>
              <w:t>~$197K</w:t>
            </w:r>
          </w:p>
        </w:tc>
        <w:tc>
          <w:tcPr>
            <w:tcW w:w="1100" w:type="dxa"/>
            <w:tcMar>
              <w:top w:w="80" w:type="dxa"/>
              <w:left w:w="100" w:type="dxa"/>
              <w:bottom w:w="80" w:type="dxa"/>
              <w:right w:w="100" w:type="dxa"/>
            </w:tcMar>
            <w:vAlign w:val="top"/>
          </w:tcPr>
          <w:p w14:paraId="12BE798A"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30494D3E" w14:textId="77777777" w:rsidR="00462882" w:rsidRDefault="00000000">
            <w:pPr>
              <w:spacing w:after="40"/>
            </w:pPr>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vAlign w:val="top"/>
          </w:tcPr>
          <w:p w14:paraId="365D0507" w14:textId="77777777" w:rsidR="00462882" w:rsidRDefault="00000000">
            <w:pPr>
              <w:spacing w:after="40"/>
            </w:pPr>
            <w:r>
              <w:rPr>
                <w:b/>
                <w:bCs/>
                <w:sz w:val="20"/>
                <w:szCs w:val="20"/>
              </w:rPr>
              <w:t>Northiron Church — L’Anse</w:t>
            </w:r>
          </w:p>
        </w:tc>
        <w:tc>
          <w:tcPr>
            <w:tcW w:w="1400" w:type="dxa"/>
            <w:tcMar>
              <w:top w:w="80" w:type="dxa"/>
              <w:left w:w="100" w:type="dxa"/>
              <w:bottom w:w="80" w:type="dxa"/>
              <w:right w:w="100" w:type="dxa"/>
            </w:tcMar>
            <w:vAlign w:val="top"/>
          </w:tcPr>
          <w:p w14:paraId="2996A34E" w14:textId="77777777" w:rsidR="00462882" w:rsidRDefault="00000000">
            <w:pPr>
              <w:spacing w:after="40"/>
            </w:pPr>
            <w:r>
              <w:rPr>
                <w:sz w:val="20"/>
                <w:szCs w:val="20"/>
              </w:rPr>
              <w:t>~$81K</w:t>
            </w:r>
          </w:p>
        </w:tc>
        <w:tc>
          <w:tcPr>
            <w:tcW w:w="1100" w:type="dxa"/>
            <w:tcMar>
              <w:top w:w="80" w:type="dxa"/>
              <w:left w:w="100" w:type="dxa"/>
              <w:bottom w:w="80" w:type="dxa"/>
              <w:right w:w="100" w:type="dxa"/>
            </w:tcMar>
            <w:vAlign w:val="top"/>
          </w:tcPr>
          <w:p w14:paraId="13039EF0" w14:textId="77777777" w:rsidR="00462882" w:rsidRDefault="00000000">
            <w:pPr>
              <w:spacing w:after="40"/>
            </w:pPr>
            <w:r>
              <w:rPr>
                <w:sz w:val="20"/>
                <w:szCs w:val="20"/>
              </w:rPr>
              <w:t>3</w:t>
            </w:r>
          </w:p>
        </w:tc>
        <w:tc>
          <w:tcPr>
            <w:tcW w:w="4260" w:type="dxa"/>
            <w:tcMar>
              <w:top w:w="80" w:type="dxa"/>
              <w:left w:w="100" w:type="dxa"/>
              <w:bottom w:w="80" w:type="dxa"/>
              <w:right w:w="100" w:type="dxa"/>
            </w:tcMar>
            <w:vAlign w:val="top"/>
          </w:tcPr>
          <w:p w14:paraId="0CF50820" w14:textId="77777777" w:rsidR="00462882" w:rsidRDefault="00000000">
            <w:pPr>
              <w:spacing w:after="40"/>
            </w:pPr>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vAlign w:val="top"/>
          </w:tcPr>
          <w:p w14:paraId="1506FCD1" w14:textId="77777777" w:rsidR="00462882" w:rsidRDefault="00000000">
            <w:pPr>
              <w:spacing w:after="40"/>
            </w:pPr>
            <w:r>
              <w:rPr>
                <w:b/>
                <w:bCs/>
                <w:sz w:val="20"/>
                <w:szCs w:val="20"/>
              </w:rPr>
              <w:t>UP Health System — Mqt (direct)</w:t>
            </w:r>
          </w:p>
        </w:tc>
        <w:tc>
          <w:tcPr>
            <w:tcW w:w="1400" w:type="dxa"/>
            <w:tcMar>
              <w:top w:w="80" w:type="dxa"/>
              <w:left w:w="100" w:type="dxa"/>
              <w:bottom w:w="80" w:type="dxa"/>
              <w:right w:w="100" w:type="dxa"/>
            </w:tcMar>
            <w:vAlign w:val="top"/>
          </w:tcPr>
          <w:p w14:paraId="481DA7CE" w14:textId="77777777" w:rsidR="00462882" w:rsidRDefault="00000000">
            <w:pPr>
              <w:spacing w:after="40"/>
            </w:pPr>
            <w:r>
              <w:rPr>
                <w:sz w:val="20"/>
                <w:szCs w:val="20"/>
              </w:rPr>
              <w:t>(smaller)</w:t>
            </w:r>
          </w:p>
        </w:tc>
        <w:tc>
          <w:tcPr>
            <w:tcW w:w="1100" w:type="dxa"/>
            <w:tcMar>
              <w:top w:w="80" w:type="dxa"/>
              <w:left w:w="100" w:type="dxa"/>
              <w:bottom w:w="80" w:type="dxa"/>
              <w:right w:w="100" w:type="dxa"/>
            </w:tcMar>
            <w:vAlign w:val="top"/>
          </w:tcPr>
          <w:p w14:paraId="34BB676C"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147B6F0E" w14:textId="77777777" w:rsidR="00462882" w:rsidRDefault="00000000">
            <w:pPr>
              <w:spacing w:after="40"/>
            </w:pPr>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vAlign w:val="top"/>
          </w:tcPr>
          <w:p w14:paraId="2C34001E" w14:textId="77777777" w:rsidR="00462882" w:rsidRDefault="00000000">
            <w:pPr>
              <w:spacing w:after="40"/>
            </w:pPr>
            <w:r>
              <w:rPr>
                <w:b/>
                <w:bCs/>
                <w:sz w:val="20"/>
                <w:szCs w:val="20"/>
              </w:rPr>
              <w:t>Jilbert Dairy, Americinn of Calumet, Holiday Inn Express</w:t>
            </w:r>
          </w:p>
        </w:tc>
        <w:tc>
          <w:tcPr>
            <w:tcW w:w="1400" w:type="dxa"/>
            <w:tcMar>
              <w:top w:w="80" w:type="dxa"/>
              <w:left w:w="100" w:type="dxa"/>
              <w:bottom w:w="80" w:type="dxa"/>
              <w:right w:w="100" w:type="dxa"/>
            </w:tcMar>
            <w:vAlign w:val="top"/>
          </w:tcPr>
          <w:p w14:paraId="61F55A62" w14:textId="77777777" w:rsidR="00462882" w:rsidRDefault="00000000">
            <w:pPr>
              <w:spacing w:after="40"/>
            </w:pPr>
            <w:r>
              <w:rPr>
                <w:sz w:val="20"/>
                <w:szCs w:val="20"/>
              </w:rPr>
              <w:t>(smaller, each)</w:t>
            </w:r>
          </w:p>
        </w:tc>
        <w:tc>
          <w:tcPr>
            <w:tcW w:w="1100" w:type="dxa"/>
            <w:tcMar>
              <w:top w:w="80" w:type="dxa"/>
              <w:left w:w="100" w:type="dxa"/>
              <w:bottom w:w="80" w:type="dxa"/>
              <w:right w:w="100" w:type="dxa"/>
            </w:tcMar>
            <w:vAlign w:val="top"/>
          </w:tcPr>
          <w:p w14:paraId="1C99597D" w14:textId="77777777" w:rsidR="00462882" w:rsidRDefault="00000000">
            <w:pPr>
              <w:spacing w:after="40"/>
            </w:pPr>
            <w:r>
              <w:rPr>
                <w:sz w:val="20"/>
                <w:szCs w:val="20"/>
              </w:rPr>
              <w:t>3–4</w:t>
            </w:r>
          </w:p>
        </w:tc>
        <w:tc>
          <w:tcPr>
            <w:tcW w:w="4260" w:type="dxa"/>
            <w:tcMar>
              <w:top w:w="80" w:type="dxa"/>
              <w:left w:w="100" w:type="dxa"/>
              <w:bottom w:w="80" w:type="dxa"/>
              <w:right w:w="100" w:type="dxa"/>
            </w:tcMar>
            <w:vAlign w:val="top"/>
          </w:tcPr>
          <w:p w14:paraId="420ADBDD" w14:textId="77777777" w:rsidR="00462882" w:rsidRDefault="00000000">
            <w:pPr>
              <w:spacing w:after="40"/>
            </w:pPr>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rPr>
          <w:rFonts w:ascii="Aptos Display" w:hAnsi="Aptos Display" w:eastAsia="Aptos Display"/>
          <w:b/>
          <w:color w:val="5B9BD5"/>
          <w:sz w:val="22"/>
        </w:rPr>
        <w:t>Customer Concentration &amp; Continuity Implications</w:t>
      </w:r>
    </w:p>
    <w:p w14:paraId="5EDBC619" w14:textId="77777777" w:rsidR="00462882" w:rsidRDefault="00000000">
      <w:pPr>
        <w:spacing w:after="120"/>
      </w:pPr>
      <w:r>
        <w:rPr>
          <w:rFonts w:ascii="Aptos" w:hAnsi="Aptos" w:eastAsia="Aptos"/>
          <w:b w:val="0"/>
          <w:sz w:val="20"/>
        </w:rP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rPr>
          <w:rFonts w:ascii="Aptos" w:hAnsi="Aptos" w:eastAsia="Aptos"/>
          <w:b w:val="0"/>
          <w:sz w:val="20"/>
        </w:rP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rPr>
          <w:rFonts w:ascii="Aptos Display" w:hAnsi="Aptos Display" w:eastAsia="Aptos Display"/>
          <w:b/>
          <w:color w:val="5B9BD5"/>
          <w:sz w:val="22"/>
        </w:rPr>
        <w:t>Key Vendor &amp; Supplier Relationships</w:t>
      </w:r>
    </w:p>
    <w:p w14:paraId="375D736C" w14:textId="77777777" w:rsidR="00462882" w:rsidRDefault="00000000">
      <w:pPr>
        <w:spacing w:after="120"/>
      </w:pPr>
      <w:r>
        <w:rPr>
          <w:rFonts w:ascii="Aptos" w:hAnsi="Aptos" w:eastAsia="Aptos"/>
          <w:b w:val="0"/>
          <w:sz w:val="20"/>
        </w:rP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rPr>
          <w:rFonts w:ascii="Aptos" w:hAnsi="Aptos" w:eastAsia="Aptos"/>
          <w:b w:val="0"/>
          <w:sz w:val="20"/>
        </w:rP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rPr>
          <w:rFonts w:ascii="Aptos Display" w:hAnsi="Aptos Display" w:eastAsia="Aptos Display"/>
          <w:b/>
          <w:color w:val="5B9BD5"/>
          <w:sz w:val="22"/>
        </w:rPr>
        <w:t>Union Local 669 Relationship &amp; Business Agent</w:t>
      </w:r>
    </w:p>
    <w:p w14:paraId="3EF55DE8" w14:textId="77777777" w:rsidR="00462882" w:rsidRDefault="00000000">
      <w:pPr>
        <w:spacing w:after="120"/>
      </w:pPr>
      <w:r>
        <w:rPr>
          <w:rFonts w:ascii="Aptos" w:hAnsi="Aptos" w:eastAsia="Aptos"/>
          <w:b w:val="0"/>
          <w:sz w:val="20"/>
        </w:rP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rPr>
          <w:rFonts w:ascii="Aptos" w:hAnsi="Aptos" w:eastAsia="Aptos"/>
          <w:b w:val="0"/>
          <w:sz w:val="20"/>
        </w:rP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rPr>
          <w:rFonts w:ascii="Aptos Display" w:hAnsi="Aptos Display" w:eastAsia="Aptos Display"/>
          <w:b/>
          <w:color w:val="5B9BD5"/>
          <w:sz w:val="22"/>
        </w:rPr>
        <w:t>Owner Institutional Knowledge</w:t>
      </w:r>
    </w:p>
    <w:p w14:paraId="3950B9CC" w14:textId="77777777" w:rsidR="00462882" w:rsidRDefault="00000000">
      <w:pPr>
        <w:spacing w:after="120"/>
      </w:pPr>
      <w:r>
        <w:rPr>
          <w:rFonts w:ascii="Aptos" w:hAnsi="Aptos" w:eastAsia="Aptos"/>
          <w:b w:val="0"/>
          <w:sz w:val="20"/>
        </w:rP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rPr>
          <w:rFonts w:ascii="Aptos Display" w:hAnsi="Aptos Display" w:eastAsia="Aptos Display"/>
          <w:b/>
          <w:color w:val="5B9BD5"/>
          <w:sz w:val="22"/>
        </w:rPr>
        <w:t>Stated Retirement Intent of Field Lead (Keith Lefebvre)</w:t>
      </w:r>
    </w:p>
    <w:p w14:paraId="0C3C970A" w14:textId="77777777" w:rsidR="00462882" w:rsidRDefault="00000000">
      <w:pPr>
        <w:spacing w:after="120"/>
      </w:pPr>
      <w:r>
        <w:rPr>
          <w:rFonts w:ascii="Aptos" w:hAnsi="Aptos" w:eastAsia="Aptos"/>
          <w:b w:val="0"/>
          <w:sz w:val="20"/>
        </w:rP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rPr>
          <w:rFonts w:ascii="Aptos Display" w:hAnsi="Aptos Display" w:eastAsia="Aptos Display"/>
          <w:b/>
          <w:color w:val="5B9BD5"/>
          <w:sz w:val="22"/>
        </w:rPr>
        <w:t>Processes &amp; Practices Material to Business Continuity</w:t>
      </w:r>
    </w:p>
    <w:p w14:paraId="0A4F200E" w14:textId="77777777" w:rsidR="00462882" w:rsidRDefault="00000000">
      <w:pPr>
        <w:spacing w:after="120"/>
      </w:pPr>
      <w:r>
        <w:rPr>
          <w:rFonts w:ascii="Aptos" w:hAnsi="Aptos" w:eastAsia="Aptos"/>
          <w:b w:val="0"/>
          <w:sz w:val="20"/>
        </w:rP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rPr>
          <w:rFonts w:ascii="Aptos Display" w:hAnsi="Aptos Display" w:eastAsia="Aptos Display"/>
          <w:b/>
          <w:color w:val="5B9BD5"/>
          <w:sz w:val="22"/>
        </w:rPr>
        <w:t>Current Backlog, Pipeline &amp; Pending Bids/Proposals</w:t>
      </w:r>
    </w:p>
    <w:p w14:paraId="055F586B" w14:textId="77777777" w:rsidR="00462882" w:rsidRDefault="00000000">
      <w:pPr>
        <w:spacing w:after="120"/>
      </w:pPr>
      <w:r>
        <w:rPr>
          <w:rFonts w:ascii="Aptos" w:hAnsi="Aptos" w:eastAsia="Aptos"/>
          <w:b w:val="0"/>
          <w:sz w:val="20"/>
        </w:rP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rPr>
          <w:rFonts w:ascii="Aptos Display" w:hAnsi="Aptos Display" w:eastAsia="Aptos Display"/>
          <w:b/>
          <w:color w:val="1F4E79"/>
          <w:sz w:val="24"/>
        </w:rPr>
        <w:t>2.6 Regulatory &amp; Compliance</w:t>
      </w:r>
    </w:p>
    <w:p w14:paraId="56F62191" w14:textId="77777777" w:rsidR="00462882" w:rsidRDefault="00000000">
      <w:pPr>
        <w:pStyle w:val="Heading3"/>
      </w:pPr>
      <w:r>
        <w:rPr>
          <w:rFonts w:ascii="Aptos Display" w:hAnsi="Aptos Display" w:eastAsia="Aptos Display"/>
          <w:b/>
          <w:color w:val="5B9BD5"/>
          <w:sz w:val="22"/>
        </w:rPr>
        <w:t>State of Michigan Fire Protection Contractor Licensing</w:t>
      </w:r>
    </w:p>
    <w:p w14:paraId="3B728D78" w14:textId="77777777" w:rsidR="00462882" w:rsidRDefault="00000000">
      <w:pPr>
        <w:spacing w:after="120"/>
      </w:pPr>
      <w:r>
        <w:rPr>
          <w:rFonts w:ascii="Aptos" w:hAnsi="Aptos" w:eastAsia="Aptos"/>
          <w:b w:val="0"/>
          <w:sz w:val="20"/>
        </w:rPr>
        <w:t>Kevin Masich is the sole holder of the Michigan mechanical contractor license with a fire suppression specialty. This license is required for the Company to operate as a fire sprinkler contractor in the state. No other employee holds this license. Kevin is also the qualifying person tied to Excel Fire Protection Co., Inc.’s BFS fire suppression firm certificate S-0440, which creates a related regulatory continuity dependency if Kevin is no longer available to serve in that capacity.</w:t>
      </w:r>
    </w:p>
    <w:p w14:paraId="34AA0D9C" w14:textId="77777777" w:rsidR="00462882" w:rsidRDefault="00000000">
      <w:pPr>
        <w:spacing w:after="120"/>
      </w:pPr>
      <w:r>
        <w:rPr>
          <w:rFonts w:ascii="Aptos" w:hAnsi="Aptos" w:eastAsia="Aptos"/>
          <w:b w:val="0"/>
          <w:sz w:val="20"/>
        </w:rPr>
        <w:t>Excel Fire Protection Co., Inc. holds Bureau of Fire Services fire suppression firm certificate S-0440, valid through September 2028. The certificate authorizes the Company to design, maintain, service, or document the installation and modification of required fire suppression systems in the following categories: J — Pre-engineered foam systems; K — Custom designed, water-based sprinkler systems, including underground water supply; and P — Engineered pump pressure supply. The certificate is issued under the Public Act 207 / BFS firm-certification framework historically referred to as Act 144 certification. Kevin Masich is the current qualifying person associated with the certificate. The current-state continuity issue is therefore not absence of firm certification, but the concentration of qualifying-person status and related licensing knowledge in Kevin.</w:t>
      </w:r>
    </w:p>
    <w:p w14:paraId="7AD8EB6A" w14:textId="77777777" w:rsidR="00462882" w:rsidRDefault="00000000">
      <w:pPr>
        <w:pStyle w:val="Heading3"/>
      </w:pPr>
      <w:r>
        <w:rPr>
          <w:rFonts w:ascii="Aptos Display" w:hAnsi="Aptos Display" w:eastAsia="Aptos Display"/>
          <w:b/>
          <w:color w:val="5B9BD5"/>
          <w:sz w:val="22"/>
        </w:rPr>
        <w:t>NFPA Standards Compliance &amp; Inspection Protocols</w:t>
      </w:r>
    </w:p>
    <w:p w14:paraId="6ECC483A" w14:textId="77777777" w:rsidR="00462882" w:rsidRDefault="00000000">
      <w:pPr>
        <w:spacing w:after="120"/>
      </w:pPr>
      <w:r>
        <w:rPr>
          <w:rFonts w:ascii="Aptos" w:hAnsi="Aptos" w:eastAsia="Aptos"/>
          <w:b w:val="0"/>
          <w:sz w:val="20"/>
        </w:rP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rPr>
          <w:rFonts w:ascii="Aptos" w:hAnsi="Aptos" w:eastAsia="Aptos"/>
          <w:b w:val="0"/>
          <w:sz w:val="20"/>
        </w:rP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rPr>
          <w:rFonts w:ascii="Aptos Display" w:hAnsi="Aptos Display" w:eastAsia="Aptos Display"/>
          <w:b/>
          <w:color w:val="5B9BD5"/>
          <w:sz w:val="22"/>
        </w:rPr>
        <w:t>Local Fire Marshal Relationships &amp; Jurisdictional Requirements</w:t>
      </w:r>
    </w:p>
    <w:p w14:paraId="2F6F7F56" w14:textId="77777777" w:rsidR="00462882" w:rsidRDefault="00000000">
      <w:pPr>
        <w:spacing w:after="120"/>
      </w:pPr>
      <w:r>
        <w:rPr>
          <w:rFonts w:ascii="Aptos" w:hAnsi="Aptos" w:eastAsia="Aptos"/>
          <w:b w:val="0"/>
          <w:sz w:val="20"/>
        </w:rP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rPr>
          <w:rFonts w:ascii="Aptos Display" w:hAnsi="Aptos Display" w:eastAsia="Aptos Display"/>
          <w:b/>
          <w:color w:val="5B9BD5"/>
          <w:sz w:val="22"/>
        </w:rPr>
        <w:t>OSHA Compliance, Safety Program &amp; Recordkeeping</w:t>
      </w:r>
    </w:p>
    <w:p w14:paraId="1435C948" w14:textId="77777777" w:rsidR="00462882" w:rsidRDefault="00000000">
      <w:pPr>
        <w:spacing w:after="120"/>
      </w:pPr>
      <w:r>
        <w:rPr>
          <w:rFonts w:ascii="Aptos" w:hAnsi="Aptos" w:eastAsia="Aptos"/>
          <w:b w:val="0"/>
          <w:sz w:val="20"/>
        </w:rP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rPr>
          <w:rFonts w:ascii="Aptos" w:hAnsi="Aptos" w:eastAsia="Aptos"/>
          <w:b w:val="0"/>
          <w:sz w:val="20"/>
        </w:rP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rPr>
          <w:rFonts w:ascii="Aptos Display" w:hAnsi="Aptos Display" w:eastAsia="Aptos Display"/>
          <w:b/>
          <w:color w:val="5B9BD5"/>
          <w:sz w:val="22"/>
        </w:rPr>
        <w:t>ISN / ISNetworld Contractor Prequalification</w:t>
      </w:r>
    </w:p>
    <w:p w14:paraId="44B2C2A0" w14:textId="77777777" w:rsidR="00462882" w:rsidRDefault="00000000">
      <w:pPr>
        <w:spacing w:after="120"/>
      </w:pPr>
      <w:r>
        <w:rPr>
          <w:rFonts w:ascii="Aptos" w:hAnsi="Aptos" w:eastAsia="Aptos"/>
          <w:b w:val="0"/>
          <w:sz w:val="20"/>
        </w:rP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rPr>
          <w:rFonts w:ascii="Aptos" w:hAnsi="Aptos" w:eastAsia="Aptos"/>
          <w:b w:val="0"/>
          <w:sz w:val="20"/>
        </w:rP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rPr>
          <w:rFonts w:ascii="Aptos" w:hAnsi="Aptos" w:eastAsia="Aptos"/>
          <w:b w:val="0"/>
          <w:sz w:val="20"/>
        </w:rP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rPr>
          <w:rFonts w:ascii="Aptos Display" w:hAnsi="Aptos Display" w:eastAsia="Aptos Display"/>
          <w:b/>
          <w:color w:val="5B9BD5"/>
          <w:sz w:val="22"/>
        </w:rPr>
        <w:t>Customer-Specific Compliance &amp; Training Requirements</w:t>
      </w:r>
    </w:p>
    <w:p w14:paraId="7656D185" w14:textId="77777777" w:rsidR="00462882" w:rsidRDefault="00000000">
      <w:r>
        <w:rPr>
          <w:rFonts w:ascii="Aptos" w:hAnsi="Aptos" w:eastAsia="Aptos"/>
          <w:b w:val="0"/>
          <w:sz w:val="20"/>
        </w:rP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rPr>
          <w:rFonts w:ascii="Aptos" w:hAnsi="Aptos" w:eastAsia="Aptos"/>
          <w:b w:val="0"/>
          <w:sz w:val="20"/>
        </w:rP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rPr>
          <w:rFonts w:ascii="Aptos" w:hAnsi="Aptos" w:eastAsia="Aptos"/>
          <w:b w:val="0"/>
          <w:sz w:val="20"/>
        </w:rP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rPr>
          <w:rFonts w:ascii="Aptos" w:hAnsi="Aptos" w:eastAsia="Aptos"/>
          <w:b w:val="0"/>
          <w:sz w:val="20"/>
        </w:rP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rPr>
          <w:rFonts w:ascii="Aptos" w:hAnsi="Aptos" w:eastAsia="Aptos"/>
          <w:b w:val="0"/>
          <w:sz w:val="20"/>
        </w:rP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rPr>
          <w:rFonts w:ascii="Aptos Display" w:hAnsi="Aptos Display" w:eastAsia="Aptos Display"/>
          <w:b/>
          <w:color w:val="5B9BD5"/>
          <w:sz w:val="22"/>
        </w:rPr>
        <w:t>Michigan Unemployment Insurance Compliance</w:t>
      </w:r>
    </w:p>
    <w:p w14:paraId="2B3CDFEA" w14:textId="77777777" w:rsidR="00462882" w:rsidRDefault="00000000">
      <w:pPr>
        <w:spacing w:after="120"/>
      </w:pPr>
      <w:r>
        <w:rPr>
          <w:rFonts w:ascii="Aptos" w:hAnsi="Aptos" w:eastAsia="Aptos"/>
          <w:b w:val="0"/>
          <w:sz w:val="20"/>
        </w:rP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rPr>
          <w:rFonts w:ascii="Aptos" w:hAnsi="Aptos" w:eastAsia="Aptos"/>
          <w:b w:val="0"/>
          <w:sz w:val="20"/>
        </w:rP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rPr>
          <w:rFonts w:ascii="Aptos" w:hAnsi="Aptos" w:eastAsia="Aptos"/>
          <w:b w:val="0"/>
          <w:sz w:val="20"/>
        </w:rP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rPr>
          <w:rFonts w:ascii="Aptos Display" w:hAnsi="Aptos Display" w:eastAsia="Aptos Display"/>
          <w:b/>
          <w:color w:val="5B9BD5"/>
          <w:sz w:val="22"/>
        </w:rPr>
        <w:t>Union Local 669 Successor-Employer &amp; CBA Transfer Considerations</w:t>
      </w:r>
    </w:p>
    <w:p w14:paraId="170AF6C1" w14:textId="77777777" w:rsidR="00462882" w:rsidRDefault="00000000">
      <w:pPr>
        <w:spacing w:after="120"/>
      </w:pPr>
      <w:r>
        <w:rPr>
          <w:rFonts w:ascii="Aptos" w:hAnsi="Aptos" w:eastAsia="Aptos"/>
          <w:b w:val="0"/>
          <w:sz w:val="20"/>
        </w:rP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rPr>
          <w:rFonts w:ascii="Aptos" w:hAnsi="Aptos" w:eastAsia="Aptos"/>
          <w:b w:val="0"/>
          <w:sz w:val="20"/>
        </w:rP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rPr>
          <w:rFonts w:ascii="Aptos" w:hAnsi="Aptos" w:eastAsia="Aptos"/>
          <w:b w:val="0"/>
          <w:sz w:val="20"/>
        </w:rP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rPr>
          <w:rFonts w:ascii="Aptos" w:hAnsi="Aptos" w:eastAsia="Aptos"/>
          <w:b w:val="0"/>
          <w:sz w:val="20"/>
        </w:rP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rPr>
          <w:rFonts w:ascii="Aptos" w:hAnsi="Aptos" w:eastAsia="Aptos"/>
          <w:b w:val="0"/>
          <w:sz w:val="20"/>
        </w:rP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rPr>
          <w:rFonts w:ascii="Aptos Display" w:hAnsi="Aptos Display" w:eastAsia="Aptos Display"/>
          <w:b/>
          <w:color w:val="5B9BD5"/>
          <w:sz w:val="22"/>
        </w:rPr>
        <w:t>Environmental Compliance</w:t>
      </w:r>
    </w:p>
    <w:p w14:paraId="7C008C01" w14:textId="77777777" w:rsidR="00462882" w:rsidRDefault="00000000">
      <w:pPr>
        <w:spacing w:after="120"/>
      </w:pPr>
      <w:r>
        <w:rPr>
          <w:rFonts w:ascii="Aptos" w:hAnsi="Aptos" w:eastAsia="Aptos"/>
          <w:b w:val="0"/>
          <w:sz w:val="20"/>
        </w:rPr>
        <w:t>Environmental compliance requirements are not applicable to the Company’s current operations.</w:t>
      </w:r>
    </w:p>
    <w:p w14:paraId="3C080F74" w14:textId="77777777" w:rsidR="00462882" w:rsidRDefault="00000000">
      <w:pPr>
        <w:pStyle w:val="Heading3"/>
      </w:pPr>
      <w:r>
        <w:rPr>
          <w:rFonts w:ascii="Aptos Display" w:hAnsi="Aptos Display" w:eastAsia="Aptos Display"/>
          <w:b/>
          <w:color w:val="5B9BD5"/>
          <w:sz w:val="22"/>
        </w:rPr>
        <w:t>Resolved Legal Matters — Eastwood Nursing Center</w:t>
      </w:r>
    </w:p>
    <w:p w14:paraId="1C45B02E" w14:textId="77777777" w:rsidR="00462882" w:rsidRDefault="00000000">
      <w:pPr>
        <w:spacing w:after="120"/>
      </w:pPr>
      <w:r>
        <w:rPr>
          <w:rFonts w:ascii="Aptos" w:hAnsi="Aptos" w:eastAsia="Aptos"/>
          <w:b w:val="0"/>
          <w:sz w:val="20"/>
        </w:rP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rPr>
          <w:rFonts w:ascii="Aptos" w:hAnsi="Aptos" w:eastAsia="Aptos"/>
          <w:b w:val="0"/>
          <w:sz w:val="20"/>
        </w:rP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rPr>
          <w:rFonts w:ascii="Aptos" w:hAnsi="Aptos" w:eastAsia="Aptos"/>
          <w:b w:val="0"/>
          <w:sz w:val="20"/>
        </w:rP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rPr>
          <w:rFonts w:ascii="Aptos" w:hAnsi="Aptos" w:eastAsia="Aptos"/>
          <w:b w:val="0"/>
          <w:sz w:val="20"/>
        </w:rP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rPr>
          <w:rFonts w:ascii="Aptos" w:hAnsi="Aptos" w:eastAsia="Aptos"/>
          <w:b w:val="0"/>
          <w:sz w:val="20"/>
        </w:rP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rPr>
          <w:rFonts w:ascii="Aptos Display" w:hAnsi="Aptos Display" w:eastAsia="Aptos Display"/>
          <w:b/>
          <w:color w:val="5B9BD5"/>
          <w:sz w:val="22"/>
        </w:rPr>
        <w:t>Other Pending or Threatened Legal &amp; Regulatory Matters</w:t>
      </w:r>
    </w:p>
    <w:p w14:paraId="2A80113B" w14:textId="77777777" w:rsidR="00462882" w:rsidRDefault="00000000">
      <w:pPr>
        <w:spacing w:after="120"/>
      </w:pPr>
      <w:r>
        <w:rPr>
          <w:rFonts w:ascii="Aptos" w:hAnsi="Aptos" w:eastAsia="Aptos"/>
          <w:b w:val="0"/>
          <w:sz w:val="20"/>
        </w:rP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rPr>
          <w:rFonts w:ascii="Aptos Display" w:hAnsi="Aptos Display" w:eastAsia="Aptos Display"/>
          <w:b/>
          <w:color w:val="1F4E79"/>
          <w:sz w:val="28"/>
        </w:rPr>
        <w:t>3. Summary of Current State</w:t>
      </w:r>
    </w:p>
    <w:p w14:paraId="4192F50C" w14:textId="77777777" w:rsidR="00462882" w:rsidRDefault="00000000">
      <w:pPr>
        <w:spacing w:after="120"/>
      </w:pPr>
      <w:r>
        <w:rPr>
          <w:rFonts w:ascii="Aptos" w:hAnsi="Aptos" w:eastAsia="Aptos"/>
          <w:b w:val="0"/>
          <w:sz w:val="20"/>
        </w:rPr>
        <w:t>The following summarizes the key characteristics of Excel Fire Protection’s current operational state as documented in this assessment.</w:t>
      </w:r>
    </w:p>
    <w:p w14:paraId="3DCF94D7" w14:textId="77777777" w:rsidR="00462882" w:rsidRDefault="00000000">
      <w:pPr>
        <w:pStyle w:val="Heading3"/>
      </w:pPr>
      <w:r>
        <w:rPr>
          <w:rFonts w:ascii="Aptos Display" w:hAnsi="Aptos Display" w:eastAsia="Aptos Display"/>
          <w:b/>
          <w:color w:val="5B9BD5"/>
          <w:sz w:val="22"/>
        </w:rPr>
        <w:t>Documented &amp; Structured Processes</w:t>
      </w:r>
    </w:p>
    <w:p w14:paraId="5F8DE0E2" w14:textId="77777777" w:rsidR="00462882" w:rsidRDefault="00000000">
      <w:pPr>
        <w:pStyle w:val="ListParagraph"/>
        <w:numPr>
          <w:ilvl w:val="0"/>
          <w:numId w:val="2"/>
        </w:numPr>
        <w:spacing w:after="60"/>
      </w:pPr>
      <w:r>
        <w:rPr>
          <w:rFonts w:ascii="Aptos" w:hAnsi="Aptos" w:eastAsia="Aptos"/>
          <w:b w:val="0"/>
          <w:sz w:val="20"/>
        </w:rPr>
        <w:t>Union employee compensation, benefits, and classification under the Local 669 CBA</w:t>
      </w:r>
    </w:p>
    <w:p w14:paraId="60F923B4" w14:textId="77777777" w:rsidR="00462882" w:rsidRDefault="00000000">
      <w:pPr>
        <w:pStyle w:val="ListParagraph"/>
        <w:numPr>
          <w:ilvl w:val="0"/>
          <w:numId w:val="2"/>
        </w:numPr>
        <w:spacing w:after="60"/>
      </w:pPr>
      <w:r>
        <w:rPr>
          <w:rFonts w:ascii="Aptos" w:hAnsi="Aptos" w:eastAsia="Aptos"/>
          <w:b w:val="0"/>
          <w:sz w:val="20"/>
        </w:rP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rPr>
          <w:rFonts w:ascii="Aptos" w:hAnsi="Aptos" w:eastAsia="Aptos"/>
          <w:b w:val="0"/>
          <w:sz w:val="20"/>
        </w:rPr>
        <w:t>Credit card-based accounts payable process with intentional 30-day float</w:t>
      </w:r>
    </w:p>
    <w:p w14:paraId="131336EF" w14:textId="77777777" w:rsidR="00462882" w:rsidRDefault="00000000">
      <w:pPr>
        <w:pStyle w:val="ListParagraph"/>
        <w:numPr>
          <w:ilvl w:val="0"/>
          <w:numId w:val="2"/>
        </w:numPr>
        <w:spacing w:after="60"/>
      </w:pPr>
      <w:r>
        <w:rPr>
          <w:rFonts w:ascii="Aptos" w:hAnsi="Aptos" w:eastAsia="Aptos"/>
          <w:b w:val="0"/>
          <w:sz w:val="20"/>
        </w:rPr>
        <w:t>Insurance brokerage through Gauthier Insurance</w:t>
      </w:r>
    </w:p>
    <w:p w14:paraId="632F2B24" w14:textId="77777777" w:rsidR="00462882" w:rsidRDefault="00000000">
      <w:pPr>
        <w:pStyle w:val="ListParagraph"/>
        <w:numPr>
          <w:ilvl w:val="0"/>
          <w:numId w:val="2"/>
        </w:numPr>
        <w:spacing w:after="60"/>
      </w:pPr>
      <w:r>
        <w:rPr>
          <w:rFonts w:ascii="Aptos" w:hAnsi="Aptos" w:eastAsia="Aptos"/>
          <w:b w:val="0"/>
          <w:sz w:val="20"/>
        </w:rPr>
        <w:t>Standard inspection forms for fire protection system inspections</w:t>
      </w:r>
    </w:p>
    <w:p w14:paraId="2396E663" w14:textId="77777777" w:rsidR="00462882" w:rsidRDefault="00000000">
      <w:pPr>
        <w:pStyle w:val="Heading3"/>
      </w:pPr>
      <w:r>
        <w:rPr>
          <w:rFonts w:ascii="Aptos Display" w:hAnsi="Aptos Display" w:eastAsia="Aptos Display"/>
          <w:b/>
          <w:color w:val="5B9BD5"/>
          <w:sz w:val="22"/>
        </w:rPr>
        <w:t>Informal or Ad Hoc Processes</w:t>
      </w:r>
    </w:p>
    <w:p w14:paraId="6F11236D" w14:textId="77777777" w:rsidR="00462882" w:rsidRDefault="00000000">
      <w:pPr>
        <w:pStyle w:val="ListParagraph"/>
        <w:numPr>
          <w:ilvl w:val="0"/>
          <w:numId w:val="2"/>
        </w:numPr>
        <w:spacing w:after="60"/>
      </w:pPr>
      <w:r>
        <w:rPr>
          <w:rFonts w:ascii="Aptos" w:hAnsi="Aptos" w:eastAsia="Aptos"/>
          <w:b w:val="0"/>
          <w:sz w:val="20"/>
        </w:rPr>
        <w:t>Accounts receivable follow-up and collections</w:t>
      </w:r>
    </w:p>
    <w:p w14:paraId="7F890707" w14:textId="77777777" w:rsidR="00462882" w:rsidRDefault="00000000">
      <w:pPr>
        <w:pStyle w:val="ListParagraph"/>
        <w:numPr>
          <w:ilvl w:val="0"/>
          <w:numId w:val="2"/>
        </w:numPr>
        <w:spacing w:after="60"/>
      </w:pPr>
      <w:r>
        <w:rPr>
          <w:rFonts w:ascii="Aptos" w:hAnsi="Aptos" w:eastAsia="Aptos"/>
          <w:b w:val="0"/>
          <w:sz w:val="20"/>
        </w:rPr>
        <w:t>Estimating and bidding (capable practitioners, undocumented methodology)</w:t>
      </w:r>
    </w:p>
    <w:p w14:paraId="46DF901A" w14:textId="77777777" w:rsidR="00462882" w:rsidRDefault="00000000">
      <w:pPr>
        <w:pStyle w:val="ListParagraph"/>
        <w:numPr>
          <w:ilvl w:val="0"/>
          <w:numId w:val="2"/>
        </w:numPr>
        <w:spacing w:after="60"/>
      </w:pPr>
      <w:r>
        <w:rPr>
          <w:rFonts w:ascii="Aptos" w:hAnsi="Aptos" w:eastAsia="Aptos"/>
          <w:b w:val="0"/>
          <w:sz w:val="20"/>
        </w:rPr>
        <w:t>Proposal preparation (consistent pattern, no template)</w:t>
      </w:r>
    </w:p>
    <w:p w14:paraId="09A81954" w14:textId="77777777" w:rsidR="00462882" w:rsidRDefault="00000000">
      <w:pPr>
        <w:pStyle w:val="ListParagraph"/>
        <w:numPr>
          <w:ilvl w:val="0"/>
          <w:numId w:val="2"/>
        </w:numPr>
        <w:spacing w:after="60"/>
      </w:pPr>
      <w:r>
        <w:rPr>
          <w:rFonts w:ascii="Aptos" w:hAnsi="Aptos" w:eastAsia="Aptos"/>
          <w:b w:val="0"/>
          <w:sz w:val="20"/>
        </w:rPr>
        <w:t>Project management and job tracking</w:t>
      </w:r>
    </w:p>
    <w:p w14:paraId="10E063DD" w14:textId="77777777" w:rsidR="00462882" w:rsidRDefault="00000000">
      <w:pPr>
        <w:pStyle w:val="ListParagraph"/>
        <w:numPr>
          <w:ilvl w:val="0"/>
          <w:numId w:val="2"/>
        </w:numPr>
        <w:spacing w:after="60"/>
      </w:pPr>
      <w:r>
        <w:rPr>
          <w:rFonts w:ascii="Aptos" w:hAnsi="Aptos" w:eastAsia="Aptos"/>
          <w:b w:val="0"/>
          <w:sz w:val="20"/>
        </w:rPr>
        <w:t>Daily scheduling and resource allocation</w:t>
      </w:r>
    </w:p>
    <w:p w14:paraId="0B63DF8B" w14:textId="77777777" w:rsidR="00462882" w:rsidRDefault="00000000">
      <w:pPr>
        <w:pStyle w:val="ListParagraph"/>
        <w:numPr>
          <w:ilvl w:val="0"/>
          <w:numId w:val="2"/>
        </w:numPr>
        <w:spacing w:after="60"/>
      </w:pPr>
      <w:r>
        <w:rPr>
          <w:rFonts w:ascii="Aptos" w:hAnsi="Aptos" w:eastAsia="Aptos"/>
          <w:b w:val="0"/>
          <w:sz w:val="20"/>
        </w:rPr>
        <w:t>Callback and service request management (paper-based physical pile)</w:t>
      </w:r>
    </w:p>
    <w:p w14:paraId="11838B33" w14:textId="77777777" w:rsidR="00462882" w:rsidRDefault="00000000">
      <w:pPr>
        <w:pStyle w:val="ListParagraph"/>
        <w:numPr>
          <w:ilvl w:val="0"/>
          <w:numId w:val="2"/>
        </w:numPr>
        <w:spacing w:after="60"/>
      </w:pPr>
      <w:r>
        <w:rPr>
          <w:rFonts w:ascii="Aptos" w:hAnsi="Aptos" w:eastAsia="Aptos"/>
          <w:b w:val="0"/>
          <w:sz w:val="20"/>
        </w:rPr>
        <w:t>Licensing, permitting, and code compliance (reactive, per-job)</w:t>
      </w:r>
    </w:p>
    <w:p w14:paraId="7E7FE3BD" w14:textId="77777777" w:rsidR="00462882" w:rsidRDefault="00000000">
      <w:pPr>
        <w:pStyle w:val="ListParagraph"/>
        <w:numPr>
          <w:ilvl w:val="0"/>
          <w:numId w:val="2"/>
        </w:numPr>
        <w:spacing w:after="60"/>
      </w:pPr>
      <w:r>
        <w:rPr>
          <w:rFonts w:ascii="Aptos" w:hAnsi="Aptos" w:eastAsia="Aptos"/>
          <w:b w:val="0"/>
          <w:sz w:val="20"/>
        </w:rPr>
        <w:lastRenderedPageBreak/>
        <w:t>Vehicle and fleet maintenance</w:t>
      </w:r>
    </w:p>
    <w:p w14:paraId="0B50BD0E" w14:textId="77777777" w:rsidR="00462882" w:rsidRDefault="00000000">
      <w:pPr>
        <w:pStyle w:val="ListParagraph"/>
        <w:numPr>
          <w:ilvl w:val="0"/>
          <w:numId w:val="2"/>
        </w:numPr>
        <w:spacing w:after="60"/>
      </w:pPr>
      <w:r>
        <w:rPr>
          <w:rFonts w:ascii="Aptos" w:hAnsi="Aptos" w:eastAsia="Aptos"/>
          <w:b w:val="0"/>
          <w:sz w:val="20"/>
        </w:rPr>
        <w:t>OSHA compliance and safety (reactive when customer-required)</w:t>
      </w:r>
    </w:p>
    <w:p w14:paraId="33716B13" w14:textId="77777777" w:rsidR="00462882" w:rsidRDefault="00000000">
      <w:pPr>
        <w:pStyle w:val="Heading3"/>
      </w:pPr>
      <w:r>
        <w:rPr>
          <w:rFonts w:ascii="Aptos Display" w:hAnsi="Aptos Display" w:eastAsia="Aptos Display"/>
          <w:b/>
          <w:color w:val="5B9BD5"/>
          <w:sz w:val="22"/>
        </w:rPr>
        <w:t>Nonexistent Processes</w:t>
      </w:r>
    </w:p>
    <w:p w14:paraId="21257918" w14:textId="77777777" w:rsidR="00462882" w:rsidRDefault="00000000">
      <w:pPr>
        <w:pStyle w:val="ListParagraph"/>
        <w:numPr>
          <w:ilvl w:val="0"/>
          <w:numId w:val="2"/>
        </w:numPr>
        <w:spacing w:after="60"/>
      </w:pPr>
      <w:r>
        <w:rPr>
          <w:rFonts w:ascii="Aptos" w:hAnsi="Aptos" w:eastAsia="Aptos"/>
          <w:b w:val="0"/>
          <w:sz w:val="20"/>
        </w:rPr>
        <w:t>Budgeting and financial forecasting</w:t>
      </w:r>
    </w:p>
    <w:p w14:paraId="35A3423F" w14:textId="77777777" w:rsidR="00462882" w:rsidRDefault="00000000">
      <w:pPr>
        <w:pStyle w:val="ListParagraph"/>
        <w:numPr>
          <w:ilvl w:val="0"/>
          <w:numId w:val="2"/>
        </w:numPr>
        <w:spacing w:after="60"/>
      </w:pPr>
      <w:r>
        <w:rPr>
          <w:rFonts w:ascii="Aptos" w:hAnsi="Aptos" w:eastAsia="Aptos"/>
          <w:b w:val="0"/>
          <w:sz w:val="20"/>
        </w:rPr>
        <w:t>Formal CRM system or practices</w:t>
      </w:r>
    </w:p>
    <w:p w14:paraId="53312B06" w14:textId="77777777" w:rsidR="00462882" w:rsidRDefault="00000000">
      <w:pPr>
        <w:pStyle w:val="ListParagraph"/>
        <w:numPr>
          <w:ilvl w:val="0"/>
          <w:numId w:val="2"/>
        </w:numPr>
        <w:spacing w:after="60"/>
      </w:pPr>
      <w:r>
        <w:rPr>
          <w:rFonts w:ascii="Aptos" w:hAnsi="Aptos" w:eastAsia="Aptos"/>
          <w:b w:val="0"/>
          <w:sz w:val="20"/>
        </w:rPr>
        <w:t>Marketing program or budget</w:t>
      </w:r>
    </w:p>
    <w:p w14:paraId="204C719A" w14:textId="77777777" w:rsidR="00462882" w:rsidRDefault="00000000">
      <w:pPr>
        <w:pStyle w:val="ListParagraph"/>
        <w:numPr>
          <w:ilvl w:val="0"/>
          <w:numId w:val="2"/>
        </w:numPr>
        <w:spacing w:after="60"/>
      </w:pPr>
      <w:r>
        <w:rPr>
          <w:rFonts w:ascii="Aptos" w:hAnsi="Aptos" w:eastAsia="Aptos"/>
          <w:b w:val="0"/>
          <w:sz w:val="20"/>
        </w:rPr>
        <w:t>QA/QC program (pending verification)</w:t>
      </w:r>
    </w:p>
    <w:p w14:paraId="2FAEF46B" w14:textId="77777777" w:rsidR="00462882" w:rsidRDefault="00000000">
      <w:pPr>
        <w:pStyle w:val="ListParagraph"/>
        <w:numPr>
          <w:ilvl w:val="0"/>
          <w:numId w:val="2"/>
        </w:numPr>
        <w:spacing w:after="60"/>
      </w:pPr>
      <w:r>
        <w:rPr>
          <w:rFonts w:ascii="Aptos" w:hAnsi="Aptos" w:eastAsia="Aptos"/>
          <w:b w:val="0"/>
          <w:sz w:val="20"/>
        </w:rPr>
        <w:t>Safety training program</w:t>
      </w:r>
    </w:p>
    <w:p w14:paraId="65E36DAF" w14:textId="77777777" w:rsidR="00462882" w:rsidRDefault="00000000">
      <w:pPr>
        <w:pStyle w:val="ListParagraph"/>
        <w:numPr>
          <w:ilvl w:val="0"/>
          <w:numId w:val="2"/>
        </w:numPr>
        <w:spacing w:after="60"/>
      </w:pPr>
      <w:r>
        <w:rPr>
          <w:rFonts w:ascii="Aptos" w:hAnsi="Aptos" w:eastAsia="Aptos"/>
          <w:b w:val="0"/>
          <w:sz w:val="20"/>
        </w:rPr>
        <w:t>Employee training and certification tracking</w:t>
      </w:r>
    </w:p>
    <w:p w14:paraId="60F3B0FB" w14:textId="77777777" w:rsidR="00462882" w:rsidRDefault="00000000">
      <w:pPr>
        <w:pStyle w:val="ListParagraph"/>
        <w:numPr>
          <w:ilvl w:val="0"/>
          <w:numId w:val="2"/>
        </w:numPr>
        <w:spacing w:after="60"/>
      </w:pPr>
      <w:r>
        <w:rPr>
          <w:rFonts w:ascii="Aptos" w:hAnsi="Aptos" w:eastAsia="Aptos"/>
          <w:b w:val="0"/>
          <w:sz w:val="20"/>
        </w:rPr>
        <w:t>HR compliance management</w:t>
      </w:r>
    </w:p>
    <w:p w14:paraId="7FD9884A" w14:textId="77777777" w:rsidR="00462882" w:rsidRDefault="00000000">
      <w:pPr>
        <w:pStyle w:val="ListParagraph"/>
        <w:numPr>
          <w:ilvl w:val="0"/>
          <w:numId w:val="2"/>
        </w:numPr>
        <w:spacing w:after="60"/>
      </w:pPr>
      <w:r>
        <w:rPr>
          <w:rFonts w:ascii="Aptos" w:hAnsi="Aptos" w:eastAsia="Aptos"/>
          <w:b w:val="0"/>
          <w:sz w:val="20"/>
        </w:rPr>
        <w:t>Records retention policy</w:t>
      </w:r>
    </w:p>
    <w:p w14:paraId="574E696E" w14:textId="77777777" w:rsidR="00462882" w:rsidRDefault="00000000">
      <w:pPr>
        <w:pStyle w:val="ListParagraph"/>
        <w:numPr>
          <w:ilvl w:val="0"/>
          <w:numId w:val="2"/>
        </w:numPr>
        <w:spacing w:after="60"/>
      </w:pPr>
      <w:r>
        <w:rPr>
          <w:rFonts w:ascii="Aptos" w:hAnsi="Aptos" w:eastAsia="Aptos"/>
          <w:b w:val="0"/>
          <w:sz w:val="20"/>
        </w:rPr>
        <w:t>Inventory management</w:t>
      </w:r>
    </w:p>
    <w:p w14:paraId="762F8609" w14:textId="77777777" w:rsidR="00462882" w:rsidRDefault="00000000">
      <w:pPr>
        <w:pStyle w:val="ListParagraph"/>
        <w:numPr>
          <w:ilvl w:val="0"/>
          <w:numId w:val="2"/>
        </w:numPr>
        <w:spacing w:after="60"/>
      </w:pPr>
      <w:r>
        <w:rPr>
          <w:rFonts w:ascii="Aptos" w:hAnsi="Aptos" w:eastAsia="Aptos"/>
          <w:b w:val="0"/>
          <w:sz w:val="20"/>
        </w:rPr>
        <w:t>Subcontractor qualification and tracking</w:t>
      </w:r>
    </w:p>
    <w:p w14:paraId="183608C0" w14:textId="77777777" w:rsidR="00462882" w:rsidRDefault="00000000">
      <w:pPr>
        <w:pStyle w:val="ListParagraph"/>
        <w:numPr>
          <w:ilvl w:val="0"/>
          <w:numId w:val="2"/>
        </w:numPr>
        <w:spacing w:after="60"/>
      </w:pPr>
      <w:r>
        <w:rPr>
          <w:rFonts w:ascii="Aptos" w:hAnsi="Aptos" w:eastAsia="Aptos"/>
          <w:b w:val="0"/>
          <w:sz w:val="20"/>
        </w:rPr>
        <w:t>Warranty tracking</w:t>
      </w:r>
    </w:p>
    <w:p w14:paraId="6BFA5C6E" w14:textId="77777777" w:rsidR="00462882" w:rsidRDefault="00000000">
      <w:pPr>
        <w:pStyle w:val="ListParagraph"/>
        <w:numPr>
          <w:ilvl w:val="0"/>
          <w:numId w:val="2"/>
        </w:numPr>
        <w:spacing w:after="60"/>
      </w:pPr>
      <w:r>
        <w:rPr>
          <w:rFonts w:ascii="Aptos" w:hAnsi="Aptos" w:eastAsia="Aptos"/>
          <w:b w:val="0"/>
          <w:sz w:val="20"/>
        </w:rPr>
        <w:t>Digital document management</w:t>
      </w:r>
    </w:p>
    <w:p w14:paraId="7EB8C804" w14:textId="77777777" w:rsidR="00462882" w:rsidRDefault="00000000">
      <w:pPr>
        <w:pStyle w:val="Heading3"/>
      </w:pPr>
      <w:r>
        <w:rPr>
          <w:rFonts w:ascii="Aptos Display" w:hAnsi="Aptos Display" w:eastAsia="Aptos Display"/>
          <w:b/>
          <w:color w:val="5B9BD5"/>
          <w:sz w:val="22"/>
        </w:rPr>
        <w:t>Key Personnel Dependencies</w:t>
      </w:r>
    </w:p>
    <w:p w14:paraId="11DE3C6A" w14:textId="77777777" w:rsidR="00462882" w:rsidRDefault="00000000">
      <w:pPr>
        <w:pStyle w:val="ListParagraph"/>
        <w:numPr>
          <w:ilvl w:val="0"/>
          <w:numId w:val="2"/>
        </w:numPr>
        <w:spacing w:after="60"/>
      </w:pPr>
      <w:r>
        <w:rPr>
          <w:rFonts w:ascii="Aptos" w:hAnsi="Aptos" w:eastAsia="Aptos"/>
          <w:b w:val="0"/>
          <w:sz w:val="20"/>
        </w:rP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rPr>
          <w:rFonts w:ascii="Aptos" w:hAnsi="Aptos" w:eastAsia="Aptos"/>
          <w:b w:val="0"/>
          <w:sz w:val="20"/>
        </w:rP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rPr>
          <w:rFonts w:ascii="Aptos" w:hAnsi="Aptos" w:eastAsia="Aptos"/>
          <w:b w:val="0"/>
          <w:sz w:val="20"/>
        </w:rP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rPr>
          <w:rFonts w:ascii="Aptos" w:hAnsi="Aptos" w:eastAsia="Aptos"/>
          <w:b w:val="0"/>
          <w:sz w:val="20"/>
        </w:rP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rFonts w:ascii="Aptos" w:hAnsi="Aptos" w:eastAsia="Aptos"/>
          <w:b w:val="0"/>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ptos" w:hAnsi="Aptos" w:eastAsia="Aptos"/>
      <w:sz w:val="20"/>
    </w:rPr>
  </w:style>
  <w:style w:type="paragraph" w:styleId="Heading1">
    <w:name w:val="heading 1"/>
    <w:uiPriority w:val="9"/>
    <w:qFormat/>
    <w:pPr>
      <w:spacing w:before="200" w:after="80"/>
      <w:outlineLvl w:val="0"/>
    </w:pPr>
    <w:rPr>
      <w:rFonts w:ascii="Aptos Display" w:hAnsi="Aptos Display" w:eastAsia="Aptos Display"/>
      <w:b/>
      <w:bCs/>
      <w:color w:val="1F4E79"/>
      <w:sz w:val="28"/>
      <w:szCs w:val="32"/>
    </w:rPr>
  </w:style>
  <w:style w:type="paragraph" w:styleId="Heading2">
    <w:name w:val="heading 2"/>
    <w:uiPriority w:val="9"/>
    <w:unhideWhenUsed/>
    <w:qFormat/>
    <w:pPr>
      <w:spacing w:before="120" w:after="80"/>
      <w:outlineLvl w:val="1"/>
    </w:pPr>
    <w:rPr>
      <w:rFonts w:ascii="Aptos Display" w:hAnsi="Aptos Display" w:eastAsia="Aptos Display"/>
      <w:b/>
      <w:bCs/>
      <w:color w:val="1F4E79"/>
      <w:sz w:val="24"/>
      <w:szCs w:val="26"/>
    </w:rPr>
  </w:style>
  <w:style w:type="paragraph" w:styleId="Heading3">
    <w:name w:val="heading 3"/>
    <w:uiPriority w:val="9"/>
    <w:unhideWhenUsed/>
    <w:qFormat/>
    <w:pPr>
      <w:spacing w:before="120" w:after="80"/>
      <w:outlineLvl w:val="2"/>
    </w:pPr>
    <w:rPr>
      <w:rFonts w:ascii="Aptos Display" w:hAnsi="Aptos Display" w:eastAsia="Aptos Display"/>
      <w:b/>
      <w:bCs/>
      <w:color w:val="5B9BD5"/>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