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D153" w14:textId="77777777" w:rsidR="00462882" w:rsidRDefault="00462882">
      <w:pPr>
        <w:spacing w:before="3600"/>
      </w:pPr>
    </w:p>
    <w:p w14:paraId="5CA54D2B" w14:textId="77777777" w:rsidR="00462882" w:rsidRDefault="00000000">
      <w:pPr>
        <w:spacing w:after="200"/>
        <w:jc w:val="center"/>
      </w:pPr>
      <w:r>
        <w:rPr>
          <w:b/>
          <w:bCs/>
          <w:color w:val="1F3864"/>
          <w:sz w:val="48"/>
          <w:szCs w:val="48"/>
        </w:rPr>
        <w:t>Current-State Process Documentation</w:t>
      </w:r>
    </w:p>
    <w:p w14:paraId="4C8E59AA" w14:textId="77777777" w:rsidR="00462882" w:rsidRDefault="00000000">
      <w:pPr>
        <w:spacing w:after="100"/>
        <w:jc w:val="center"/>
      </w:pPr>
      <w:r>
        <w:rPr>
          <w:color w:val="595959"/>
          <w:sz w:val="28"/>
          <w:szCs w:val="28"/>
        </w:rPr>
        <w:t>Operational Assessment &amp; Process Documentation</w:t>
      </w:r>
    </w:p>
    <w:p w14:paraId="0C12AFF1" w14:textId="77777777" w:rsidR="00462882" w:rsidRDefault="00000000">
      <w:pPr>
        <w:spacing w:after="600"/>
        <w:jc w:val="center"/>
      </w:pPr>
      <w:r>
        <w:rPr>
          <w:color w:val="595959"/>
          <w:sz w:val="28"/>
          <w:szCs w:val="28"/>
        </w:rPr>
        <w:t>Excel Fire Protection Co., Inc.</w:t>
      </w:r>
    </w:p>
    <w:p w14:paraId="43F47A94" w14:textId="77777777" w:rsidR="00462882" w:rsidRDefault="00000000">
      <w:pPr>
        <w:spacing w:after="80"/>
        <w:jc w:val="center"/>
      </w:pPr>
      <w:r>
        <w:t>Prepared by: Predictive Lines</w:t>
      </w:r>
    </w:p>
    <w:p w14:paraId="150F6B4A" w14:textId="77777777" w:rsidR="00462882" w:rsidRDefault="00000000">
      <w:pPr>
        <w:spacing w:after="80"/>
        <w:jc w:val="center"/>
      </w:pPr>
      <w:r>
        <w:t>Prepared for: Kevin Masich / Excel Fire Protection</w:t>
      </w:r>
    </w:p>
    <w:p w14:paraId="0B93C277" w14:textId="77777777" w:rsidR="00462882" w:rsidRDefault="00000000">
      <w:pPr>
        <w:spacing w:after="80"/>
        <w:jc w:val="center"/>
      </w:pPr>
      <w:r>
        <w:t>Date: April 2026</w:t>
      </w:r>
    </w:p>
    <w:p w14:paraId="3E97F4C5" w14:textId="77777777" w:rsidR="00462882" w:rsidRDefault="00000000">
      <w:pPr>
        <w:spacing w:after="80"/>
        <w:jc w:val="center"/>
      </w:pPr>
      <w:r>
        <w:rPr>
          <w:i/>
          <w:iCs/>
        </w:rPr>
        <w:t>Status: Draft</w:t>
      </w:r>
    </w:p>
    <w:p w14:paraId="6696037A" w14:textId="77777777" w:rsidR="00462882" w:rsidRDefault="00462882">
      <w:pPr>
        <w:sectPr w:rsidR="00462882">
          <w:pgSz w:w="12240" w:h="15840"/>
          <w:pgMar w:top="1440" w:right="1440" w:bottom="1440" w:left="1440" w:header="708" w:footer="708" w:gutter="0"/>
          <w:cols w:space="720"/>
          <w:docGrid w:linePitch="360"/>
        </w:sectPr>
      </w:pPr>
    </w:p>
    <w:p w14:paraId="24105E53" w14:textId="77777777" w:rsidR="00462882" w:rsidRDefault="00000000">
      <w:pPr>
        <w:pStyle w:val="Heading1"/>
      </w:pPr>
      <w:r>
        <w:lastRenderedPageBreak/>
        <w:t>1. Executive Summary</w:t>
      </w:r>
    </w:p>
    <w:p w14:paraId="22FF6B6C" w14:textId="77777777" w:rsidR="00462882" w:rsidRDefault="00000000">
      <w:pPr>
        <w:spacing w:after="120"/>
      </w:pPr>
      <w: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t>2. Workstream Findings</w:t>
      </w:r>
    </w:p>
    <w:p w14:paraId="365B39DD" w14:textId="77777777" w:rsidR="00462882" w:rsidRDefault="00000000">
      <w:pPr>
        <w:pStyle w:val="Heading3"/>
      </w:pPr>
      <w:r>
        <w:t>Cross-Workstream Observation: Communication Practices</w:t>
      </w:r>
    </w:p>
    <w:p w14:paraId="42B1319E" w14:textId="2142A12C" w:rsidR="003E0E2C" w:rsidRDefault="00000000">
      <w:pPr>
        <w:spacing w:after="120"/>
      </w:pPr>
      <w: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t>2.1 Financial Operations &amp; Controls</w:t>
      </w:r>
    </w:p>
    <w:p w14:paraId="18CABDEF" w14:textId="77777777" w:rsidR="00462882" w:rsidRDefault="00000000">
      <w:pPr>
        <w:pStyle w:val="Heading3"/>
      </w:pPr>
      <w:r>
        <w:t>Accounting Systems, Chart of Accounts &amp; General Ledger</w:t>
      </w:r>
    </w:p>
    <w:p w14:paraId="34E548F3" w14:textId="67F4B394" w:rsidR="00462882" w:rsidRDefault="00000000">
      <w:pPr>
        <w:spacing w:after="120"/>
      </w:pPr>
      <w: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t>Accounts Receivable</w:t>
      </w:r>
    </w:p>
    <w:p w14:paraId="0A5E41B0" w14:textId="4751CEE4" w:rsidR="00462882" w:rsidRDefault="00000000">
      <w:pPr>
        <w:spacing w:after="120"/>
      </w:pPr>
      <w: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t>The Company maintains an informal physical tracking system for open invoices and billing milestones. An office whiteboard is used to list active jobs with the amounts owed and the percentage complete for each. Larger installation projects are billed against milestone triggers — typically a kickoff deposit, progress billings at roughing-in and finishing stages, a billing at final completion, and a retainage release on contract closeout. These milestone schedules are tracked by the office staff against the whiteboard and the physical project files rather than in QuickBooks.</w:t>
      </w:r>
    </w:p>
    <w:p w14:paraId="471424E2" w14:textId="77777777" w:rsidR="00462882" w:rsidRDefault="00000000">
      <w:pPr>
        <w:spacing w:after="120"/>
      </w:pPr>
      <w: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t>Accounts Payable</w:t>
      </w:r>
    </w:p>
    <w:p w14:paraId="76B44BD2" w14:textId="77777777" w:rsidR="00462882" w:rsidRDefault="00000000">
      <w:pPr>
        <w:spacing w:after="120"/>
      </w:pPr>
      <w: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t>Cash Management &amp; Banking</w:t>
      </w:r>
    </w:p>
    <w:p w14:paraId="45F125F6" w14:textId="386E2A0D" w:rsidR="00462882" w:rsidRDefault="00000000">
      <w:pPr>
        <w:spacing w:after="120"/>
      </w:pPr>
      <w: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t>Payroll Processing, Tax Withholding &amp; Compliance</w:t>
      </w:r>
    </w:p>
    <w:p w14:paraId="65529C65" w14:textId="2FC9FDE6" w:rsidR="00462882" w:rsidRDefault="00000000">
      <w:pPr>
        <w:spacing w:after="120"/>
      </w:pPr>
      <w: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t>Budgeting, Forecasting &amp; Financial Reporting</w:t>
      </w:r>
    </w:p>
    <w:p w14:paraId="56B66EF7" w14:textId="3A87CE4D" w:rsidR="00462882" w:rsidRDefault="00000000">
      <w:pPr>
        <w:spacing w:after="120"/>
      </w:pPr>
      <w: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t>Insurance Policies</w:t>
      </w:r>
    </w:p>
    <w:p>
      <w:pPr>
        <w:spacing w:after="120"/>
      </w:pPr>
      <w: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2F3"/>
            <w:tcMar>
              <w:top w:w="80" w:type="dxa"/>
              <w:left w:w="100" w:type="dxa"/>
              <w:bottom w:w="80" w:type="dxa"/>
              <w:right w:w="100" w:type="dxa"/>
            </w:tcMar>
          </w:tcPr>
          <w:p>
            <w:pPr>
              <w:spacing w:after="0"/>
            </w:pPr>
            <w:r>
              <w:rPr>
                <w:b/>
                <w:bCs/>
                <w:sz w:val="20"/>
                <w:szCs w:val="20"/>
              </w:rPr>
              <w:t xml:space="preserve">Line of Coverage</w:t>
            </w:r>
          </w:p>
        </w:tc>
        <w:tc>
          <w:tcPr>
            <w:tcW w:w="1400" w:type="dxa"/>
            <w:shd w:val="clear" w:color="auto" w:fill="D9E2F3"/>
            <w:tcMar>
              <w:top w:w="80" w:type="dxa"/>
              <w:left w:w="100" w:type="dxa"/>
              <w:bottom w:w="80" w:type="dxa"/>
              <w:right w:w="100" w:type="dxa"/>
            </w:tcMar>
          </w:tcPr>
          <w:p>
            <w:pPr>
              <w:spacing w:after="0"/>
            </w:pPr>
            <w:r>
              <w:rPr>
                <w:b/>
                <w:bCs/>
                <w:sz w:val="20"/>
                <w:szCs w:val="20"/>
              </w:rPr>
              <w:t xml:space="preserve">Carrier</w:t>
            </w:r>
          </w:p>
        </w:tc>
        <w:tc>
          <w:tcPr>
            <w:tcW w:w="1900" w:type="dxa"/>
            <w:shd w:val="clear" w:color="auto" w:fill="D9E2F3"/>
            <w:tcMar>
              <w:top w:w="80" w:type="dxa"/>
              <w:left w:w="100" w:type="dxa"/>
              <w:bottom w:w="80" w:type="dxa"/>
              <w:right w:w="100" w:type="dxa"/>
            </w:tcMar>
          </w:tcPr>
          <w:p>
            <w:pPr>
              <w:spacing w:after="0"/>
            </w:pPr>
            <w:r>
              <w:rPr>
                <w:b/>
                <w:bCs/>
                <w:sz w:val="20"/>
                <w:szCs w:val="20"/>
              </w:rPr>
              <w:t xml:space="preserve">Policy &amp; Term</w:t>
            </w:r>
          </w:p>
        </w:tc>
        <w:tc>
          <w:tcPr>
            <w:tcW w:w="3160" w:type="dxa"/>
            <w:shd w:val="clear" w:color="auto" w:fill="D9E2F3"/>
            <w:tcMar>
              <w:top w:w="80" w:type="dxa"/>
              <w:left w:w="100" w:type="dxa"/>
              <w:bottom w:w="80" w:type="dxa"/>
              <w:right w:w="100" w:type="dxa"/>
            </w:tcMar>
          </w:tcPr>
          <w:p>
            <w:pPr>
              <w:spacing w:after="0"/>
            </w:pPr>
            <w:r>
              <w:rPr>
                <w:b/>
                <w:bCs/>
                <w:sz w:val="20"/>
                <w:szCs w:val="20"/>
              </w:rPr>
              <w:t xml:space="preserve">Key Limits</w:t>
            </w:r>
          </w:p>
        </w:tc>
        <w:tc>
          <w:tcPr>
            <w:tcW w:w="1200" w:type="dxa"/>
            <w:shd w:val="clear" w:color="auto" w:fill="D9E2F3"/>
            <w:tcMar>
              <w:top w:w="80" w:type="dxa"/>
              <w:left w:w="100" w:type="dxa"/>
              <w:bottom w:w="80" w:type="dxa"/>
              <w:right w:w="100" w:type="dxa"/>
            </w:tcMar>
          </w:tcPr>
          <w:p>
            <w:pPr>
              <w:spacing w:after="0"/>
            </w:pPr>
            <w:r>
              <w:rPr>
                <w:b/>
                <w:bCs/>
                <w:sz w:val="20"/>
                <w:szCs w:val="20"/>
              </w:rPr>
              <w:t xml:space="preserve">Annual Premium</w:t>
            </w:r>
          </w:p>
        </w:tc>
      </w:tr>
      <w:tr>
        <w:tc>
          <w:tcPr>
            <w:tcW w:w="1700" w:type="dxa"/>
            <w:tcMar>
              <w:top w:w="80" w:type="dxa"/>
              <w:left w:w="100" w:type="dxa"/>
              <w:bottom w:w="80" w:type="dxa"/>
              <w:right w:w="100" w:type="dxa"/>
            </w:tcMar>
          </w:tcPr>
          <w:p>
            <w:pPr>
              <w:spacing w:after="0"/>
            </w:pPr>
            <w:r>
              <w:rPr>
                <w:sz w:val="20"/>
                <w:szCs w:val="20"/>
              </w:rPr>
              <w:t xml:space="preserve">Commercial Auto</w:t>
            </w:r>
          </w:p>
        </w:tc>
        <w:tc>
          <w:tcPr>
            <w:tcW w:w="1400" w:type="dxa"/>
            <w:tcMar>
              <w:top w:w="80" w:type="dxa"/>
              <w:left w:w="100" w:type="dxa"/>
              <w:bottom w:w="80" w:type="dxa"/>
              <w:right w:w="100" w:type="dxa"/>
            </w:tcMar>
          </w:tcPr>
          <w:p>
            <w:pPr>
              <w:spacing w:after="0"/>
            </w:pPr>
            <w:r>
              <w:rPr>
                <w:sz w:val="20"/>
                <w:szCs w:val="20"/>
              </w:rPr>
              <w:t xml:space="preserve">Auto-Owners Insurance Co.</w:t>
            </w:r>
          </w:p>
        </w:tc>
        <w:tc>
          <w:tcPr>
            <w:tcW w:w="1900" w:type="dxa"/>
            <w:tcMar>
              <w:top w:w="80" w:type="dxa"/>
              <w:left w:w="100" w:type="dxa"/>
              <w:bottom w:w="80" w:type="dxa"/>
              <w:right w:w="100" w:type="dxa"/>
            </w:tcMar>
          </w:tcPr>
          <w:p>
            <w:pPr>
              <w:spacing w:after="0"/>
            </w:pPr>
            <w:r>
              <w:rPr>
                <w:sz w:val="20"/>
                <w:szCs w:val="20"/>
              </w:rPr>
              <w:t xml:space="preserve">53-267-367-00; 03/11/2025 – 03/11/2026</w:t>
            </w:r>
          </w:p>
        </w:tc>
        <w:tc>
          <w:tcPr>
            <w:tcW w:w="3160" w:type="dxa"/>
            <w:tcMar>
              <w:top w:w="80" w:type="dxa"/>
              <w:left w:w="100" w:type="dxa"/>
              <w:bottom w:w="80" w:type="dxa"/>
              <w:right w:w="100" w:type="dxa"/>
            </w:tcMar>
          </w:tcPr>
          <w:p>
            <w:pPr>
              <w:spacing w:after="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tcPr>
          <w:p>
            <w:pPr>
              <w:spacing w:after="0"/>
            </w:pPr>
            <w:r>
              <w:rPr>
                <w:sz w:val="20"/>
                <w:szCs w:val="20"/>
              </w:rPr>
              <w:t xml:space="preserve">$7,082</w:t>
            </w:r>
          </w:p>
        </w:tc>
      </w:tr>
      <w:tr>
        <w:tc>
          <w:tcPr>
            <w:tcW w:w="1700" w:type="dxa"/>
            <w:tcMar>
              <w:top w:w="80" w:type="dxa"/>
              <w:left w:w="100" w:type="dxa"/>
              <w:bottom w:w="80" w:type="dxa"/>
              <w:right w:w="100" w:type="dxa"/>
            </w:tcMar>
          </w:tcPr>
          <w:p>
            <w:pPr>
              <w:spacing w:after="0"/>
            </w:pPr>
            <w:r>
              <w:rPr>
                <w:sz w:val="20"/>
                <w:szCs w:val="20"/>
              </w:rPr>
              <w:t xml:space="preserve">Workers’ Compensation &amp; Employers’ Liability</w:t>
            </w:r>
          </w:p>
        </w:tc>
        <w:tc>
          <w:tcPr>
            <w:tcW w:w="1400" w:type="dxa"/>
            <w:tcMar>
              <w:top w:w="80" w:type="dxa"/>
              <w:left w:w="100" w:type="dxa"/>
              <w:bottom w:w="80" w:type="dxa"/>
              <w:right w:w="100" w:type="dxa"/>
            </w:tcMar>
          </w:tcPr>
          <w:p>
            <w:pPr>
              <w:spacing w:after="0"/>
            </w:pPr>
            <w:r>
              <w:rPr>
                <w:sz w:val="20"/>
                <w:szCs w:val="20"/>
              </w:rPr>
              <w:t xml:space="preserve">Home-Owners Insurance Co. (Auto-Owners affiliate)</w:t>
            </w:r>
          </w:p>
        </w:tc>
        <w:tc>
          <w:tcPr>
            <w:tcW w:w="1900" w:type="dxa"/>
            <w:tcMar>
              <w:top w:w="80" w:type="dxa"/>
              <w:left w:w="100" w:type="dxa"/>
              <w:bottom w:w="80" w:type="dxa"/>
              <w:right w:w="100" w:type="dxa"/>
            </w:tcMar>
          </w:tcPr>
          <w:p>
            <w:pPr>
              <w:spacing w:after="0"/>
            </w:pPr>
            <w:r>
              <w:rPr>
                <w:sz w:val="20"/>
                <w:szCs w:val="20"/>
              </w:rPr>
              <w:t xml:space="preserve">A106-624-264; 03/11/2025 – 03/11/2026</w:t>
            </w:r>
          </w:p>
        </w:tc>
        <w:tc>
          <w:tcPr>
            <w:tcW w:w="3160" w:type="dxa"/>
            <w:tcMar>
              <w:top w:w="80" w:type="dxa"/>
              <w:left w:w="100" w:type="dxa"/>
              <w:bottom w:w="80" w:type="dxa"/>
              <w:right w:w="100" w:type="dxa"/>
            </w:tcMar>
          </w:tcPr>
          <w:p>
            <w:pPr>
              <w:spacing w:after="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tcPr>
          <w:p>
            <w:pPr>
              <w:spacing w:after="0"/>
            </w:pPr>
            <w:r>
              <w:rPr>
                <w:sz w:val="20"/>
                <w:szCs w:val="20"/>
              </w:rPr>
              <w:t xml:space="preserve">$4,284</w:t>
            </w:r>
          </w:p>
        </w:tc>
      </w:tr>
      <w:tr>
        <w:tc>
          <w:tcPr>
            <w:tcW w:w="1700" w:type="dxa"/>
            <w:tcMar>
              <w:top w:w="80" w:type="dxa"/>
              <w:left w:w="100" w:type="dxa"/>
              <w:bottom w:w="80" w:type="dxa"/>
              <w:right w:w="100" w:type="dxa"/>
            </w:tcMar>
          </w:tcPr>
          <w:p>
            <w:pPr>
              <w:spacing w:after="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A905671; documented 03/11/2024 – 03/11/2025 term</w:t>
            </w:r>
          </w:p>
        </w:tc>
        <w:tc>
          <w:tcPr>
            <w:tcW w:w="3160" w:type="dxa"/>
            <w:tcMar>
              <w:top w:w="80" w:type="dxa"/>
              <w:left w:w="100" w:type="dxa"/>
              <w:bottom w:w="80" w:type="dxa"/>
              <w:right w:w="100" w:type="dxa"/>
            </w:tcMar>
          </w:tcPr>
          <w:p>
            <w:pPr>
              <w:spacing w:after="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tcPr>
          <w:p>
            <w:pPr>
              <w:spacing w:after="0"/>
            </w:pPr>
            <w:r>
              <w:rPr>
                <w:sz w:val="20"/>
                <w:szCs w:val="20"/>
              </w:rPr>
              <w:t xml:space="preserve">$22,034 (Property $1,828; GL $19,564; IM $642)</w:t>
            </w:r>
          </w:p>
        </w:tc>
      </w:tr>
      <w:tr>
        <w:tc>
          <w:tcPr>
            <w:tcW w:w="1700" w:type="dxa"/>
            <w:tcMar>
              <w:top w:w="80" w:type="dxa"/>
              <w:left w:w="100" w:type="dxa"/>
              <w:bottom w:w="80" w:type="dxa"/>
              <w:right w:w="100" w:type="dxa"/>
            </w:tcMar>
          </w:tcPr>
          <w:p>
            <w:pPr>
              <w:spacing w:after="0"/>
            </w:pPr>
            <w:r>
              <w:rPr>
                <w:sz w:val="20"/>
                <w:szCs w:val="20"/>
              </w:rPr>
              <w:t xml:space="preserve">Commercial Liability Umbrella</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A905671 (umbrella tower); documented 03/11/2024 – 03/11/2025 term</w:t>
            </w:r>
          </w:p>
        </w:tc>
        <w:tc>
          <w:tcPr>
            <w:tcW w:w="3160" w:type="dxa"/>
            <w:tcMar>
              <w:top w:w="80" w:type="dxa"/>
              <w:left w:w="100" w:type="dxa"/>
              <w:bottom w:w="80" w:type="dxa"/>
              <w:right w:w="100" w:type="dxa"/>
            </w:tcMar>
          </w:tcPr>
          <w:p>
            <w:pPr>
              <w:spacing w:after="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tcPr>
          <w:p>
            <w:pPr>
              <w:spacing w:after="0"/>
            </w:pPr>
            <w:r>
              <w:rPr>
                <w:sz w:val="20"/>
                <w:szCs w:val="20"/>
              </w:rPr>
              <w:t xml:space="preserve">$6,788</w:t>
            </w:r>
          </w:p>
        </w:tc>
      </w:tr>
      <w:tr>
        <w:tc>
          <w:tcPr>
            <w:tcW w:w="1700" w:type="dxa"/>
            <w:tcMar>
              <w:top w:w="80" w:type="dxa"/>
              <w:left w:w="100" w:type="dxa"/>
              <w:bottom w:w="80" w:type="dxa"/>
              <w:right w:w="100" w:type="dxa"/>
            </w:tcMar>
          </w:tcPr>
          <w:p>
            <w:pPr>
              <w:spacing w:after="0"/>
            </w:pPr>
            <w:r>
              <w:rPr>
                <w:sz w:val="20"/>
                <w:szCs w:val="20"/>
              </w:rPr>
              <w:t xml:space="preserve">Local 669 Wage &amp; Welfare (Fringe Benefit) Bond</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Bond #2499183; effective 06/26/2024, continuous until canceled</w:t>
            </w:r>
          </w:p>
        </w:tc>
        <w:tc>
          <w:tcPr>
            <w:tcW w:w="3160" w:type="dxa"/>
            <w:tcMar>
              <w:top w:w="80" w:type="dxa"/>
              <w:left w:w="100" w:type="dxa"/>
              <w:bottom w:w="80" w:type="dxa"/>
              <w:right w:w="100" w:type="dxa"/>
            </w:tcMar>
          </w:tcPr>
          <w:p>
            <w:pPr>
              <w:spacing w:after="0"/>
            </w:pPr>
            <w:r>
              <w:rPr>
                <w:sz w:val="20"/>
                <w:szCs w:val="20"/>
              </w:rPr>
              <w:t xml:space="preserve">$50,000 bond penalty; obligee is Road Sprinkler Fitters Local Union No. 669</w:t>
            </w:r>
          </w:p>
        </w:tc>
        <w:tc>
          <w:tcPr>
            <w:tcW w:w="1200" w:type="dxa"/>
            <w:tcMar>
              <w:top w:w="80" w:type="dxa"/>
              <w:left w:w="100" w:type="dxa"/>
              <w:bottom w:w="80" w:type="dxa"/>
              <w:right w:w="100" w:type="dxa"/>
            </w:tcMar>
          </w:tcPr>
          <w:p>
            <w:pPr>
              <w:spacing w:after="0"/>
            </w:pPr>
            <w:r>
              <w:rPr>
                <w:sz w:val="20"/>
                <w:szCs w:val="20"/>
              </w:rPr>
              <w:t xml:space="preserve">$1,000</w:t>
            </w:r>
          </w:p>
        </w:tc>
      </w:tr>
      <w:tr>
        <w:tc>
          <w:tcPr>
            <w:tcW w:w="1700" w:type="dxa"/>
            <w:tcMar>
              <w:top w:w="80" w:type="dxa"/>
              <w:left w:w="100" w:type="dxa"/>
              <w:bottom w:w="80" w:type="dxa"/>
              <w:right w:w="100" w:type="dxa"/>
            </w:tcMar>
          </w:tcPr>
          <w:p>
            <w:pPr>
              <w:spacing w:after="0"/>
            </w:pPr>
            <w:r>
              <w:rPr>
                <w:sz w:val="20"/>
                <w:szCs w:val="20"/>
              </w:rPr>
              <w:t xml:space="preserve">ERISA Fidelity Bond — Excel Fire Protection 401(k) Plan</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Bond #2488462; 04/15/2024 – 04/15/2027</w:t>
            </w:r>
          </w:p>
        </w:tc>
        <w:tc>
          <w:tcPr>
            <w:tcW w:w="3160" w:type="dxa"/>
            <w:tcMar>
              <w:top w:w="80" w:type="dxa"/>
              <w:left w:w="100" w:type="dxa"/>
              <w:bottom w:w="80" w:type="dxa"/>
              <w:right w:w="100" w:type="dxa"/>
            </w:tcMar>
          </w:tcPr>
          <w:p>
            <w:pPr>
              <w:spacing w:after="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tcPr>
          <w:p>
            <w:pPr>
              <w:spacing w:after="0"/>
            </w:pPr>
            <w:r>
              <w:rPr>
                <w:sz w:val="20"/>
                <w:szCs w:val="20"/>
              </w:rPr>
              <w:t xml:space="preserve">$196</w:t>
            </w:r>
          </w:p>
        </w:tc>
      </w:tr>
    </w:tbl>
    <w:p>
      <w:pPr>
        <w:spacing w:after="120"/>
      </w:pPr>
    </w:p>
    <w:p>
      <w:pPr>
        <w:spacing w:after="120"/>
      </w:pPr>
      <w: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b/>
          <w:bCs/>
        </w:rPr>
        <w:t xml:space="preserve">Property structure. </w:t>
      </w:r>
      <w: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b/>
          <w:bCs/>
        </w:rPr>
        <w:t xml:space="preserve">General Liability classifications and key endorsements. </w:t>
      </w:r>
      <w: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b/>
          <w:bCs/>
        </w:rPr>
        <w:t xml:space="preserve">Umbrella tower. </w:t>
      </w:r>
      <w: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b/>
          <w:bCs/>
        </w:rPr>
        <w:t xml:space="preserve">Loss history. </w:t>
      </w:r>
      <w: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b/>
          <w:bCs/>
        </w:rPr>
        <w:t xml:space="preserve">Renewal cadence. </w:t>
      </w:r>
      <w: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b/>
          <w:bCs/>
        </w:rPr>
        <w:t xml:space="preserve">Lines of coverage that the broker file does not contain. </w:t>
      </w:r>
      <w: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b/>
          <w:bCs/>
        </w:rPr>
        <w:t xml:space="preserve">Cyber liability / network security and privacy. </w:t>
      </w:r>
      <w: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b/>
          <w:bCs/>
        </w:rPr>
        <w:t xml:space="preserve">Pollution legal liability. </w:t>
      </w:r>
      <w: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b/>
          <w:bCs/>
        </w:rPr>
        <w:t xml:space="preserve">Directors &amp; Officers / Employment Practices Liability. </w:t>
      </w:r>
      <w:r>
        <w:t xml:space="preserve">No D&amp;O or EPLI line has been identified.</w:t>
      </w:r>
    </w:p>
    <w:p>
      <w:pPr>
        <w:pStyle w:val="ListParagraph"/>
        <w:numPr>
          <w:ilvl w:val="0"/>
          <w:numId w:val="2"/>
        </w:numPr>
        <w:spacing w:after="60"/>
      </w:pPr>
      <w:r>
        <w:rPr>
          <w:b/>
          <w:bCs/>
        </w:rPr>
        <w:t xml:space="preserve">Surety / contract bonding facility. </w:t>
      </w:r>
      <w: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b/>
          <w:bCs/>
        </w:rPr>
        <w:t xml:space="preserve">Errors and omissions coverage. </w:t>
      </w:r>
      <w: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b/>
          <w:bCs/>
        </w:rPr>
        <w:t xml:space="preserve">Open verification items. </w:t>
      </w:r>
      <w: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t>Tax Compliance &amp; Filing</w:t>
      </w:r>
    </w:p>
    <w:p w14:paraId="0CFBD2B5" w14:textId="77777777" w:rsidR="00462882" w:rsidRDefault="00000000">
      <w:pPr>
        <w:spacing w:after="120"/>
      </w:pPr>
      <w: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t>Internal Controls &amp; Segregation of Duties</w:t>
      </w:r>
    </w:p>
    <w:p w14:paraId="2E7E3121" w14:textId="77777777" w:rsidR="00462882" w:rsidRDefault="00000000">
      <w:pPr>
        <w:spacing w:after="120"/>
      </w:pPr>
      <w: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t>Data Quality Observation — QuickBooks Customer Records</w:t>
      </w:r>
    </w:p>
    <w:p w14:paraId="4CB3C975" w14:textId="77777777" w:rsidR="00462882" w:rsidRDefault="00000000">
      <w:pPr>
        <w:spacing w:after="120"/>
      </w:pPr>
      <w: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t>Examples of this pattern include:</w:t>
      </w:r>
    </w:p>
    <w:p w14:paraId="6487FDC4" w14:textId="77777777" w:rsidR="00462882" w:rsidRDefault="00000000">
      <w:pPr>
        <w:pStyle w:val="ListParagraph"/>
        <w:numPr>
          <w:ilvl w:val="0"/>
          <w:numId w:val="2"/>
        </w:numPr>
        <w:spacing w:after="60"/>
      </w:pPr>
      <w: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t>2.2 Revenue Generation &amp; Customer Management</w:t>
      </w:r>
    </w:p>
    <w:p w14:paraId="1B65E552" w14:textId="77777777" w:rsidR="00462882" w:rsidRDefault="00000000">
      <w:pPr>
        <w:pStyle w:val="Heading3"/>
      </w:pPr>
      <w:r>
        <w:t>Lead Generation &amp; Business Development</w:t>
      </w:r>
    </w:p>
    <w:p w14:paraId="2F1B31B6" w14:textId="48432A44" w:rsidR="00462882" w:rsidRDefault="00000000">
      <w:pPr>
        <w:spacing w:after="120"/>
      </w:pPr>
      <w: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t>Estimating &amp; Bidding</w:t>
      </w:r>
    </w:p>
    <w:p w14:paraId="0CB71B3D" w14:textId="77777777" w:rsidR="00462882" w:rsidRDefault="00000000">
      <w:pPr>
        <w:spacing w:after="120"/>
      </w:pPr>
      <w:r>
        <w:t>Both Kevin (owner) and Keith (journeyman/field lead) are capable of preparing estimates and bids.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The final bid figure is then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specific rates and cost buildup methodology used in these estimates are not documented in any standalone reference. Rate extraction from the owner is currently in progress as part of this engagement.</w:t>
      </w:r>
    </w:p>
    <w:p w14:paraId="732B8CA7" w14:textId="0C1C0EF4" w:rsidR="00462882" w:rsidRDefault="00000000">
      <w: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b/>
          <w:bCs/>
          <w:i/>
          <w:iCs/>
          <w:color w:val="B45309"/>
        </w:rPr>
        <w:t xml:space="preserve">[PENDING] </w:t>
      </w:r>
      <w:r>
        <w:rPr>
          <w:i/>
          <w:iCs/>
          <w:color w:val="B45309"/>
        </w:rPr>
        <w:t>Estimating rates and cost buildup methodology documentation is in progress and will be incorporated upon completion.</w:t>
      </w:r>
    </w:p>
    <w:p w14:paraId="2817BFA8" w14:textId="77777777" w:rsidR="00462882" w:rsidRDefault="00000000">
      <w:pPr>
        <w:pStyle w:val="Heading3"/>
      </w:pPr>
      <w:r>
        <w:t>Proposal Preparation &amp; Submission</w:t>
      </w:r>
    </w:p>
    <w:p w14:paraId="322053FE" w14:textId="77777777" w:rsidR="00462882" w:rsidRDefault="00000000">
      <w:pPr>
        <w:spacing w:after="120"/>
      </w:pPr>
      <w: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t>Contract Negotiation &amp; Execution</w:t>
      </w:r>
    </w:p>
    <w:p w14:paraId="558FE622" w14:textId="77777777" w:rsidR="00462882" w:rsidRDefault="00000000">
      <w:pPr>
        <w:spacing w:after="120"/>
      </w:pPr>
      <w: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lastRenderedPageBreak/>
        <w:t>Customer Relationship Management</w:t>
      </w:r>
    </w:p>
    <w:p w14:paraId="2184EFFF" w14:textId="77777777" w:rsidR="00462882" w:rsidRDefault="00000000">
      <w:pPr>
        <w:spacing w:after="120"/>
      </w:pPr>
      <w: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t>Service Agreement &amp; Inspection Contract Administration</w:t>
      </w:r>
    </w:p>
    <w:p w14:paraId="56DEBC80" w14:textId="054E6A8A" w:rsidR="00462882" w:rsidRDefault="00000000">
      <w:pPr>
        <w:spacing w:after="120"/>
      </w:pPr>
      <w: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t>Warranty Tracking &amp; Callback Management</w:t>
      </w:r>
    </w:p>
    <w:p w14:paraId="68903B75" w14:textId="77777777" w:rsidR="00462882" w:rsidRDefault="00000000">
      <w:pPr>
        <w:spacing w:after="120"/>
      </w:pPr>
      <w: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t>Marketing</w:t>
      </w:r>
    </w:p>
    <w:p w14:paraId="5B055E42" w14:textId="77777777" w:rsidR="00462882" w:rsidRDefault="00000000">
      <w:pPr>
        <w:spacing w:after="120"/>
      </w:pPr>
      <w: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t>2.3 Project Delivery &amp; Operations</w:t>
      </w:r>
    </w:p>
    <w:p w14:paraId="0910FCD6" w14:textId="77777777" w:rsidR="00462882" w:rsidRDefault="00462882">
      <w:pPr>
        <w:spacing w:after="80"/>
      </w:pPr>
    </w:p>
    <w:p w14:paraId="6BC04A19" w14:textId="77777777" w:rsidR="00462882" w:rsidRDefault="00000000">
      <w:pPr>
        <w:pStyle w:val="Heading3"/>
      </w:pPr>
      <w:r>
        <w:lastRenderedPageBreak/>
        <w:t>Project Management Methodology &amp; Workflow</w:t>
      </w:r>
    </w:p>
    <w:p w14:paraId="4AE78F4D" w14:textId="33C05E3E" w:rsidR="00462882" w:rsidRDefault="00000000">
      <w:pPr>
        <w:spacing w:after="120"/>
      </w:pPr>
      <w: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t>Billing &amp; Payment Cycle</w:t>
      </w:r>
    </w:p>
    <w:p w14:paraId="7D3C771C" w14:textId="77777777" w:rsidR="00462882" w:rsidRDefault="00000000">
      <w:r>
        <w:t>Billing on installation projects cannot begin until a signed contract has been received and the job has been entered on the office tracking board. For larger projects, billing follows the milestone schedule extracted from the contract during the contract review described in Section 2.2. Retainage — typically 10% or 5%, as specified in the contract — is withheld from each progress billing.</w:t>
      </w:r>
    </w:p>
    <w:p w14:paraId="13B2679C" w14:textId="77777777" w:rsidR="00462882" w:rsidRDefault="00000000">
      <w:r>
        <w:t xml:space="preserve">The dollar amount to bill on each draw is determined through a combination of two inputs: the payroll hours charged to the job (visible to the office through QuickBooks after Jamie processes timesheets) and Keith's field assessment of the percentage of work completed. The office asks Keith for a completion percentage, compares it against the labor hours and contract value, and prepares the invoice accordingly. Payment is typically received approximately 25 days after </w:t>
        <w:lastRenderedPageBreak/>
        <w:t>invoice submission, though this varies by customer and by the speed of the project owner's payment cycle.</w:t>
      </w:r>
    </w:p>
    <w:p w14:paraId="3E3D7781" w14:textId="77777777" w:rsidR="00462882" w:rsidRDefault="00000000">
      <w:r>
        <w:t>At project completion, a separate invoice is prepared to bill for all accumulated retainage. The tracking board — the physical whiteboard described elsewhere in this report — carries four data points per job: contract amount, amount billed per invoice, amount received, and remaining retainage. Each billing is numbered sequentially against the contract (for example, a job with eight progress draws would have its final billing labeled number eight at 100%).</w:t>
      </w:r>
    </w:p>
    <w:p w14:paraId="571E73AB" w14:textId="77777777" w:rsidR="00462882" w:rsidRDefault="00000000">
      <w:pPr>
        <w:pStyle w:val="Heading3"/>
      </w:pPr>
      <w:r>
        <w:t>Schedule of Values &amp; AIA Billing Documents</w:t>
      </w:r>
    </w:p>
    <w:p w14:paraId="46483EDD" w14:textId="77777777" w:rsidR="00462882" w:rsidRDefault="00000000">
      <w: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t>Lien Waivers</w:t>
      </w:r>
    </w:p>
    <w:p w14:paraId="5EBFEABA" w14:textId="77777777" w:rsidR="00462882" w:rsidRDefault="00000000">
      <w: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t>Repair &amp; Service Call Workflow</w:t>
      </w:r>
    </w:p>
    <w:p w14:paraId="2FF96F5E" w14:textId="77777777" w:rsidR="00462882" w:rsidRDefault="00000000">
      <w: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t>Inspection Operations</w:t>
      </w:r>
    </w:p>
    <w:p w14:paraId="0F323BF3" w14:textId="77777777" w:rsidR="00462882" w:rsidRDefault="00000000">
      <w: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t>Inspection Intake and Scheduling</w:t>
      </w:r>
    </w:p>
    <w:p w14:paraId="4DA80CCC" w14:textId="19BBE692" w:rsidR="00462882" w:rsidRDefault="00000000">
      <w: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t>Annual Hospital Complex Inspection</w:t>
      </w:r>
    </w:p>
    <w:p w14:paraId="077F3407" w14:textId="77777777" w:rsidR="00462882" w:rsidRDefault="00000000">
      <w: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t>Rough-In and Final Construction Inspection — AHJ Workflow</w:t>
      </w:r>
    </w:p>
    <w:p w14:paraId="6004FC8A" w14:textId="77777777" w:rsidR="00462882" w:rsidRDefault="00000000">
      <w: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t>Inspection Reporting and Customer Deliverables</w:t>
      </w:r>
    </w:p>
    <w:p w14:paraId="1866FC9C" w14:textId="77777777" w:rsidR="00462882" w:rsidRDefault="00000000">
      <w: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t>Inspection-Adjacent Work the Company Does Not Currently Provide</w:t>
      </w:r>
    </w:p>
    <w:p w14:paraId="08F36DA0" w14:textId="77777777" w:rsidR="00462882" w:rsidRDefault="00000000">
      <w: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t>Competitive and Market Context for Inspection Services</w:t>
      </w:r>
    </w:p>
    <w:p w14:paraId="79C9FE9B" w14:textId="77777777" w:rsidR="00462882" w:rsidRDefault="00000000">
      <w: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t>Scheduling &amp; Resource Allocation</w:t>
      </w:r>
    </w:p>
    <w:p w14:paraId="1F9DFF6A" w14:textId="77777777" w:rsidR="00462882" w:rsidRDefault="00000000">
      <w:pPr>
        <w:spacing w:after="120"/>
      </w:pPr>
      <w: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w:t>
      </w:r>
    </w:p>
    <w:p w14:paraId="6B9B71DF" w14:textId="77777777" w:rsidR="00462882" w:rsidRDefault="00000000">
      <w:pPr>
        <w:spacing w:after="120"/>
      </w:pPr>
      <w: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t>Procurement, Vendor Relationships &amp; Supply Chain</w:t>
      </w:r>
    </w:p>
    <w:p w14:paraId="5070CF05" w14:textId="77777777" w:rsidR="00462882" w:rsidRDefault="00000000">
      <w:pPr>
        <w:spacing w:after="120"/>
      </w:pPr>
      <w: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t>Subcontractor Management &amp; Qualification</w:t>
      </w:r>
    </w:p>
    <w:p w14:paraId="37FBC6C3" w14:textId="77777777" w:rsidR="00462882" w:rsidRDefault="00000000">
      <w:pPr>
        <w:spacing w:after="120"/>
      </w:pPr>
      <w: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t>Inventory Management &amp; Equipment/Fleet Tracking</w:t>
      </w:r>
    </w:p>
    <w:p w14:paraId="48E67A26" w14:textId="226600E1" w:rsidR="00462882" w:rsidRDefault="00000000">
      <w:pPr>
        <w:spacing w:after="120"/>
      </w:pPr>
      <w: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t>Quality Assurance &amp; Quality Control</w:t>
      </w:r>
    </w:p>
    <w:p w14:paraId="2B95B261" w14:textId="77777777" w:rsidR="00462882" w:rsidRDefault="00000000">
      <w:pPr>
        <w:spacing w:after="120"/>
      </w:pPr>
      <w: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t>Safety Program, Incident Reporting &amp; OSHA Compliance</w:t>
      </w:r>
    </w:p>
    <w:p w14:paraId="15A3FE4D" w14:textId="77777777" w:rsidR="00462882" w:rsidRDefault="00000000">
      <w:pPr>
        <w:spacing w:after="120"/>
      </w:pPr>
      <w: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t>Licensing, Permitting &amp; Code Compliance</w:t>
      </w:r>
    </w:p>
    <w:p w14:paraId="1E344519" w14:textId="77777777" w:rsidR="00462882" w:rsidRDefault="00000000">
      <w:pPr>
        <w:spacing w:after="120"/>
      </w:pPr>
      <w: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t>2.4 People &amp; Administration</w:t>
      </w:r>
    </w:p>
    <w:p w14:paraId="0E4B8DB5" w14:textId="77777777" w:rsidR="00462882" w:rsidRDefault="00000000">
      <w:pPr>
        <w:pStyle w:val="Heading3"/>
      </w:pPr>
      <w:r>
        <w:t>Organizational Structure &amp; Role Definitions</w:t>
      </w:r>
    </w:p>
    <w:p w14:paraId="0388123A" w14:textId="77777777" w:rsidR="00462882" w:rsidRDefault="00000000">
      <w:pPr>
        <w:spacing w:after="120"/>
      </w:pPr>
      <w: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t>The current staff consists of:</w:t>
      </w:r>
    </w:p>
    <w:p w14:paraId="49B3CD73" w14:textId="77777777" w:rsidR="00462882" w:rsidRDefault="00000000">
      <w:pPr>
        <w:pStyle w:val="ListParagraph"/>
        <w:numPr>
          <w:ilvl w:val="0"/>
          <w:numId w:val="2"/>
        </w:numPr>
        <w:spacing w:after="60"/>
      </w:pPr>
      <w: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t>Branden McCormick ("Bud") — Journeyman (Local 669). Field crew.</w:t>
      </w:r>
    </w:p>
    <w:p w14:paraId="76598423" w14:textId="77777777" w:rsidR="00462882" w:rsidRDefault="00000000">
      <w:pPr>
        <w:pStyle w:val="ListParagraph"/>
        <w:numPr>
          <w:ilvl w:val="0"/>
          <w:numId w:val="2"/>
        </w:numPr>
        <w:spacing w:after="60"/>
      </w:pPr>
      <w:r>
        <w:t>Konner Lefebvre — Apprentice (Local 669). Field crew.</w:t>
      </w:r>
    </w:p>
    <w:p w14:paraId="632F365D" w14:textId="77777777" w:rsidR="00462882" w:rsidRDefault="00000000">
      <w:pPr>
        <w:pStyle w:val="ListParagraph"/>
        <w:numPr>
          <w:ilvl w:val="0"/>
          <w:numId w:val="2"/>
        </w:numPr>
        <w:spacing w:after="60"/>
      </w:pPr>
      <w:r>
        <w:t>Josh Carr — Apprentice (Local 669). Field crew.</w:t>
      </w:r>
    </w:p>
    <w:p w14:paraId="25456D2C" w14:textId="77777777" w:rsidR="00462882" w:rsidRDefault="00000000">
      <w:pPr>
        <w:pStyle w:val="ListParagraph"/>
        <w:numPr>
          <w:ilvl w:val="0"/>
          <w:numId w:val="2"/>
        </w:numPr>
        <w:spacing w:after="60"/>
      </w:pPr>
      <w: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t>Planned Office Succession — Betty Retirement &amp; Krissy Transition</w:t>
      </w:r>
    </w:p>
    <w:p w14:paraId="266C70CF" w14:textId="77777777" w:rsidR="00462882" w:rsidRDefault="00000000">
      <w:pPr>
        <w:spacing w:after="120"/>
      </w:pPr>
      <w: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t>Field Workforce Recruiting &amp; Retention</w:t>
      </w:r>
    </w:p>
    <w:p w14:paraId="28009FFF" w14:textId="77777777" w:rsidR="00462882" w:rsidRDefault="00000000">
      <w:pPr>
        <w:spacing w:after="120"/>
      </w:pPr>
      <w: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t>Employee Records, Files &amp; Documentation</w:t>
      </w:r>
    </w:p>
    <w:p w14:paraId="0E5F12D8" w14:textId="77777777" w:rsidR="00462882" w:rsidRDefault="00000000">
      <w:pPr>
        <w:spacing w:after="120"/>
      </w:pPr>
      <w: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new-hire documentation is not uniformly retained — the owner reports that I-9 employment eligibility verification forms and W-4 federal withholding certificates are likely not on file for every current employee, and Michigan W-4 (MI-W4) state withholding certificates fall into the same pattern.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systems rather than in an Excel Fire personnel file. The combined effect is that the Company’s on-premises personnel records are not currently sufficient on their own to demonstrate compliance with federal new-hire documentation obligations or to support a buyer’s diligence file review of workforce credentials.</w:t>
      </w:r>
    </w:p>
    <w:p w14:paraId="706294C0" w14:textId="77777777" w:rsidR="00462882" w:rsidRDefault="00000000">
      <w:pPr>
        <w:pStyle w:val="Heading3"/>
      </w:pPr>
      <w:r>
        <w:t>Hiring, Onboarding &amp; Termination Processes</w:t>
      </w:r>
    </w:p>
    <w:p w14:paraId="10F17101" w14:textId="77777777" w:rsidR="00462882" w:rsidRDefault="00000000">
      <w:pPr>
        <w:spacing w:after="120"/>
      </w:pPr>
      <w: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t>Compensation Structure &amp; Benefits Administration</w:t>
      </w:r>
    </w:p>
    <w:p w14:paraId="35C743DD" w14:textId="77777777" w:rsidR="00462882" w:rsidRDefault="00000000">
      <w:pPr>
        <w:spacing w:after="120"/>
      </w:pPr>
      <w: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t>Employee Training, Certifications &amp; Continuing Education</w:t>
      </w:r>
    </w:p>
    <w:p w14:paraId="791AD40C" w14:textId="77777777" w:rsidR="00462882" w:rsidRDefault="00000000">
      <w:pPr>
        <w:spacing w:after="120"/>
      </w:pPr>
      <w: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t>HR Compliance</w:t>
      </w:r>
    </w:p>
    <w:p w14:paraId="31EEDB07" w14:textId="77777777" w:rsidR="00462882" w:rsidRDefault="00000000">
      <w:pPr>
        <w:spacing w:after="120"/>
      </w:pPr>
      <w: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t>IT Systems, Software &amp; Technology Infrastructure</w:t>
      </w:r>
    </w:p>
    <w:p w14:paraId="718A9681" w14:textId="77777777" w:rsidR="00462882" w:rsidRDefault="00000000">
      <w:pPr>
        <w:spacing w:after="120"/>
      </w:pPr>
      <w:r>
        <w:t>IT infrastructure and support are outsourced to three vendors:</w:t>
      </w:r>
    </w:p>
    <w:p w14:paraId="6CBCB4DE" w14:textId="77777777" w:rsidR="00462882" w:rsidRDefault="00000000">
      <w:pPr>
        <w:pStyle w:val="ListParagraph"/>
        <w:numPr>
          <w:ilvl w:val="0"/>
          <w:numId w:val="2"/>
        </w:numPr>
        <w:spacing w:after="60"/>
      </w:pPr>
      <w: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t>906 Technologies — Provides website hosting and maintenance.</w:t>
      </w:r>
    </w:p>
    <w:p w14:paraId="53C0205C" w14:textId="77777777" w:rsidR="00462882" w:rsidRDefault="00000000">
      <w:pPr>
        <w:pStyle w:val="ListParagraph"/>
        <w:numPr>
          <w:ilvl w:val="0"/>
          <w:numId w:val="2"/>
        </w:numPr>
        <w:spacing w:after="60"/>
      </w:pPr>
      <w:r>
        <w:t>Charter — Provides internet and phone system services.</w:t>
      </w:r>
    </w:p>
    <w:p w14:paraId="0CA64117" w14:textId="77777777" w:rsidR="00462882" w:rsidRDefault="00000000">
      <w:pPr>
        <w:spacing w:after="120"/>
      </w:pPr>
      <w: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t>IT Security &amp; Recent Security Incident</w:t>
      </w:r>
    </w:p>
    <w:p w14:paraId="6AC8C7B2" w14:textId="77777777" w:rsidR="00462882" w:rsidRDefault="00000000">
      <w:pPr>
        <w:spacing w:after="120"/>
      </w:pPr>
      <w: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b/>
          <w:bCs/>
        </w:rPr>
        <w:t xml:space="preserve">IT continuity, backup, and disaster recovery. </w:t>
      </w:r>
      <w: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t>Document Management, Filing &amp; Records Retention</w:t>
      </w:r>
    </w:p>
    <w:p w14:paraId="0E11A802" w14:textId="77777777" w:rsidR="00462882" w:rsidRDefault="00000000">
      <w:pPr>
        <w:spacing w:after="120"/>
      </w:pPr>
      <w: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t>Facility &amp; Lease Administration</w:t>
      </w:r>
    </w:p>
    <w:p w14:paraId="303BD2E9" w14:textId="77777777" w:rsidR="00462882" w:rsidRDefault="00000000">
      <w:pPr>
        <w:spacing w:after="120"/>
      </w:pPr>
      <w: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t>2.5 Institutional Knowledge &amp; Key Relationships</w:t>
      </w:r>
    </w:p>
    <w:p w14:paraId="46B0BDF5" w14:textId="77777777" w:rsidR="00462882" w:rsidRDefault="00000000">
      <w:pPr>
        <w:pStyle w:val="Heading3"/>
      </w:pPr>
      <w:r>
        <w:t>Key Customer Relationships &amp; History</w:t>
      </w:r>
    </w:p>
    <w:p w14:paraId="05742A57" w14:textId="77777777" w:rsidR="00462882" w:rsidRDefault="00000000">
      <w:pPr>
        <w:spacing w:after="120"/>
      </w:pPr>
      <w: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t>Recurring General Contractors &amp; National Account Intermediaries</w:t>
      </w:r>
    </w:p>
    <w:p w14:paraId="56F378E8" w14:textId="77777777" w:rsidR="00462882" w:rsidRDefault="00000000">
      <w:pPr>
        <w:spacing w:after="120"/>
      </w:pPr>
      <w: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2F3"/>
            <w:tcMar>
              <w:top w:w="80" w:type="dxa"/>
              <w:left w:w="100" w:type="dxa"/>
              <w:bottom w:w="80" w:type="dxa"/>
              <w:right w:w="100" w:type="dxa"/>
            </w:tcMar>
          </w:tcPr>
          <w:p w14:paraId="1D3F0AA5" w14:textId="77777777" w:rsidR="00462882" w:rsidRDefault="00000000">
            <w:r>
              <w:rPr>
                <w:b/>
                <w:bCs/>
                <w:sz w:val="20"/>
                <w:szCs w:val="20"/>
              </w:rPr>
              <w:lastRenderedPageBreak/>
              <w:t>Relationship</w:t>
            </w:r>
          </w:p>
        </w:tc>
        <w:tc>
          <w:tcPr>
            <w:tcW w:w="1400" w:type="dxa"/>
            <w:shd w:val="clear" w:color="auto" w:fill="D9E2F3"/>
            <w:tcMar>
              <w:top w:w="80" w:type="dxa"/>
              <w:left w:w="100" w:type="dxa"/>
              <w:bottom w:w="80" w:type="dxa"/>
              <w:right w:w="100" w:type="dxa"/>
            </w:tcMar>
          </w:tcPr>
          <w:p w14:paraId="16883077" w14:textId="77777777" w:rsidR="00462882" w:rsidRDefault="00000000">
            <w:r>
              <w:rPr>
                <w:b/>
                <w:bCs/>
                <w:sz w:val="20"/>
                <w:szCs w:val="20"/>
              </w:rPr>
              <w:t>3-Yr Invoiced</w:t>
            </w:r>
          </w:p>
        </w:tc>
        <w:tc>
          <w:tcPr>
            <w:tcW w:w="900" w:type="dxa"/>
            <w:shd w:val="clear" w:color="auto" w:fill="D9E2F3"/>
            <w:tcMar>
              <w:top w:w="80" w:type="dxa"/>
              <w:left w:w="100" w:type="dxa"/>
              <w:bottom w:w="80" w:type="dxa"/>
              <w:right w:w="100" w:type="dxa"/>
            </w:tcMar>
          </w:tcPr>
          <w:p w14:paraId="01B7F484" w14:textId="77777777" w:rsidR="00462882" w:rsidRDefault="00000000">
            <w:r>
              <w:rPr>
                <w:b/>
                <w:bCs/>
                <w:sz w:val="20"/>
                <w:szCs w:val="20"/>
              </w:rPr>
              <w:t>Jobs</w:t>
            </w:r>
          </w:p>
        </w:tc>
        <w:tc>
          <w:tcPr>
            <w:tcW w:w="4760" w:type="dxa"/>
            <w:shd w:val="clear" w:color="auto" w:fill="D9E2F3"/>
            <w:tcMar>
              <w:top w:w="80" w:type="dxa"/>
              <w:left w:w="100" w:type="dxa"/>
              <w:bottom w:w="80" w:type="dxa"/>
              <w:right w:w="100" w:type="dxa"/>
            </w:tcMar>
          </w:tcPr>
          <w:p w14:paraId="092C10AC" w14:textId="77777777" w:rsidR="00462882" w:rsidRDefault="00000000">
            <w:r>
              <w:rPr>
                <w:b/>
                <w:bCs/>
                <w:sz w:val="20"/>
                <w:szCs w:val="20"/>
              </w:rPr>
              <w:t>Notes</w:t>
            </w:r>
          </w:p>
        </w:tc>
      </w:tr>
      <w:tr w:rsidR="00462882" w14:paraId="53F7790C" w14:textId="77777777">
        <w:tc>
          <w:tcPr>
            <w:tcW w:w="2300" w:type="dxa"/>
            <w:tcMar>
              <w:top w:w="80" w:type="dxa"/>
              <w:left w:w="100" w:type="dxa"/>
              <w:bottom w:w="80" w:type="dxa"/>
              <w:right w:w="100" w:type="dxa"/>
            </w:tcMar>
          </w:tcPr>
          <w:p w14:paraId="59900AC6" w14:textId="77777777" w:rsidR="00462882" w:rsidRDefault="00000000">
            <w:r>
              <w:rPr>
                <w:b/>
                <w:bCs/>
                <w:sz w:val="20"/>
                <w:szCs w:val="20"/>
              </w:rPr>
              <w:t>Cross Construction</w:t>
            </w:r>
          </w:p>
        </w:tc>
        <w:tc>
          <w:tcPr>
            <w:tcW w:w="1400" w:type="dxa"/>
            <w:tcMar>
              <w:top w:w="80" w:type="dxa"/>
              <w:left w:w="100" w:type="dxa"/>
              <w:bottom w:w="80" w:type="dxa"/>
              <w:right w:w="100" w:type="dxa"/>
            </w:tcMar>
          </w:tcPr>
          <w:p w14:paraId="05FA2D2B" w14:textId="77777777" w:rsidR="00462882" w:rsidRDefault="00000000">
            <w:r>
              <w:rPr>
                <w:sz w:val="20"/>
                <w:szCs w:val="20"/>
              </w:rPr>
              <w:t>~$831K</w:t>
            </w:r>
          </w:p>
        </w:tc>
        <w:tc>
          <w:tcPr>
            <w:tcW w:w="900" w:type="dxa"/>
            <w:tcMar>
              <w:top w:w="80" w:type="dxa"/>
              <w:left w:w="100" w:type="dxa"/>
              <w:bottom w:w="80" w:type="dxa"/>
              <w:right w:w="100" w:type="dxa"/>
            </w:tcMar>
          </w:tcPr>
          <w:p w14:paraId="69A378ED" w14:textId="77777777" w:rsidR="00462882" w:rsidRDefault="00000000">
            <w:r>
              <w:rPr>
                <w:sz w:val="20"/>
                <w:szCs w:val="20"/>
              </w:rPr>
              <w:t>44</w:t>
            </w:r>
          </w:p>
        </w:tc>
        <w:tc>
          <w:tcPr>
            <w:tcW w:w="4760" w:type="dxa"/>
            <w:tcMar>
              <w:top w:w="80" w:type="dxa"/>
              <w:left w:w="100" w:type="dxa"/>
              <w:bottom w:w="80" w:type="dxa"/>
              <w:right w:w="100" w:type="dxa"/>
            </w:tcMar>
          </w:tcPr>
          <w:p w14:paraId="3F62FFAD" w14:textId="77777777" w:rsidR="00462882" w:rsidRDefault="00000000">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tcPr>
          <w:p w14:paraId="57EB9C19" w14:textId="77777777" w:rsidR="00462882" w:rsidRDefault="00000000">
            <w:r>
              <w:rPr>
                <w:b/>
                <w:bCs/>
                <w:sz w:val="20"/>
                <w:szCs w:val="20"/>
              </w:rPr>
              <w:t>Miron Construction</w:t>
            </w:r>
          </w:p>
        </w:tc>
        <w:tc>
          <w:tcPr>
            <w:tcW w:w="1400" w:type="dxa"/>
            <w:tcMar>
              <w:top w:w="80" w:type="dxa"/>
              <w:left w:w="100" w:type="dxa"/>
              <w:bottom w:w="80" w:type="dxa"/>
              <w:right w:w="100" w:type="dxa"/>
            </w:tcMar>
          </w:tcPr>
          <w:p w14:paraId="04D043A7" w14:textId="77777777" w:rsidR="00462882" w:rsidRDefault="00000000">
            <w:r>
              <w:rPr>
                <w:sz w:val="20"/>
                <w:szCs w:val="20"/>
              </w:rPr>
              <w:t>~$217K</w:t>
            </w:r>
          </w:p>
        </w:tc>
        <w:tc>
          <w:tcPr>
            <w:tcW w:w="900" w:type="dxa"/>
            <w:tcMar>
              <w:top w:w="80" w:type="dxa"/>
              <w:left w:w="100" w:type="dxa"/>
              <w:bottom w:w="80" w:type="dxa"/>
              <w:right w:w="100" w:type="dxa"/>
            </w:tcMar>
          </w:tcPr>
          <w:p w14:paraId="44C0059B" w14:textId="77777777" w:rsidR="00462882" w:rsidRDefault="00000000">
            <w:r>
              <w:rPr>
                <w:sz w:val="20"/>
                <w:szCs w:val="20"/>
              </w:rPr>
              <w:t>—</w:t>
            </w:r>
          </w:p>
        </w:tc>
        <w:tc>
          <w:tcPr>
            <w:tcW w:w="4760" w:type="dxa"/>
            <w:tcMar>
              <w:top w:w="80" w:type="dxa"/>
              <w:left w:w="100" w:type="dxa"/>
              <w:bottom w:w="80" w:type="dxa"/>
              <w:right w:w="100" w:type="dxa"/>
            </w:tcMar>
          </w:tcPr>
          <w:p w14:paraId="15A3DE08" w14:textId="77777777" w:rsidR="00462882" w:rsidRDefault="00000000">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tcPr>
          <w:p w14:paraId="1CE93A19" w14:textId="77777777" w:rsidR="00462882" w:rsidRDefault="00000000">
            <w:r>
              <w:rPr>
                <w:b/>
                <w:bCs/>
                <w:sz w:val="20"/>
                <w:szCs w:val="20"/>
              </w:rPr>
              <w:t>Hall Contracting</w:t>
            </w:r>
          </w:p>
        </w:tc>
        <w:tc>
          <w:tcPr>
            <w:tcW w:w="1400" w:type="dxa"/>
            <w:tcMar>
              <w:top w:w="80" w:type="dxa"/>
              <w:left w:w="100" w:type="dxa"/>
              <w:bottom w:w="80" w:type="dxa"/>
              <w:right w:w="100" w:type="dxa"/>
            </w:tcMar>
          </w:tcPr>
          <w:p w14:paraId="3A66A215" w14:textId="77777777" w:rsidR="00462882" w:rsidRDefault="00000000">
            <w:r>
              <w:rPr>
                <w:sz w:val="20"/>
                <w:szCs w:val="20"/>
              </w:rPr>
              <w:t>~$202K</w:t>
            </w:r>
          </w:p>
        </w:tc>
        <w:tc>
          <w:tcPr>
            <w:tcW w:w="900" w:type="dxa"/>
            <w:tcMar>
              <w:top w:w="80" w:type="dxa"/>
              <w:left w:w="100" w:type="dxa"/>
              <w:bottom w:w="80" w:type="dxa"/>
              <w:right w:w="100" w:type="dxa"/>
            </w:tcMar>
          </w:tcPr>
          <w:p w14:paraId="0E64C0AC" w14:textId="77777777" w:rsidR="00462882" w:rsidRDefault="00000000">
            <w:r>
              <w:rPr>
                <w:sz w:val="20"/>
                <w:szCs w:val="20"/>
              </w:rPr>
              <w:t>31</w:t>
            </w:r>
          </w:p>
        </w:tc>
        <w:tc>
          <w:tcPr>
            <w:tcW w:w="4760" w:type="dxa"/>
            <w:tcMar>
              <w:top w:w="80" w:type="dxa"/>
              <w:left w:w="100" w:type="dxa"/>
              <w:bottom w:w="80" w:type="dxa"/>
              <w:right w:w="100" w:type="dxa"/>
            </w:tcMar>
          </w:tcPr>
          <w:p w14:paraId="4A402D12" w14:textId="77777777" w:rsidR="00462882" w:rsidRDefault="00000000">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tcPr>
          <w:p w14:paraId="024787D5" w14:textId="77777777" w:rsidR="00462882" w:rsidRDefault="00000000">
            <w:r>
              <w:rPr>
                <w:b/>
                <w:bCs/>
                <w:sz w:val="20"/>
                <w:szCs w:val="20"/>
              </w:rPr>
              <w:t>Siemens (intermediary)</w:t>
            </w:r>
          </w:p>
        </w:tc>
        <w:tc>
          <w:tcPr>
            <w:tcW w:w="1400" w:type="dxa"/>
            <w:tcMar>
              <w:top w:w="80" w:type="dxa"/>
              <w:left w:w="100" w:type="dxa"/>
              <w:bottom w:w="80" w:type="dxa"/>
              <w:right w:w="100" w:type="dxa"/>
            </w:tcMar>
          </w:tcPr>
          <w:p w14:paraId="0D32AA88" w14:textId="77777777" w:rsidR="00462882" w:rsidRDefault="00000000">
            <w:r>
              <w:rPr>
                <w:sz w:val="20"/>
                <w:szCs w:val="20"/>
              </w:rPr>
              <w:t>~$278K</w:t>
            </w:r>
          </w:p>
        </w:tc>
        <w:tc>
          <w:tcPr>
            <w:tcW w:w="900" w:type="dxa"/>
            <w:tcMar>
              <w:top w:w="80" w:type="dxa"/>
              <w:left w:w="100" w:type="dxa"/>
              <w:bottom w:w="80" w:type="dxa"/>
              <w:right w:w="100" w:type="dxa"/>
            </w:tcMar>
          </w:tcPr>
          <w:p w14:paraId="6BC4E711" w14:textId="77777777" w:rsidR="00462882" w:rsidRDefault="00000000">
            <w:r>
              <w:rPr>
                <w:sz w:val="20"/>
                <w:szCs w:val="20"/>
              </w:rPr>
              <w:t>57</w:t>
            </w:r>
          </w:p>
        </w:tc>
        <w:tc>
          <w:tcPr>
            <w:tcW w:w="4760" w:type="dxa"/>
            <w:tcMar>
              <w:top w:w="80" w:type="dxa"/>
              <w:left w:w="100" w:type="dxa"/>
              <w:bottom w:w="80" w:type="dxa"/>
              <w:right w:w="100" w:type="dxa"/>
            </w:tcMar>
          </w:tcPr>
          <w:p w14:paraId="7BE168D4" w14:textId="77777777" w:rsidR="00462882" w:rsidRDefault="00000000">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tcPr>
          <w:p w14:paraId="6639A500" w14:textId="77777777" w:rsidR="00462882" w:rsidRDefault="00000000">
            <w:r>
              <w:rPr>
                <w:b/>
                <w:bCs/>
                <w:sz w:val="20"/>
                <w:szCs w:val="20"/>
              </w:rPr>
              <w:t>Cintas (intermediary)</w:t>
            </w:r>
          </w:p>
        </w:tc>
        <w:tc>
          <w:tcPr>
            <w:tcW w:w="1400" w:type="dxa"/>
            <w:tcMar>
              <w:top w:w="80" w:type="dxa"/>
              <w:left w:w="100" w:type="dxa"/>
              <w:bottom w:w="80" w:type="dxa"/>
              <w:right w:w="100" w:type="dxa"/>
            </w:tcMar>
          </w:tcPr>
          <w:p w14:paraId="4C7BE92F" w14:textId="77777777" w:rsidR="00462882" w:rsidRDefault="00000000">
            <w:r>
              <w:rPr>
                <w:sz w:val="20"/>
                <w:szCs w:val="20"/>
              </w:rPr>
              <w:t>~$43K</w:t>
            </w:r>
          </w:p>
        </w:tc>
        <w:tc>
          <w:tcPr>
            <w:tcW w:w="900" w:type="dxa"/>
            <w:tcMar>
              <w:top w:w="80" w:type="dxa"/>
              <w:left w:w="100" w:type="dxa"/>
              <w:bottom w:w="80" w:type="dxa"/>
              <w:right w:w="100" w:type="dxa"/>
            </w:tcMar>
          </w:tcPr>
          <w:p w14:paraId="48AD9766" w14:textId="77777777" w:rsidR="00462882" w:rsidRDefault="00000000">
            <w:r>
              <w:rPr>
                <w:sz w:val="20"/>
                <w:szCs w:val="20"/>
              </w:rPr>
              <w:t>47</w:t>
            </w:r>
          </w:p>
        </w:tc>
        <w:tc>
          <w:tcPr>
            <w:tcW w:w="4760" w:type="dxa"/>
            <w:tcMar>
              <w:top w:w="80" w:type="dxa"/>
              <w:left w:w="100" w:type="dxa"/>
              <w:bottom w:w="80" w:type="dxa"/>
              <w:right w:w="100" w:type="dxa"/>
            </w:tcMar>
          </w:tcPr>
          <w:p w14:paraId="46961067" w14:textId="77777777" w:rsidR="00462882" w:rsidRDefault="00000000">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tcPr>
          <w:p w14:paraId="4AD621AB" w14:textId="77777777" w:rsidR="00462882" w:rsidRDefault="00000000">
            <w:r>
              <w:rPr>
                <w:b/>
                <w:bCs/>
                <w:sz w:val="20"/>
                <w:szCs w:val="20"/>
              </w:rPr>
              <w:t>Century Fire Protection (intermediary)</w:t>
            </w:r>
          </w:p>
        </w:tc>
        <w:tc>
          <w:tcPr>
            <w:tcW w:w="1400" w:type="dxa"/>
            <w:tcMar>
              <w:top w:w="80" w:type="dxa"/>
              <w:left w:w="100" w:type="dxa"/>
              <w:bottom w:w="80" w:type="dxa"/>
              <w:right w:w="100" w:type="dxa"/>
            </w:tcMar>
          </w:tcPr>
          <w:p w14:paraId="13D67B29" w14:textId="77777777" w:rsidR="00462882" w:rsidRDefault="00000000">
            <w:r>
              <w:rPr>
                <w:sz w:val="20"/>
                <w:szCs w:val="20"/>
              </w:rPr>
              <w:t>(smaller)</w:t>
            </w:r>
          </w:p>
        </w:tc>
        <w:tc>
          <w:tcPr>
            <w:tcW w:w="900" w:type="dxa"/>
            <w:tcMar>
              <w:top w:w="80" w:type="dxa"/>
              <w:left w:w="100" w:type="dxa"/>
              <w:bottom w:w="80" w:type="dxa"/>
              <w:right w:w="100" w:type="dxa"/>
            </w:tcMar>
          </w:tcPr>
          <w:p w14:paraId="263F85CC" w14:textId="77777777" w:rsidR="00462882" w:rsidRDefault="00000000">
            <w:r>
              <w:rPr>
                <w:sz w:val="20"/>
                <w:szCs w:val="20"/>
              </w:rPr>
              <w:t>—</w:t>
            </w:r>
          </w:p>
        </w:tc>
        <w:tc>
          <w:tcPr>
            <w:tcW w:w="4760" w:type="dxa"/>
            <w:tcMar>
              <w:top w:w="80" w:type="dxa"/>
              <w:left w:w="100" w:type="dxa"/>
              <w:bottom w:w="80" w:type="dxa"/>
              <w:right w:w="100" w:type="dxa"/>
            </w:tcMar>
          </w:tcPr>
          <w:p w14:paraId="6DFCBBE6" w14:textId="77777777" w:rsidR="00462882" w:rsidRDefault="00000000">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t>Major Single-Project End Customers</w:t>
      </w:r>
    </w:p>
    <w:p w14:paraId="1EC48EEC" w14:textId="77777777" w:rsidR="00462882" w:rsidRDefault="00000000">
      <w:pPr>
        <w:spacing w:after="120"/>
      </w:pPr>
      <w: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2F3"/>
            <w:tcMar>
              <w:top w:w="80" w:type="dxa"/>
              <w:left w:w="100" w:type="dxa"/>
              <w:bottom w:w="80" w:type="dxa"/>
              <w:right w:w="100" w:type="dxa"/>
            </w:tcMar>
          </w:tcPr>
          <w:p w14:paraId="562369D0" w14:textId="77777777" w:rsidR="00462882" w:rsidRDefault="00000000">
            <w:r>
              <w:rPr>
                <w:b/>
                <w:bCs/>
                <w:sz w:val="20"/>
                <w:szCs w:val="20"/>
              </w:rPr>
              <w:t>End Customer</w:t>
            </w:r>
          </w:p>
        </w:tc>
        <w:tc>
          <w:tcPr>
            <w:tcW w:w="1400" w:type="dxa"/>
            <w:shd w:val="clear" w:color="auto" w:fill="D9E2F3"/>
            <w:tcMar>
              <w:top w:w="80" w:type="dxa"/>
              <w:left w:w="100" w:type="dxa"/>
              <w:bottom w:w="80" w:type="dxa"/>
              <w:right w:w="100" w:type="dxa"/>
            </w:tcMar>
          </w:tcPr>
          <w:p w14:paraId="279F357E" w14:textId="77777777" w:rsidR="00462882" w:rsidRDefault="00000000">
            <w:r>
              <w:rPr>
                <w:b/>
                <w:bCs/>
                <w:sz w:val="20"/>
                <w:szCs w:val="20"/>
              </w:rPr>
              <w:t>3-Yr Invoiced</w:t>
            </w:r>
          </w:p>
        </w:tc>
        <w:tc>
          <w:tcPr>
            <w:tcW w:w="5360" w:type="dxa"/>
            <w:shd w:val="clear" w:color="auto" w:fill="D9E2F3"/>
            <w:tcMar>
              <w:top w:w="80" w:type="dxa"/>
              <w:left w:w="100" w:type="dxa"/>
              <w:bottom w:w="80" w:type="dxa"/>
              <w:right w:w="100" w:type="dxa"/>
            </w:tcMar>
          </w:tcPr>
          <w:p w14:paraId="21D3EFF4" w14:textId="77777777" w:rsidR="00462882" w:rsidRDefault="00000000">
            <w:r>
              <w:rPr>
                <w:b/>
                <w:bCs/>
                <w:sz w:val="20"/>
                <w:szCs w:val="20"/>
              </w:rPr>
              <w:t>Notes</w:t>
            </w:r>
          </w:p>
        </w:tc>
      </w:tr>
      <w:tr w:rsidR="00462882" w14:paraId="2053F32B" w14:textId="77777777">
        <w:tc>
          <w:tcPr>
            <w:tcW w:w="2600" w:type="dxa"/>
            <w:tcMar>
              <w:top w:w="80" w:type="dxa"/>
              <w:left w:w="100" w:type="dxa"/>
              <w:bottom w:w="80" w:type="dxa"/>
              <w:right w:w="100" w:type="dxa"/>
            </w:tcMar>
          </w:tcPr>
          <w:p w14:paraId="246CE5A0" w14:textId="77777777" w:rsidR="00462882" w:rsidRDefault="00000000">
            <w:r>
              <w:rPr>
                <w:b/>
                <w:bCs/>
                <w:sz w:val="20"/>
                <w:szCs w:val="20"/>
              </w:rPr>
              <w:t>EMP / Advanced Products (Escanaba)</w:t>
            </w:r>
          </w:p>
        </w:tc>
        <w:tc>
          <w:tcPr>
            <w:tcW w:w="1400" w:type="dxa"/>
            <w:tcMar>
              <w:top w:w="80" w:type="dxa"/>
              <w:left w:w="100" w:type="dxa"/>
              <w:bottom w:w="80" w:type="dxa"/>
              <w:right w:w="100" w:type="dxa"/>
            </w:tcMar>
          </w:tcPr>
          <w:p w14:paraId="00B1E067" w14:textId="77777777" w:rsidR="00462882" w:rsidRDefault="00000000">
            <w:r>
              <w:rPr>
                <w:sz w:val="20"/>
                <w:szCs w:val="20"/>
              </w:rPr>
              <w:t>~$1.77M</w:t>
            </w:r>
          </w:p>
        </w:tc>
        <w:tc>
          <w:tcPr>
            <w:tcW w:w="5360" w:type="dxa"/>
            <w:tcMar>
              <w:top w:w="80" w:type="dxa"/>
              <w:left w:w="100" w:type="dxa"/>
              <w:bottom w:w="80" w:type="dxa"/>
              <w:right w:w="100" w:type="dxa"/>
            </w:tcMar>
          </w:tcPr>
          <w:p w14:paraId="42FA8883" w14:textId="77777777" w:rsidR="00462882" w:rsidRDefault="00000000">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tcPr>
          <w:p w14:paraId="4FA474F0" w14:textId="77777777" w:rsidR="00462882" w:rsidRDefault="00000000">
            <w:r>
              <w:rPr>
                <w:b/>
                <w:bCs/>
                <w:sz w:val="20"/>
                <w:szCs w:val="20"/>
              </w:rPr>
              <w:lastRenderedPageBreak/>
              <w:t>Superior Extrusion</w:t>
            </w:r>
          </w:p>
        </w:tc>
        <w:tc>
          <w:tcPr>
            <w:tcW w:w="1400" w:type="dxa"/>
            <w:tcMar>
              <w:top w:w="80" w:type="dxa"/>
              <w:left w:w="100" w:type="dxa"/>
              <w:bottom w:w="80" w:type="dxa"/>
              <w:right w:w="100" w:type="dxa"/>
            </w:tcMar>
          </w:tcPr>
          <w:p w14:paraId="7326FD7E" w14:textId="77777777" w:rsidR="00462882" w:rsidRDefault="00000000">
            <w:r>
              <w:rPr>
                <w:sz w:val="20"/>
                <w:szCs w:val="20"/>
              </w:rPr>
              <w:t>~$392K</w:t>
            </w:r>
          </w:p>
        </w:tc>
        <w:tc>
          <w:tcPr>
            <w:tcW w:w="5360" w:type="dxa"/>
            <w:tcMar>
              <w:top w:w="80" w:type="dxa"/>
              <w:left w:w="100" w:type="dxa"/>
              <w:bottom w:w="80" w:type="dxa"/>
              <w:right w:w="100" w:type="dxa"/>
            </w:tcMar>
          </w:tcPr>
          <w:p w14:paraId="39D7B09A" w14:textId="77777777" w:rsidR="00462882" w:rsidRDefault="00000000">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tcPr>
          <w:p w14:paraId="42D4C385" w14:textId="77777777" w:rsidR="00462882" w:rsidRDefault="00000000">
            <w:r>
              <w:rPr>
                <w:b/>
                <w:bCs/>
                <w:sz w:val="20"/>
                <w:szCs w:val="20"/>
              </w:rPr>
              <w:t>Marquette County Medical Care</w:t>
            </w:r>
          </w:p>
        </w:tc>
        <w:tc>
          <w:tcPr>
            <w:tcW w:w="1400" w:type="dxa"/>
            <w:tcMar>
              <w:top w:w="80" w:type="dxa"/>
              <w:left w:w="100" w:type="dxa"/>
              <w:bottom w:w="80" w:type="dxa"/>
              <w:right w:w="100" w:type="dxa"/>
            </w:tcMar>
          </w:tcPr>
          <w:p w14:paraId="775DA4FF" w14:textId="77777777" w:rsidR="00462882" w:rsidRDefault="00000000">
            <w:r>
              <w:rPr>
                <w:sz w:val="20"/>
                <w:szCs w:val="20"/>
              </w:rPr>
              <w:t>~$333K</w:t>
            </w:r>
          </w:p>
        </w:tc>
        <w:tc>
          <w:tcPr>
            <w:tcW w:w="5360" w:type="dxa"/>
            <w:tcMar>
              <w:top w:w="80" w:type="dxa"/>
              <w:left w:w="100" w:type="dxa"/>
              <w:bottom w:w="80" w:type="dxa"/>
              <w:right w:w="100" w:type="dxa"/>
            </w:tcMar>
          </w:tcPr>
          <w:p w14:paraId="5E8FC91D" w14:textId="77777777" w:rsidR="00462882" w:rsidRDefault="00000000">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tcPr>
          <w:p w14:paraId="5E910732" w14:textId="77777777" w:rsidR="00462882" w:rsidRDefault="00000000">
            <w:r>
              <w:rPr>
                <w:b/>
                <w:bCs/>
                <w:sz w:val="20"/>
                <w:szCs w:val="20"/>
              </w:rPr>
              <w:t>Midwest Construction Group</w:t>
            </w:r>
          </w:p>
        </w:tc>
        <w:tc>
          <w:tcPr>
            <w:tcW w:w="1400" w:type="dxa"/>
            <w:tcMar>
              <w:top w:w="80" w:type="dxa"/>
              <w:left w:w="100" w:type="dxa"/>
              <w:bottom w:w="80" w:type="dxa"/>
              <w:right w:w="100" w:type="dxa"/>
            </w:tcMar>
          </w:tcPr>
          <w:p w14:paraId="7CCDF522" w14:textId="77777777" w:rsidR="00462882" w:rsidRDefault="00000000">
            <w:r>
              <w:rPr>
                <w:sz w:val="20"/>
                <w:szCs w:val="20"/>
              </w:rPr>
              <w:t>~$216K</w:t>
            </w:r>
          </w:p>
        </w:tc>
        <w:tc>
          <w:tcPr>
            <w:tcW w:w="5360" w:type="dxa"/>
            <w:tcMar>
              <w:top w:w="80" w:type="dxa"/>
              <w:left w:w="100" w:type="dxa"/>
              <w:bottom w:w="80" w:type="dxa"/>
              <w:right w:w="100" w:type="dxa"/>
            </w:tcMar>
          </w:tcPr>
          <w:p w14:paraId="04420FBE" w14:textId="77777777" w:rsidR="00462882" w:rsidRDefault="00000000">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tcPr>
          <w:p w14:paraId="638243B0" w14:textId="77777777" w:rsidR="00462882" w:rsidRDefault="00000000">
            <w:r>
              <w:rPr>
                <w:b/>
                <w:bCs/>
                <w:sz w:val="20"/>
                <w:szCs w:val="20"/>
              </w:rPr>
              <w:t>Mercer Co. R.W.</w:t>
            </w:r>
          </w:p>
        </w:tc>
        <w:tc>
          <w:tcPr>
            <w:tcW w:w="1400" w:type="dxa"/>
            <w:tcMar>
              <w:top w:w="80" w:type="dxa"/>
              <w:left w:w="100" w:type="dxa"/>
              <w:bottom w:w="80" w:type="dxa"/>
              <w:right w:w="100" w:type="dxa"/>
            </w:tcMar>
          </w:tcPr>
          <w:p w14:paraId="176BA0D0" w14:textId="77777777" w:rsidR="00462882" w:rsidRDefault="00000000">
            <w:r>
              <w:rPr>
                <w:sz w:val="20"/>
                <w:szCs w:val="20"/>
              </w:rPr>
              <w:t>~$82K</w:t>
            </w:r>
          </w:p>
        </w:tc>
        <w:tc>
          <w:tcPr>
            <w:tcW w:w="5360" w:type="dxa"/>
            <w:tcMar>
              <w:top w:w="80" w:type="dxa"/>
              <w:left w:w="100" w:type="dxa"/>
              <w:bottom w:w="80" w:type="dxa"/>
              <w:right w:w="100" w:type="dxa"/>
            </w:tcMar>
          </w:tcPr>
          <w:p w14:paraId="1705184B" w14:textId="77777777" w:rsidR="00462882" w:rsidRDefault="00000000">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t>Recurring Small-to-Mid End Customers</w:t>
      </w:r>
    </w:p>
    <w:p w14:paraId="006A857A" w14:textId="77777777" w:rsidR="00462882" w:rsidRDefault="00000000">
      <w:pPr>
        <w:spacing w:after="120"/>
      </w:pPr>
      <w: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2F3"/>
            <w:tcMar>
              <w:top w:w="80" w:type="dxa"/>
              <w:left w:w="100" w:type="dxa"/>
              <w:bottom w:w="80" w:type="dxa"/>
              <w:right w:w="100" w:type="dxa"/>
            </w:tcMar>
          </w:tcPr>
          <w:p w14:paraId="40EF6661" w14:textId="77777777" w:rsidR="00462882" w:rsidRDefault="00000000">
            <w:r>
              <w:rPr>
                <w:b/>
                <w:bCs/>
                <w:sz w:val="20"/>
                <w:szCs w:val="20"/>
              </w:rPr>
              <w:t>End Customer</w:t>
            </w:r>
          </w:p>
        </w:tc>
        <w:tc>
          <w:tcPr>
            <w:tcW w:w="1400" w:type="dxa"/>
            <w:shd w:val="clear" w:color="auto" w:fill="D9E2F3"/>
            <w:tcMar>
              <w:top w:w="80" w:type="dxa"/>
              <w:left w:w="100" w:type="dxa"/>
              <w:bottom w:w="80" w:type="dxa"/>
              <w:right w:w="100" w:type="dxa"/>
            </w:tcMar>
          </w:tcPr>
          <w:p w14:paraId="3B376820" w14:textId="77777777" w:rsidR="00462882" w:rsidRDefault="00000000">
            <w:r>
              <w:rPr>
                <w:b/>
                <w:bCs/>
                <w:sz w:val="20"/>
                <w:szCs w:val="20"/>
              </w:rPr>
              <w:t>3-Yr Invoiced</w:t>
            </w:r>
          </w:p>
        </w:tc>
        <w:tc>
          <w:tcPr>
            <w:tcW w:w="1100" w:type="dxa"/>
            <w:shd w:val="clear" w:color="auto" w:fill="D9E2F3"/>
            <w:tcMar>
              <w:top w:w="80" w:type="dxa"/>
              <w:left w:w="100" w:type="dxa"/>
              <w:bottom w:w="80" w:type="dxa"/>
              <w:right w:w="100" w:type="dxa"/>
            </w:tcMar>
          </w:tcPr>
          <w:p w14:paraId="57A25D6E" w14:textId="77777777" w:rsidR="00462882" w:rsidRDefault="00000000">
            <w:r>
              <w:rPr>
                <w:b/>
                <w:bCs/>
                <w:sz w:val="20"/>
                <w:szCs w:val="20"/>
              </w:rPr>
              <w:t>FYs Active</w:t>
            </w:r>
          </w:p>
        </w:tc>
        <w:tc>
          <w:tcPr>
            <w:tcW w:w="4260" w:type="dxa"/>
            <w:shd w:val="clear" w:color="auto" w:fill="D9E2F3"/>
            <w:tcMar>
              <w:top w:w="80" w:type="dxa"/>
              <w:left w:w="100" w:type="dxa"/>
              <w:bottom w:w="80" w:type="dxa"/>
              <w:right w:w="100" w:type="dxa"/>
            </w:tcMar>
          </w:tcPr>
          <w:p w14:paraId="0AE71B95" w14:textId="77777777" w:rsidR="00462882" w:rsidRDefault="00000000">
            <w:r>
              <w:rPr>
                <w:b/>
                <w:bCs/>
                <w:sz w:val="20"/>
                <w:szCs w:val="20"/>
              </w:rPr>
              <w:t>Notes</w:t>
            </w:r>
          </w:p>
        </w:tc>
      </w:tr>
      <w:tr w:rsidR="00462882" w14:paraId="23B6BD84" w14:textId="77777777">
        <w:tc>
          <w:tcPr>
            <w:tcW w:w="2600" w:type="dxa"/>
            <w:tcMar>
              <w:top w:w="80" w:type="dxa"/>
              <w:left w:w="100" w:type="dxa"/>
              <w:bottom w:w="80" w:type="dxa"/>
              <w:right w:w="100" w:type="dxa"/>
            </w:tcMar>
          </w:tcPr>
          <w:p w14:paraId="7D284B87" w14:textId="77777777" w:rsidR="00462882" w:rsidRDefault="00000000">
            <w:r>
              <w:rPr>
                <w:b/>
                <w:bCs/>
                <w:sz w:val="20"/>
                <w:szCs w:val="20"/>
              </w:rPr>
              <w:t>Eagle Mine (Big Bay &amp; Humboldt Mill)</w:t>
            </w:r>
          </w:p>
        </w:tc>
        <w:tc>
          <w:tcPr>
            <w:tcW w:w="1400" w:type="dxa"/>
            <w:tcMar>
              <w:top w:w="80" w:type="dxa"/>
              <w:left w:w="100" w:type="dxa"/>
              <w:bottom w:w="80" w:type="dxa"/>
              <w:right w:w="100" w:type="dxa"/>
            </w:tcMar>
          </w:tcPr>
          <w:p w14:paraId="0DE684E3" w14:textId="77777777" w:rsidR="00462882" w:rsidRDefault="00000000">
            <w:r>
              <w:rPr>
                <w:sz w:val="20"/>
                <w:szCs w:val="20"/>
              </w:rPr>
              <w:t>~$173K</w:t>
            </w:r>
          </w:p>
        </w:tc>
        <w:tc>
          <w:tcPr>
            <w:tcW w:w="1100" w:type="dxa"/>
            <w:tcMar>
              <w:top w:w="80" w:type="dxa"/>
              <w:left w:w="100" w:type="dxa"/>
              <w:bottom w:w="80" w:type="dxa"/>
              <w:right w:w="100" w:type="dxa"/>
            </w:tcMar>
          </w:tcPr>
          <w:p w14:paraId="5F84C245" w14:textId="77777777" w:rsidR="00462882" w:rsidRDefault="00000000">
            <w:r>
              <w:rPr>
                <w:sz w:val="20"/>
                <w:szCs w:val="20"/>
              </w:rPr>
              <w:t>4</w:t>
            </w:r>
          </w:p>
        </w:tc>
        <w:tc>
          <w:tcPr>
            <w:tcW w:w="4260" w:type="dxa"/>
            <w:tcMar>
              <w:top w:w="80" w:type="dxa"/>
              <w:left w:w="100" w:type="dxa"/>
              <w:bottom w:w="80" w:type="dxa"/>
              <w:right w:w="100" w:type="dxa"/>
            </w:tcMar>
          </w:tcPr>
          <w:p w14:paraId="031DA7B0" w14:textId="77777777" w:rsidR="00462882" w:rsidRDefault="00000000">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tcPr>
          <w:p w14:paraId="34913BBC" w14:textId="77777777" w:rsidR="00462882" w:rsidRDefault="00000000">
            <w:r>
              <w:rPr>
                <w:b/>
                <w:bCs/>
                <w:sz w:val="20"/>
                <w:szCs w:val="20"/>
              </w:rPr>
              <w:t>Closner Construction</w:t>
            </w:r>
          </w:p>
        </w:tc>
        <w:tc>
          <w:tcPr>
            <w:tcW w:w="1400" w:type="dxa"/>
            <w:tcMar>
              <w:top w:w="80" w:type="dxa"/>
              <w:left w:w="100" w:type="dxa"/>
              <w:bottom w:w="80" w:type="dxa"/>
              <w:right w:w="100" w:type="dxa"/>
            </w:tcMar>
          </w:tcPr>
          <w:p w14:paraId="42AD706A" w14:textId="77777777" w:rsidR="00462882" w:rsidRDefault="00000000">
            <w:r>
              <w:rPr>
                <w:sz w:val="20"/>
                <w:szCs w:val="20"/>
              </w:rPr>
              <w:t>~$197K</w:t>
            </w:r>
          </w:p>
        </w:tc>
        <w:tc>
          <w:tcPr>
            <w:tcW w:w="1100" w:type="dxa"/>
            <w:tcMar>
              <w:top w:w="80" w:type="dxa"/>
              <w:left w:w="100" w:type="dxa"/>
              <w:bottom w:w="80" w:type="dxa"/>
              <w:right w:w="100" w:type="dxa"/>
            </w:tcMar>
          </w:tcPr>
          <w:p w14:paraId="12BE798A" w14:textId="77777777" w:rsidR="00462882" w:rsidRDefault="00000000">
            <w:r>
              <w:rPr>
                <w:sz w:val="20"/>
                <w:szCs w:val="20"/>
              </w:rPr>
              <w:t>3</w:t>
            </w:r>
          </w:p>
        </w:tc>
        <w:tc>
          <w:tcPr>
            <w:tcW w:w="4260" w:type="dxa"/>
            <w:tcMar>
              <w:top w:w="80" w:type="dxa"/>
              <w:left w:w="100" w:type="dxa"/>
              <w:bottom w:w="80" w:type="dxa"/>
              <w:right w:w="100" w:type="dxa"/>
            </w:tcMar>
          </w:tcPr>
          <w:p w14:paraId="30494D3E" w14:textId="77777777" w:rsidR="00462882" w:rsidRDefault="00000000">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tcPr>
          <w:p w14:paraId="365D0507" w14:textId="77777777" w:rsidR="00462882" w:rsidRDefault="00000000">
            <w:r>
              <w:rPr>
                <w:b/>
                <w:bCs/>
                <w:sz w:val="20"/>
                <w:szCs w:val="20"/>
              </w:rPr>
              <w:t>Northiron Church — L’Anse</w:t>
            </w:r>
          </w:p>
        </w:tc>
        <w:tc>
          <w:tcPr>
            <w:tcW w:w="1400" w:type="dxa"/>
            <w:tcMar>
              <w:top w:w="80" w:type="dxa"/>
              <w:left w:w="100" w:type="dxa"/>
              <w:bottom w:w="80" w:type="dxa"/>
              <w:right w:w="100" w:type="dxa"/>
            </w:tcMar>
          </w:tcPr>
          <w:p w14:paraId="2996A34E" w14:textId="77777777" w:rsidR="00462882" w:rsidRDefault="00000000">
            <w:r>
              <w:rPr>
                <w:sz w:val="20"/>
                <w:szCs w:val="20"/>
              </w:rPr>
              <w:t>~$81K</w:t>
            </w:r>
          </w:p>
        </w:tc>
        <w:tc>
          <w:tcPr>
            <w:tcW w:w="1100" w:type="dxa"/>
            <w:tcMar>
              <w:top w:w="80" w:type="dxa"/>
              <w:left w:w="100" w:type="dxa"/>
              <w:bottom w:w="80" w:type="dxa"/>
              <w:right w:w="100" w:type="dxa"/>
            </w:tcMar>
          </w:tcPr>
          <w:p w14:paraId="13039EF0" w14:textId="77777777" w:rsidR="00462882" w:rsidRDefault="00000000">
            <w:r>
              <w:rPr>
                <w:sz w:val="20"/>
                <w:szCs w:val="20"/>
              </w:rPr>
              <w:t>3</w:t>
            </w:r>
          </w:p>
        </w:tc>
        <w:tc>
          <w:tcPr>
            <w:tcW w:w="4260" w:type="dxa"/>
            <w:tcMar>
              <w:top w:w="80" w:type="dxa"/>
              <w:left w:w="100" w:type="dxa"/>
              <w:bottom w:w="80" w:type="dxa"/>
              <w:right w:w="100" w:type="dxa"/>
            </w:tcMar>
          </w:tcPr>
          <w:p w14:paraId="0CF50820" w14:textId="77777777" w:rsidR="00462882" w:rsidRDefault="00000000">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tcPr>
          <w:p w14:paraId="1506FCD1" w14:textId="77777777" w:rsidR="00462882" w:rsidRDefault="00000000">
            <w:r>
              <w:rPr>
                <w:b/>
                <w:bCs/>
                <w:sz w:val="20"/>
                <w:szCs w:val="20"/>
              </w:rPr>
              <w:t>UP Health System — Mqt (direct)</w:t>
            </w:r>
          </w:p>
        </w:tc>
        <w:tc>
          <w:tcPr>
            <w:tcW w:w="1400" w:type="dxa"/>
            <w:tcMar>
              <w:top w:w="80" w:type="dxa"/>
              <w:left w:w="100" w:type="dxa"/>
              <w:bottom w:w="80" w:type="dxa"/>
              <w:right w:w="100" w:type="dxa"/>
            </w:tcMar>
          </w:tcPr>
          <w:p w14:paraId="481DA7CE" w14:textId="77777777" w:rsidR="00462882" w:rsidRDefault="00000000">
            <w:r>
              <w:rPr>
                <w:sz w:val="20"/>
                <w:szCs w:val="20"/>
              </w:rPr>
              <w:t>(smaller)</w:t>
            </w:r>
          </w:p>
        </w:tc>
        <w:tc>
          <w:tcPr>
            <w:tcW w:w="1100" w:type="dxa"/>
            <w:tcMar>
              <w:top w:w="80" w:type="dxa"/>
              <w:left w:w="100" w:type="dxa"/>
              <w:bottom w:w="80" w:type="dxa"/>
              <w:right w:w="100" w:type="dxa"/>
            </w:tcMar>
          </w:tcPr>
          <w:p w14:paraId="34BB676C" w14:textId="77777777" w:rsidR="00462882" w:rsidRDefault="00000000">
            <w:r>
              <w:rPr>
                <w:sz w:val="20"/>
                <w:szCs w:val="20"/>
              </w:rPr>
              <w:t>3–4</w:t>
            </w:r>
          </w:p>
        </w:tc>
        <w:tc>
          <w:tcPr>
            <w:tcW w:w="4260" w:type="dxa"/>
            <w:tcMar>
              <w:top w:w="80" w:type="dxa"/>
              <w:left w:w="100" w:type="dxa"/>
              <w:bottom w:w="80" w:type="dxa"/>
              <w:right w:w="100" w:type="dxa"/>
            </w:tcMar>
          </w:tcPr>
          <w:p w14:paraId="147B6F0E" w14:textId="77777777" w:rsidR="00462882" w:rsidRDefault="00000000">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tcPr>
          <w:p w14:paraId="2C34001E" w14:textId="77777777" w:rsidR="00462882" w:rsidRDefault="00000000">
            <w:r>
              <w:rPr>
                <w:b/>
                <w:bCs/>
                <w:sz w:val="20"/>
                <w:szCs w:val="20"/>
              </w:rPr>
              <w:t>Jilbert Dairy, Americinn of Calumet, Holiday Inn Express</w:t>
            </w:r>
          </w:p>
        </w:tc>
        <w:tc>
          <w:tcPr>
            <w:tcW w:w="1400" w:type="dxa"/>
            <w:tcMar>
              <w:top w:w="80" w:type="dxa"/>
              <w:left w:w="100" w:type="dxa"/>
              <w:bottom w:w="80" w:type="dxa"/>
              <w:right w:w="100" w:type="dxa"/>
            </w:tcMar>
          </w:tcPr>
          <w:p w14:paraId="61F55A62" w14:textId="77777777" w:rsidR="00462882" w:rsidRDefault="00000000">
            <w:r>
              <w:rPr>
                <w:sz w:val="20"/>
                <w:szCs w:val="20"/>
              </w:rPr>
              <w:t>(smaller, each)</w:t>
            </w:r>
          </w:p>
        </w:tc>
        <w:tc>
          <w:tcPr>
            <w:tcW w:w="1100" w:type="dxa"/>
            <w:tcMar>
              <w:top w:w="80" w:type="dxa"/>
              <w:left w:w="100" w:type="dxa"/>
              <w:bottom w:w="80" w:type="dxa"/>
              <w:right w:w="100" w:type="dxa"/>
            </w:tcMar>
          </w:tcPr>
          <w:p w14:paraId="1C99597D" w14:textId="77777777" w:rsidR="00462882" w:rsidRDefault="00000000">
            <w:r>
              <w:rPr>
                <w:sz w:val="20"/>
                <w:szCs w:val="20"/>
              </w:rPr>
              <w:t>3–4</w:t>
            </w:r>
          </w:p>
        </w:tc>
        <w:tc>
          <w:tcPr>
            <w:tcW w:w="4260" w:type="dxa"/>
            <w:tcMar>
              <w:top w:w="80" w:type="dxa"/>
              <w:left w:w="100" w:type="dxa"/>
              <w:bottom w:w="80" w:type="dxa"/>
              <w:right w:w="100" w:type="dxa"/>
            </w:tcMar>
          </w:tcPr>
          <w:p w14:paraId="420ADBDD" w14:textId="77777777" w:rsidR="00462882" w:rsidRDefault="00000000">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t>Customer Concentration &amp; Continuity Implications</w:t>
      </w:r>
    </w:p>
    <w:p w14:paraId="5EDBC619" w14:textId="77777777" w:rsidR="00462882" w:rsidRDefault="00000000">
      <w:pPr>
        <w:spacing w:after="120"/>
      </w:pPr>
      <w: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t>Key Vendor &amp; Supplier Relationships</w:t>
      </w:r>
    </w:p>
    <w:p w14:paraId="375D736C" w14:textId="77777777" w:rsidR="00462882" w:rsidRDefault="00000000">
      <w:pPr>
        <w:spacing w:after="120"/>
      </w:pPr>
      <w: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t>Union Local 669 Relationship &amp; Business Agent</w:t>
      </w:r>
    </w:p>
    <w:p w14:paraId="3EF55DE8" w14:textId="77777777" w:rsidR="00462882" w:rsidRDefault="00000000">
      <w:pPr>
        <w:spacing w:after="120"/>
      </w:pPr>
      <w: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t>Owner Institutional Knowledge</w:t>
      </w:r>
    </w:p>
    <w:p w14:paraId="3950B9CC" w14:textId="77777777" w:rsidR="00462882" w:rsidRDefault="00000000">
      <w:pPr>
        <w:spacing w:after="120"/>
      </w:pPr>
      <w: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t>Stated Retirement Intent of Field Lead (Keith Lefebvre)</w:t>
      </w:r>
    </w:p>
    <w:p w14:paraId="0C3C970A" w14:textId="77777777" w:rsidR="00462882" w:rsidRDefault="00000000">
      <w:pPr>
        <w:spacing w:after="120"/>
      </w:pPr>
      <w: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t>Processes &amp; Practices Material to Business Continuity</w:t>
      </w:r>
    </w:p>
    <w:p w14:paraId="0A4F200E" w14:textId="77777777" w:rsidR="00462882" w:rsidRDefault="00000000">
      <w:pPr>
        <w:spacing w:after="120"/>
      </w:pPr>
      <w: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t>Current Backlog, Pipeline &amp; Pending Bids/Proposals</w:t>
      </w:r>
    </w:p>
    <w:p w14:paraId="055F586B" w14:textId="77777777" w:rsidR="00462882" w:rsidRDefault="00000000">
      <w:pPr>
        <w:spacing w:after="120"/>
      </w:pPr>
      <w: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t>2.6 Regulatory &amp; Compliance</w:t>
      </w:r>
    </w:p>
    <w:p w14:paraId="56F62191" w14:textId="77777777" w:rsidR="00462882" w:rsidRDefault="00000000">
      <w:pPr>
        <w:pStyle w:val="Heading3"/>
      </w:pPr>
      <w:r>
        <w:t>State of Michigan Fire Protection Contractor Licensing</w:t>
      </w:r>
    </w:p>
    <w:p w14:paraId="3B728D78" w14:textId="77777777" w:rsidR="00462882" w:rsidRDefault="00000000">
      <w:pPr>
        <w:spacing w:after="120"/>
      </w:pPr>
      <w:r>
        <w:t>Kevin Masich is the sole holder of the Michigan mechanical contractor license with a fire suppression specialty. This license is required for the Company to operate as a fire sprinkler contractor in the state. No other employee holds this license.</w:t>
      </w:r>
    </w:p>
    <w:p w14:paraId="34AA0D9C" w14:textId="77777777" w:rsidR="00462882" w:rsidRDefault="00000000">
      <w:pPr>
        <w:spacing w:after="120"/>
      </w:pPr>
      <w:r>
        <w:rPr>
          <w:b/>
          <w:bCs/>
          <w:i/>
          <w:iCs/>
          <w:color w:val="B45309"/>
        </w:rPr>
        <w:t xml:space="preserve">[PENDING] </w:t>
      </w:r>
      <w:r>
        <w:rPr>
          <w:i/>
          <w:iCs/>
          <w:color w:val="B45309"/>
        </w:rPr>
        <w:t>Verification of BFS (Bureau of Fire Services) Act 144 certification status is pending.</w:t>
      </w:r>
    </w:p>
    <w:p w14:paraId="7AD8EB6A" w14:textId="77777777" w:rsidR="00462882" w:rsidRDefault="00000000">
      <w:pPr>
        <w:pStyle w:val="Heading3"/>
      </w:pPr>
      <w:r>
        <w:t>NFPA Standards Compliance &amp; Inspection Protocols</w:t>
      </w:r>
    </w:p>
    <w:p w14:paraId="6ECC483A" w14:textId="77777777" w:rsidR="00462882" w:rsidRDefault="00000000">
      <w:pPr>
        <w:spacing w:after="120"/>
      </w:pPr>
      <w: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t>Local Fire Marshal Relationships &amp; Jurisdictional Requirements</w:t>
      </w:r>
    </w:p>
    <w:p w14:paraId="2F6F7F56" w14:textId="77777777" w:rsidR="00462882" w:rsidRDefault="00000000">
      <w:pPr>
        <w:spacing w:after="120"/>
      </w:pPr>
      <w: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t>OSHA Compliance, Safety Program &amp; Recordkeeping</w:t>
      </w:r>
    </w:p>
    <w:p w14:paraId="1435C948" w14:textId="77777777" w:rsidR="00462882" w:rsidRDefault="00000000">
      <w:pPr>
        <w:spacing w:after="120"/>
      </w:pPr>
      <w: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t>ISN / ISNetworld Contractor Prequalification</w:t>
      </w:r>
    </w:p>
    <w:p w14:paraId="44B2C2A0" w14:textId="77777777" w:rsidR="00462882" w:rsidRDefault="00000000">
      <w:pPr>
        <w:spacing w:after="120"/>
      </w:pPr>
      <w: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t>Customer-Specific Compliance &amp; Training Requirements</w:t>
      </w:r>
    </w:p>
    <w:p w14:paraId="7656D185" w14:textId="77777777" w:rsidR="00462882" w:rsidRDefault="00000000">
      <w: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t>Michigan Unemployment Insurance Compliance</w:t>
      </w:r>
    </w:p>
    <w:p w14:paraId="2B3CDFEA" w14:textId="77777777" w:rsidR="00462882" w:rsidRDefault="00000000">
      <w:pPr>
        <w:spacing w:after="120"/>
      </w:pPr>
      <w: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t>Union Local 669 Successor-Employer &amp; CBA Transfer Considerations</w:t>
      </w:r>
    </w:p>
    <w:p w14:paraId="170AF6C1" w14:textId="77777777" w:rsidR="00462882" w:rsidRDefault="00000000">
      <w:pPr>
        <w:spacing w:after="120"/>
      </w:pPr>
      <w: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t>Environmental Compliance</w:t>
      </w:r>
    </w:p>
    <w:p w14:paraId="7C008C01" w14:textId="77777777" w:rsidR="00462882" w:rsidRDefault="00000000">
      <w:pPr>
        <w:spacing w:after="120"/>
      </w:pPr>
      <w:r>
        <w:t>Environmental compliance requirements are not applicable to the Company’s current operations.</w:t>
      </w:r>
    </w:p>
    <w:p w14:paraId="3C080F74" w14:textId="77777777" w:rsidR="00462882" w:rsidRDefault="00000000">
      <w:pPr>
        <w:pStyle w:val="Heading3"/>
      </w:pPr>
      <w:r>
        <w:t>Resolved Legal Matters — Eastwood Nursing Center</w:t>
      </w:r>
    </w:p>
    <w:p w14:paraId="1C45B02E" w14:textId="77777777" w:rsidR="00462882" w:rsidRDefault="00000000">
      <w:pPr>
        <w:spacing w:after="120"/>
      </w:pPr>
      <w: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t>Other Pending or Threatened Legal &amp; Regulatory Matters</w:t>
      </w:r>
    </w:p>
    <w:p w14:paraId="2A80113B" w14:textId="77777777" w:rsidR="00462882" w:rsidRDefault="00000000">
      <w:pPr>
        <w:spacing w:after="120"/>
      </w:pPr>
      <w: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t>3. Summary of Current State</w:t>
      </w:r>
    </w:p>
    <w:p w14:paraId="4192F50C" w14:textId="77777777" w:rsidR="00462882" w:rsidRDefault="00000000">
      <w:pPr>
        <w:spacing w:after="120"/>
      </w:pPr>
      <w:r>
        <w:t>The following summarizes the key characteristics of Excel Fire Protection’s current operational state as documented in this assessment.</w:t>
      </w:r>
    </w:p>
    <w:p w14:paraId="3DCF94D7" w14:textId="77777777" w:rsidR="00462882" w:rsidRDefault="00000000">
      <w:pPr>
        <w:pStyle w:val="Heading3"/>
      </w:pPr>
      <w:r>
        <w:t>Documented &amp; Structured Processes</w:t>
      </w:r>
    </w:p>
    <w:p w14:paraId="5F8DE0E2" w14:textId="77777777" w:rsidR="00462882" w:rsidRDefault="00000000">
      <w:pPr>
        <w:pStyle w:val="ListParagraph"/>
        <w:numPr>
          <w:ilvl w:val="0"/>
          <w:numId w:val="2"/>
        </w:numPr>
        <w:spacing w:after="60"/>
      </w:pPr>
      <w:r>
        <w:t>Union employee compensation, benefits, and classification under the Local 669 CBA</w:t>
      </w:r>
    </w:p>
    <w:p w14:paraId="60F923B4" w14:textId="77777777" w:rsidR="00462882" w:rsidRDefault="00000000">
      <w:pPr>
        <w:pStyle w:val="ListParagraph"/>
        <w:numPr>
          <w:ilvl w:val="0"/>
          <w:numId w:val="2"/>
        </w:numPr>
        <w:spacing w:after="60"/>
      </w:pPr>
      <w: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t>Credit card-based accounts payable process with intentional 30-day float</w:t>
      </w:r>
    </w:p>
    <w:p w14:paraId="131336EF" w14:textId="77777777" w:rsidR="00462882" w:rsidRDefault="00000000">
      <w:pPr>
        <w:pStyle w:val="ListParagraph"/>
        <w:numPr>
          <w:ilvl w:val="0"/>
          <w:numId w:val="2"/>
        </w:numPr>
        <w:spacing w:after="60"/>
      </w:pPr>
      <w:r>
        <w:t>Insurance brokerage through Gauthier Insurance</w:t>
      </w:r>
    </w:p>
    <w:p w14:paraId="632F2B24" w14:textId="77777777" w:rsidR="00462882" w:rsidRDefault="00000000">
      <w:pPr>
        <w:pStyle w:val="ListParagraph"/>
        <w:numPr>
          <w:ilvl w:val="0"/>
          <w:numId w:val="2"/>
        </w:numPr>
        <w:spacing w:after="60"/>
      </w:pPr>
      <w:r>
        <w:t>Standard inspection forms for fire protection system inspections</w:t>
      </w:r>
    </w:p>
    <w:p w14:paraId="2396E663" w14:textId="77777777" w:rsidR="00462882" w:rsidRDefault="00000000">
      <w:pPr>
        <w:pStyle w:val="Heading3"/>
      </w:pPr>
      <w:r>
        <w:t>Informal or Ad Hoc Processes</w:t>
      </w:r>
    </w:p>
    <w:p w14:paraId="6F11236D" w14:textId="77777777" w:rsidR="00462882" w:rsidRDefault="00000000">
      <w:pPr>
        <w:pStyle w:val="ListParagraph"/>
        <w:numPr>
          <w:ilvl w:val="0"/>
          <w:numId w:val="2"/>
        </w:numPr>
        <w:spacing w:after="60"/>
      </w:pPr>
      <w:r>
        <w:t>Accounts receivable follow-up and collections</w:t>
      </w:r>
    </w:p>
    <w:p w14:paraId="7F890707" w14:textId="77777777" w:rsidR="00462882" w:rsidRDefault="00000000">
      <w:pPr>
        <w:pStyle w:val="ListParagraph"/>
        <w:numPr>
          <w:ilvl w:val="0"/>
          <w:numId w:val="2"/>
        </w:numPr>
        <w:spacing w:after="60"/>
      </w:pPr>
      <w:r>
        <w:t>Estimating and bidding (capable practitioners, undocumented methodology)</w:t>
      </w:r>
    </w:p>
    <w:p w14:paraId="46DF901A" w14:textId="77777777" w:rsidR="00462882" w:rsidRDefault="00000000">
      <w:pPr>
        <w:pStyle w:val="ListParagraph"/>
        <w:numPr>
          <w:ilvl w:val="0"/>
          <w:numId w:val="2"/>
        </w:numPr>
        <w:spacing w:after="60"/>
      </w:pPr>
      <w:r>
        <w:t>Proposal preparation (consistent pattern, no template)</w:t>
      </w:r>
    </w:p>
    <w:p w14:paraId="09A81954" w14:textId="77777777" w:rsidR="00462882" w:rsidRDefault="00000000">
      <w:pPr>
        <w:pStyle w:val="ListParagraph"/>
        <w:numPr>
          <w:ilvl w:val="0"/>
          <w:numId w:val="2"/>
        </w:numPr>
        <w:spacing w:after="60"/>
      </w:pPr>
      <w:r>
        <w:t>Project management and job tracking</w:t>
      </w:r>
    </w:p>
    <w:p w14:paraId="10E063DD" w14:textId="77777777" w:rsidR="00462882" w:rsidRDefault="00000000">
      <w:pPr>
        <w:pStyle w:val="ListParagraph"/>
        <w:numPr>
          <w:ilvl w:val="0"/>
          <w:numId w:val="2"/>
        </w:numPr>
        <w:spacing w:after="60"/>
      </w:pPr>
      <w:r>
        <w:t>Daily scheduling and resource allocation</w:t>
      </w:r>
    </w:p>
    <w:p w14:paraId="0B63DF8B" w14:textId="77777777" w:rsidR="00462882" w:rsidRDefault="00000000">
      <w:pPr>
        <w:pStyle w:val="ListParagraph"/>
        <w:numPr>
          <w:ilvl w:val="0"/>
          <w:numId w:val="2"/>
        </w:numPr>
        <w:spacing w:after="60"/>
      </w:pPr>
      <w:r>
        <w:t>Callback and service request management (paper-based physical pile)</w:t>
      </w:r>
    </w:p>
    <w:p w14:paraId="11838B33" w14:textId="77777777" w:rsidR="00462882" w:rsidRDefault="00000000">
      <w:pPr>
        <w:pStyle w:val="ListParagraph"/>
        <w:numPr>
          <w:ilvl w:val="0"/>
          <w:numId w:val="2"/>
        </w:numPr>
        <w:spacing w:after="60"/>
      </w:pPr>
      <w:r>
        <w:t>Licensing, permitting, and code compliance (reactive, per-job)</w:t>
      </w:r>
    </w:p>
    <w:p w14:paraId="7E7FE3BD" w14:textId="77777777" w:rsidR="00462882" w:rsidRDefault="00000000">
      <w:pPr>
        <w:pStyle w:val="ListParagraph"/>
        <w:numPr>
          <w:ilvl w:val="0"/>
          <w:numId w:val="2"/>
        </w:numPr>
        <w:spacing w:after="60"/>
      </w:pPr>
      <w:r>
        <w:lastRenderedPageBreak/>
        <w:t>Vehicle and fleet maintenance</w:t>
      </w:r>
    </w:p>
    <w:p w14:paraId="0B50BD0E" w14:textId="77777777" w:rsidR="00462882" w:rsidRDefault="00000000">
      <w:pPr>
        <w:pStyle w:val="ListParagraph"/>
        <w:numPr>
          <w:ilvl w:val="0"/>
          <w:numId w:val="2"/>
        </w:numPr>
        <w:spacing w:after="60"/>
      </w:pPr>
      <w:r>
        <w:t>OSHA compliance and safety (reactive when customer-required)</w:t>
      </w:r>
    </w:p>
    <w:p w14:paraId="33716B13" w14:textId="77777777" w:rsidR="00462882" w:rsidRDefault="00000000">
      <w:pPr>
        <w:pStyle w:val="Heading3"/>
      </w:pPr>
      <w:r>
        <w:t>Nonexistent Processes</w:t>
      </w:r>
    </w:p>
    <w:p w14:paraId="21257918" w14:textId="77777777" w:rsidR="00462882" w:rsidRDefault="00000000">
      <w:pPr>
        <w:pStyle w:val="ListParagraph"/>
        <w:numPr>
          <w:ilvl w:val="0"/>
          <w:numId w:val="2"/>
        </w:numPr>
        <w:spacing w:after="60"/>
      </w:pPr>
      <w:r>
        <w:t>Budgeting and financial forecasting</w:t>
      </w:r>
    </w:p>
    <w:p w14:paraId="35A3423F" w14:textId="77777777" w:rsidR="00462882" w:rsidRDefault="00000000">
      <w:pPr>
        <w:pStyle w:val="ListParagraph"/>
        <w:numPr>
          <w:ilvl w:val="0"/>
          <w:numId w:val="2"/>
        </w:numPr>
        <w:spacing w:after="60"/>
      </w:pPr>
      <w:r>
        <w:t>Formal CRM system or practices</w:t>
      </w:r>
    </w:p>
    <w:p w14:paraId="53312B06" w14:textId="77777777" w:rsidR="00462882" w:rsidRDefault="00000000">
      <w:pPr>
        <w:pStyle w:val="ListParagraph"/>
        <w:numPr>
          <w:ilvl w:val="0"/>
          <w:numId w:val="2"/>
        </w:numPr>
        <w:spacing w:after="60"/>
      </w:pPr>
      <w:r>
        <w:t>Marketing program or budget</w:t>
      </w:r>
    </w:p>
    <w:p w14:paraId="204C719A" w14:textId="77777777" w:rsidR="00462882" w:rsidRDefault="00000000">
      <w:pPr>
        <w:pStyle w:val="ListParagraph"/>
        <w:numPr>
          <w:ilvl w:val="0"/>
          <w:numId w:val="2"/>
        </w:numPr>
        <w:spacing w:after="60"/>
      </w:pPr>
      <w:r>
        <w:t>QA/QC program (pending verification)</w:t>
      </w:r>
    </w:p>
    <w:p w14:paraId="2FAEF46B" w14:textId="77777777" w:rsidR="00462882" w:rsidRDefault="00000000">
      <w:pPr>
        <w:pStyle w:val="ListParagraph"/>
        <w:numPr>
          <w:ilvl w:val="0"/>
          <w:numId w:val="2"/>
        </w:numPr>
        <w:spacing w:after="60"/>
      </w:pPr>
      <w:r>
        <w:t>Safety training program</w:t>
      </w:r>
    </w:p>
    <w:p w14:paraId="65E36DAF" w14:textId="77777777" w:rsidR="00462882" w:rsidRDefault="00000000">
      <w:pPr>
        <w:pStyle w:val="ListParagraph"/>
        <w:numPr>
          <w:ilvl w:val="0"/>
          <w:numId w:val="2"/>
        </w:numPr>
        <w:spacing w:after="60"/>
      </w:pPr>
      <w:r>
        <w:t>Employee training and certification tracking</w:t>
      </w:r>
    </w:p>
    <w:p w14:paraId="60F3B0FB" w14:textId="77777777" w:rsidR="00462882" w:rsidRDefault="00000000">
      <w:pPr>
        <w:pStyle w:val="ListParagraph"/>
        <w:numPr>
          <w:ilvl w:val="0"/>
          <w:numId w:val="2"/>
        </w:numPr>
        <w:spacing w:after="60"/>
      </w:pPr>
      <w:r>
        <w:t>HR compliance management</w:t>
      </w:r>
    </w:p>
    <w:p w14:paraId="7FD9884A" w14:textId="77777777" w:rsidR="00462882" w:rsidRDefault="00000000">
      <w:pPr>
        <w:pStyle w:val="ListParagraph"/>
        <w:numPr>
          <w:ilvl w:val="0"/>
          <w:numId w:val="2"/>
        </w:numPr>
        <w:spacing w:after="60"/>
      </w:pPr>
      <w:r>
        <w:t>Records retention policy</w:t>
      </w:r>
    </w:p>
    <w:p w14:paraId="574E696E" w14:textId="77777777" w:rsidR="00462882" w:rsidRDefault="00000000">
      <w:pPr>
        <w:pStyle w:val="ListParagraph"/>
        <w:numPr>
          <w:ilvl w:val="0"/>
          <w:numId w:val="2"/>
        </w:numPr>
        <w:spacing w:after="60"/>
      </w:pPr>
      <w:r>
        <w:t>Inventory management</w:t>
      </w:r>
    </w:p>
    <w:p w14:paraId="762F8609" w14:textId="77777777" w:rsidR="00462882" w:rsidRDefault="00000000">
      <w:pPr>
        <w:pStyle w:val="ListParagraph"/>
        <w:numPr>
          <w:ilvl w:val="0"/>
          <w:numId w:val="2"/>
        </w:numPr>
        <w:spacing w:after="60"/>
      </w:pPr>
      <w:r>
        <w:t>Subcontractor qualification and tracking</w:t>
      </w:r>
    </w:p>
    <w:p w14:paraId="183608C0" w14:textId="77777777" w:rsidR="00462882" w:rsidRDefault="00000000">
      <w:pPr>
        <w:pStyle w:val="ListParagraph"/>
        <w:numPr>
          <w:ilvl w:val="0"/>
          <w:numId w:val="2"/>
        </w:numPr>
        <w:spacing w:after="60"/>
      </w:pPr>
      <w:r>
        <w:t>Warranty tracking</w:t>
      </w:r>
    </w:p>
    <w:p w14:paraId="6BFA5C6E" w14:textId="77777777" w:rsidR="00462882" w:rsidRDefault="00000000">
      <w:pPr>
        <w:pStyle w:val="ListParagraph"/>
        <w:numPr>
          <w:ilvl w:val="0"/>
          <w:numId w:val="2"/>
        </w:numPr>
        <w:spacing w:after="60"/>
      </w:pPr>
      <w:r>
        <w:t>Digital document management</w:t>
      </w:r>
    </w:p>
    <w:p w14:paraId="7EB8C804" w14:textId="77777777" w:rsidR="00462882" w:rsidRDefault="00000000">
      <w:pPr>
        <w:pStyle w:val="Heading3"/>
      </w:pPr>
      <w:r>
        <w:t>Key Personnel Dependencies</w:t>
      </w:r>
    </w:p>
    <w:p w14:paraId="11DE3C6A" w14:textId="77777777" w:rsidR="00462882" w:rsidRDefault="00000000">
      <w:pPr>
        <w:pStyle w:val="ListParagraph"/>
        <w:numPr>
          <w:ilvl w:val="0"/>
          <w:numId w:val="2"/>
        </w:numPr>
        <w:spacing w:after="60"/>
      </w:pPr>
      <w: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