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838"/>
      </w:tblGrid>
      <w:tr w:rsidR="0056324E" w14:paraId="06C89EF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1F4E79"/>
            <w:tcMar>
              <w:top w:w="240" w:type="dxa"/>
              <w:left w:w="400" w:type="dxa"/>
              <w:bottom w:w="240" w:type="dxa"/>
              <w:right w:w="240" w:type="dxa"/>
            </w:tcMar>
          </w:tcPr>
          <w:p w14:paraId="34D2EBFD" w14:textId="77777777" w:rsidR="0056324E" w:rsidRDefault="00000000">
            <w:pPr>
              <w:spacing w:after="55"/>
            </w:pPr>
            <w:r>
              <w:rPr>
                <w:b/>
                <w:bCs/>
                <w:color w:val="FFFFFF"/>
                <w:sz w:val="26"/>
                <w:szCs w:val="26"/>
              </w:rPr>
              <w:t>DIDOX, SOLIQONLINE &amp; FACTORING</w:t>
            </w:r>
          </w:p>
          <w:p w14:paraId="1AB409E0" w14:textId="77777777" w:rsidR="0056324E" w:rsidRDefault="00000000">
            <w:r>
              <w:rPr>
                <w:i/>
                <w:iCs/>
                <w:color w:val="BDD7EE"/>
                <w:sz w:val="18"/>
                <w:szCs w:val="18"/>
              </w:rPr>
              <w:t>Why Uzbekistan’s e-invoice infrastructure makes bank-led factoring uniquely powerful</w:t>
            </w:r>
          </w:p>
        </w:tc>
        <w:tc>
          <w:tcPr>
            <w:tcW w:w="2838" w:type="dxa"/>
            <w:shd w:val="clear" w:color="auto" w:fill="2E75B6"/>
            <w:tcMar>
              <w:top w:w="240" w:type="dxa"/>
              <w:left w:w="220" w:type="dxa"/>
              <w:bottom w:w="240" w:type="dxa"/>
              <w:right w:w="220" w:type="dxa"/>
            </w:tcMar>
          </w:tcPr>
          <w:p w14:paraId="07EB9C5D" w14:textId="77777777" w:rsidR="0056324E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Registan Capital</w:t>
            </w:r>
          </w:p>
          <w:p w14:paraId="74DA41EC" w14:textId="77777777" w:rsidR="0056324E" w:rsidRDefault="00000000">
            <w:pPr>
              <w:spacing w:after="40"/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FactorFinance</w:t>
            </w:r>
            <w:proofErr w:type="spellEnd"/>
            <w:r>
              <w:rPr>
                <w:color w:val="BDD7EE"/>
                <w:sz w:val="16"/>
                <w:szCs w:val="16"/>
              </w:rPr>
              <w:t xml:space="preserve"> Platform</w:t>
            </w:r>
          </w:p>
          <w:p w14:paraId="741FE607" w14:textId="77777777" w:rsidR="0056324E" w:rsidRDefault="00000000">
            <w:pPr>
              <w:jc w:val="center"/>
            </w:pPr>
            <w:r>
              <w:rPr>
                <w:i/>
                <w:iCs/>
                <w:color w:val="BDD7EE"/>
                <w:sz w:val="15"/>
                <w:szCs w:val="15"/>
              </w:rPr>
              <w:t>factorfinance.org</w:t>
            </w:r>
          </w:p>
        </w:tc>
      </w:tr>
    </w:tbl>
    <w:p w14:paraId="59865BE4" w14:textId="77777777" w:rsidR="0056324E" w:rsidRDefault="0056324E">
      <w:pPr>
        <w:spacing w:before="180"/>
      </w:pPr>
    </w:p>
    <w:p w14:paraId="12801997" w14:textId="77777777" w:rsidR="0056324E" w:rsidRDefault="00000000">
      <w:pPr>
        <w:spacing w:after="200"/>
      </w:pPr>
      <w:r>
        <w:t xml:space="preserve">Uzbekistan has quietly built one of the world’s most powerful foundations for invoice finance. This document explains how the </w:t>
      </w:r>
      <w:proofErr w:type="spellStart"/>
      <w:r>
        <w:t>Didox</w:t>
      </w:r>
      <w:proofErr w:type="spellEnd"/>
      <w:r>
        <w:t xml:space="preserve"> and </w:t>
      </w:r>
      <w:proofErr w:type="spellStart"/>
      <w:r>
        <w:t>SoliqOnline</w:t>
      </w:r>
      <w:proofErr w:type="spellEnd"/>
      <w:r>
        <w:t xml:space="preserve"> infrastructure works, why it solves the hardest problems in factoring, and why this creates an exceptional commercial opportunity for a bank that moves now.</w:t>
      </w:r>
    </w:p>
    <w:p w14:paraId="57626E93" w14:textId="77777777" w:rsidR="0056324E" w:rsidRDefault="00000000">
      <w:pPr>
        <w:pBdr>
          <w:bottom w:val="single" w:sz="6" w:space="3" w:color="2E75B6"/>
        </w:pBdr>
        <w:spacing w:before="260" w:after="100"/>
      </w:pPr>
      <w:r>
        <w:rPr>
          <w:b/>
          <w:bCs/>
          <w:color w:val="1F4E79"/>
          <w:sz w:val="23"/>
          <w:szCs w:val="23"/>
        </w:rPr>
        <w:t>1.  The E-Invoice Infrastructure: Three Layers</w:t>
      </w:r>
    </w:p>
    <w:p w14:paraId="7638EA7F" w14:textId="77777777" w:rsidR="0056324E" w:rsidRDefault="00000000">
      <w:pPr>
        <w:spacing w:after="120"/>
      </w:pPr>
      <w:r>
        <w:t>Uzbekistan operates a two-tier electronic invoicing system. The government provides the legal backbone (</w:t>
      </w:r>
      <w:proofErr w:type="spellStart"/>
      <w:r>
        <w:t>SoliqOnline</w:t>
      </w:r>
      <w:proofErr w:type="spellEnd"/>
      <w:r>
        <w:t xml:space="preserve">); private operators like </w:t>
      </w:r>
      <w:proofErr w:type="spellStart"/>
      <w:r>
        <w:t>Didox</w:t>
      </w:r>
      <w:proofErr w:type="spellEnd"/>
      <w:r>
        <w:t xml:space="preserve"> provide the user-facing interface. </w:t>
      </w:r>
      <w:proofErr w:type="spellStart"/>
      <w:r>
        <w:t>FactorFinance</w:t>
      </w:r>
      <w:proofErr w:type="spellEnd"/>
      <w:r>
        <w:t xml:space="preserve"> sits on top of both, connecting the factoring workflow directly to the verified invoice data.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19"/>
        <w:gridCol w:w="3719"/>
      </w:tblGrid>
      <w:tr w:rsidR="0056324E" w14:paraId="6FD4A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88F5F6" w14:textId="77777777" w:rsidR="0056324E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50A088" w14:textId="77777777" w:rsidR="0056324E" w:rsidRDefault="00000000">
            <w:r>
              <w:rPr>
                <w:b/>
                <w:bCs/>
                <w:color w:val="FFFFFF"/>
              </w:rPr>
              <w:t>Who runs it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2B43CC" w14:textId="77777777" w:rsidR="0056324E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6324E" w14:paraId="34E03C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DF78B6" w14:textId="77777777" w:rsidR="0056324E" w:rsidRDefault="00000000">
            <w:proofErr w:type="spellStart"/>
            <w:r>
              <w:rPr>
                <w:b/>
                <w:bCs/>
                <w:color w:val="111111"/>
              </w:rPr>
              <w:t>SoliqOnline</w:t>
            </w:r>
            <w:proofErr w:type="spellEnd"/>
            <w:r>
              <w:rPr>
                <w:b/>
                <w:bCs/>
                <w:color w:val="111111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</w:rPr>
              <w:t>UzASBO</w:t>
            </w:r>
            <w:proofErr w:type="spellEnd"/>
            <w:r>
              <w:rPr>
                <w:b/>
                <w:bCs/>
                <w:color w:val="111111"/>
              </w:rPr>
              <w:t xml:space="preserve"> Faktura)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26AA9E" w14:textId="77777777" w:rsidR="0056324E" w:rsidRDefault="00000000">
            <w:r>
              <w:rPr>
                <w:color w:val="111111"/>
              </w:rPr>
              <w:t>State Tax Committee — the government clearance authority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6C5AB3" w14:textId="77777777" w:rsidR="0056324E" w:rsidRDefault="00000000">
            <w:r>
              <w:rPr>
                <w:color w:val="111111"/>
              </w:rPr>
              <w:t>Mandatory central platform for all B2B e-invoices since Jan 2020. Validates, timestamps, and archives every invoice in the country.</w:t>
            </w:r>
          </w:p>
        </w:tc>
      </w:tr>
      <w:tr w:rsidR="0056324E" w14:paraId="7D25F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85774C" w14:textId="77777777" w:rsidR="0056324E" w:rsidRDefault="00000000">
            <w:proofErr w:type="spellStart"/>
            <w:r>
              <w:rPr>
                <w:b/>
                <w:bCs/>
                <w:color w:val="111111"/>
              </w:rPr>
              <w:t>Didox</w:t>
            </w:r>
            <w:proofErr w:type="spellEnd"/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3E5C8A" w14:textId="77777777" w:rsidR="0056324E" w:rsidRDefault="00000000">
            <w:r>
              <w:rPr>
                <w:color w:val="111111"/>
              </w:rPr>
              <w:t>Private operator (</w:t>
            </w:r>
            <w:proofErr w:type="spellStart"/>
            <w:r>
              <w:rPr>
                <w:color w:val="111111"/>
              </w:rPr>
              <w:t>AloqaVentures</w:t>
            </w:r>
            <w:proofErr w:type="spellEnd"/>
            <w:r>
              <w:rPr>
                <w:color w:val="111111"/>
              </w:rPr>
              <w:t>-backed); free for most businesses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70E59F" w14:textId="77777777" w:rsidR="0056324E" w:rsidRDefault="00000000">
            <w:r>
              <w:rPr>
                <w:color w:val="111111"/>
              </w:rPr>
              <w:t xml:space="preserve">Front-end operator layer connecting 350,000+ </w:t>
            </w:r>
            <w:proofErr w:type="spellStart"/>
            <w:r>
              <w:rPr>
                <w:color w:val="111111"/>
              </w:rPr>
              <w:t>organisations</w:t>
            </w:r>
            <w:proofErr w:type="spellEnd"/>
            <w:r>
              <w:rPr>
                <w:color w:val="111111"/>
              </w:rPr>
              <w:t xml:space="preserve"> to </w:t>
            </w:r>
            <w:proofErr w:type="spellStart"/>
            <w:r>
              <w:rPr>
                <w:color w:val="111111"/>
              </w:rPr>
              <w:t>SoliqOnline</w:t>
            </w:r>
            <w:proofErr w:type="spellEnd"/>
            <w:r>
              <w:rPr>
                <w:color w:val="111111"/>
              </w:rPr>
              <w:t>. Handles invoices, contracts, acts, and powers of attorney. Integrates with 1C accounting software.</w:t>
            </w:r>
          </w:p>
        </w:tc>
      </w:tr>
      <w:tr w:rsidR="0056324E" w14:paraId="620A9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BDBA5B" w14:textId="77777777" w:rsidR="0056324E" w:rsidRDefault="00000000">
            <w:proofErr w:type="spellStart"/>
            <w:r>
              <w:rPr>
                <w:b/>
                <w:bCs/>
                <w:color w:val="276827"/>
              </w:rPr>
              <w:t>FactorFinance</w:t>
            </w:r>
            <w:proofErr w:type="spellEnd"/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A2F8B9" w14:textId="77777777" w:rsidR="0056324E" w:rsidRDefault="00000000">
            <w:r>
              <w:rPr>
                <w:color w:val="276827"/>
              </w:rPr>
              <w:t xml:space="preserve">Registan Capital — white-labelled to </w:t>
            </w:r>
            <w:proofErr w:type="spellStart"/>
            <w:r>
              <w:rPr>
                <w:color w:val="276827"/>
              </w:rPr>
              <w:t>Universalbank</w:t>
            </w:r>
            <w:proofErr w:type="spellEnd"/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2C8582" w14:textId="77777777" w:rsidR="0056324E" w:rsidRDefault="00000000">
            <w:r>
              <w:rPr>
                <w:color w:val="276827"/>
              </w:rPr>
              <w:t xml:space="preserve">Factoring platform that plugs into </w:t>
            </w:r>
            <w:proofErr w:type="spellStart"/>
            <w:r>
              <w:rPr>
                <w:color w:val="276827"/>
              </w:rPr>
              <w:t>SoliqOnline</w:t>
            </w:r>
            <w:proofErr w:type="spellEnd"/>
            <w:r>
              <w:rPr>
                <w:color w:val="276827"/>
              </w:rPr>
              <w:t xml:space="preserve"> via API — turning every government-verified invoice into a fundable, near-zero-fraud asset under the bank’s own brand.</w:t>
            </w:r>
          </w:p>
        </w:tc>
      </w:tr>
    </w:tbl>
    <w:p w14:paraId="4C557A13" w14:textId="77777777" w:rsidR="0056324E" w:rsidRDefault="0056324E">
      <w:pPr>
        <w:spacing w:before="160"/>
      </w:pPr>
    </w:p>
    <w:p w14:paraId="0638FD41" w14:textId="77777777" w:rsidR="0056324E" w:rsidRDefault="00000000">
      <w:pPr>
        <w:pBdr>
          <w:bottom w:val="single" w:sz="6" w:space="3" w:color="2E75B6"/>
        </w:pBdr>
        <w:spacing w:before="260" w:after="100"/>
      </w:pPr>
      <w:r>
        <w:rPr>
          <w:b/>
          <w:bCs/>
          <w:color w:val="1F4E79"/>
          <w:sz w:val="23"/>
          <w:szCs w:val="23"/>
        </w:rPr>
        <w:t xml:space="preserve">2.  How </w:t>
      </w:r>
      <w:proofErr w:type="spellStart"/>
      <w:r>
        <w:rPr>
          <w:b/>
          <w:bCs/>
          <w:color w:val="1F4E79"/>
          <w:sz w:val="23"/>
          <w:szCs w:val="23"/>
        </w:rPr>
        <w:t>SoliqOnline</w:t>
      </w:r>
      <w:proofErr w:type="spellEnd"/>
      <w:r>
        <w:rPr>
          <w:b/>
          <w:bCs/>
          <w:color w:val="1F4E79"/>
          <w:sz w:val="23"/>
          <w:szCs w:val="23"/>
        </w:rPr>
        <w:t xml:space="preserve"> Works — Step by Step</w:t>
      </w:r>
    </w:p>
    <w:p w14:paraId="53584BA1" w14:textId="77777777" w:rsidR="0056324E" w:rsidRDefault="00000000">
      <w:pPr>
        <w:spacing w:after="120"/>
      </w:pPr>
      <w:r>
        <w:t>Every B2B invoice in Uzbekistan follows this mandatory flow. Mandatory since January 2020, the system processes hundreds of millions of invoices annually.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9158"/>
      </w:tblGrid>
      <w:tr w:rsidR="0056324E" w14:paraId="55B57E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A2EFC" w14:textId="77777777" w:rsidR="005632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01</w:t>
            </w:r>
          </w:p>
        </w:tc>
        <w:tc>
          <w:tcPr>
            <w:tcW w:w="9158" w:type="dxa"/>
            <w:tcMar>
              <w:top w:w="80" w:type="dxa"/>
              <w:left w:w="180" w:type="dxa"/>
              <w:bottom w:w="80" w:type="dxa"/>
              <w:right w:w="0" w:type="dxa"/>
            </w:tcMar>
          </w:tcPr>
          <w:p w14:paraId="07C96F0A" w14:textId="77777777" w:rsidR="0056324E" w:rsidRDefault="00000000">
            <w:pPr>
              <w:spacing w:after="100"/>
            </w:pPr>
            <w:r>
              <w:t xml:space="preserve">Supplier creates invoice in </w:t>
            </w:r>
            <w:proofErr w:type="spellStart"/>
            <w:r>
              <w:t>Didox</w:t>
            </w:r>
            <w:proofErr w:type="spellEnd"/>
            <w:r>
              <w:t xml:space="preserve"> (or their ERP / 1C). Invoice is formatted in JSON and digitally signed with the issuer’s official e-signature certificate.</w:t>
            </w:r>
          </w:p>
        </w:tc>
      </w:tr>
      <w:tr w:rsidR="0056324E" w14:paraId="6FF4A6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2BE43" w14:textId="77777777" w:rsidR="005632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02</w:t>
            </w:r>
          </w:p>
        </w:tc>
        <w:tc>
          <w:tcPr>
            <w:tcW w:w="9158" w:type="dxa"/>
            <w:tcMar>
              <w:top w:w="80" w:type="dxa"/>
              <w:left w:w="180" w:type="dxa"/>
              <w:bottom w:w="80" w:type="dxa"/>
              <w:right w:w="0" w:type="dxa"/>
            </w:tcMar>
          </w:tcPr>
          <w:p w14:paraId="65D9CF5A" w14:textId="77777777" w:rsidR="0056324E" w:rsidRDefault="00000000">
            <w:pPr>
              <w:spacing w:after="100"/>
            </w:pPr>
            <w:proofErr w:type="spellStart"/>
            <w:r>
              <w:t>Didox</w:t>
            </w:r>
            <w:proofErr w:type="spellEnd"/>
            <w:r>
              <w:t xml:space="preserve"> submits the invoice to </w:t>
            </w:r>
            <w:proofErr w:type="spellStart"/>
            <w:r>
              <w:t>SoliqOnline</w:t>
            </w:r>
            <w:proofErr w:type="spellEnd"/>
            <w:r>
              <w:t>. The State Tax Committee validates it in real time — structure, tax data, digital signature — before it is considered legally final.</w:t>
            </w:r>
          </w:p>
        </w:tc>
      </w:tr>
      <w:tr w:rsidR="0056324E" w14:paraId="5C4AB20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B4C23" w14:textId="77777777" w:rsidR="005632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03</w:t>
            </w:r>
          </w:p>
        </w:tc>
        <w:tc>
          <w:tcPr>
            <w:tcW w:w="9158" w:type="dxa"/>
            <w:tcMar>
              <w:top w:w="80" w:type="dxa"/>
              <w:left w:w="180" w:type="dxa"/>
              <w:bottom w:w="80" w:type="dxa"/>
              <w:right w:w="0" w:type="dxa"/>
            </w:tcMar>
          </w:tcPr>
          <w:p w14:paraId="219495FC" w14:textId="77777777" w:rsidR="0056324E" w:rsidRDefault="00000000">
            <w:pPr>
              <w:spacing w:after="100"/>
            </w:pPr>
            <w:proofErr w:type="spellStart"/>
            <w:r>
              <w:t>SoliqOnline</w:t>
            </w:r>
            <w:proofErr w:type="spellEnd"/>
            <w:r>
              <w:t xml:space="preserve"> delivers the validated invoice to the buyer’s inbox. The buyer has 10 days to accept or reject it — this confirmation is permanently recorded on the government system.</w:t>
            </w:r>
          </w:p>
        </w:tc>
      </w:tr>
      <w:tr w:rsidR="0056324E" w14:paraId="77C99A1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C62FA" w14:textId="77777777" w:rsidR="005632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04</w:t>
            </w:r>
          </w:p>
        </w:tc>
        <w:tc>
          <w:tcPr>
            <w:tcW w:w="9158" w:type="dxa"/>
            <w:tcMar>
              <w:top w:w="80" w:type="dxa"/>
              <w:left w:w="180" w:type="dxa"/>
              <w:bottom w:w="80" w:type="dxa"/>
              <w:right w:w="0" w:type="dxa"/>
            </w:tcMar>
          </w:tcPr>
          <w:p w14:paraId="628DDFA5" w14:textId="77777777" w:rsidR="0056324E" w:rsidRDefault="00000000">
            <w:pPr>
              <w:spacing w:after="100"/>
            </w:pPr>
            <w:r>
              <w:t xml:space="preserve">All invoices are automatically archived in </w:t>
            </w:r>
            <w:proofErr w:type="spellStart"/>
            <w:r>
              <w:t>SoliqOnline</w:t>
            </w:r>
            <w:proofErr w:type="spellEnd"/>
            <w:r>
              <w:t xml:space="preserve"> indefinitely. No paper copy is required by law. The complete audit trail lives in the state database.</w:t>
            </w:r>
          </w:p>
        </w:tc>
      </w:tr>
    </w:tbl>
    <w:p w14:paraId="0C28C2A4" w14:textId="77777777" w:rsidR="0056324E" w:rsidRDefault="0056324E">
      <w:pPr>
        <w:spacing w:before="120"/>
      </w:pPr>
    </w:p>
    <w:p w14:paraId="12BFCB3F" w14:textId="77777777" w:rsidR="0056324E" w:rsidRDefault="00000000">
      <w:pPr>
        <w:pBdr>
          <w:bottom w:val="single" w:sz="6" w:space="3" w:color="2E75B6"/>
        </w:pBdr>
        <w:spacing w:before="260" w:after="100"/>
      </w:pPr>
      <w:r>
        <w:rPr>
          <w:b/>
          <w:bCs/>
          <w:color w:val="1F4E79"/>
          <w:sz w:val="23"/>
          <w:szCs w:val="23"/>
        </w:rPr>
        <w:t xml:space="preserve">3.  </w:t>
      </w:r>
      <w:proofErr w:type="spellStart"/>
      <w:r>
        <w:rPr>
          <w:b/>
          <w:bCs/>
          <w:color w:val="1F4E79"/>
          <w:sz w:val="23"/>
          <w:szCs w:val="23"/>
        </w:rPr>
        <w:t>Didox</w:t>
      </w:r>
      <w:proofErr w:type="spellEnd"/>
      <w:r>
        <w:rPr>
          <w:b/>
          <w:bCs/>
          <w:color w:val="1F4E79"/>
          <w:sz w:val="23"/>
          <w:szCs w:val="23"/>
        </w:rPr>
        <w:t>: The Private Operator Layer</w:t>
      </w:r>
    </w:p>
    <w:p w14:paraId="62E4F62B" w14:textId="77777777" w:rsidR="0056324E" w:rsidRDefault="00000000">
      <w:pPr>
        <w:spacing w:after="140"/>
      </w:pPr>
      <w:proofErr w:type="spellStart"/>
      <w:r>
        <w:t>Didox</w:t>
      </w:r>
      <w:proofErr w:type="spellEnd"/>
      <w:r>
        <w:t xml:space="preserve"> is the largest private e-document management operator in Uzbekistan, acting as an </w:t>
      </w:r>
      <w:proofErr w:type="spellStart"/>
      <w:r>
        <w:t>authorised</w:t>
      </w:r>
      <w:proofErr w:type="spellEnd"/>
      <w:r>
        <w:t xml:space="preserve"> intermediary between businesses and the </w:t>
      </w:r>
      <w:proofErr w:type="spellStart"/>
      <w:r>
        <w:t>SoliqOnline</w:t>
      </w:r>
      <w:proofErr w:type="spellEnd"/>
      <w:r>
        <w:t xml:space="preserve"> government platform. It is free for most businesses and integrates directly with 1C, the dominant accounting ERP across Central Asia and the former Soviet Union.</w:t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7"/>
        <w:gridCol w:w="2953"/>
        <w:gridCol w:w="3198"/>
      </w:tblGrid>
      <w:tr w:rsidR="0056324E" w14:paraId="44BF1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7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C4B800" w14:textId="77777777" w:rsidR="0056324E" w:rsidRDefault="00000000">
            <w:pPr>
              <w:spacing w:after="30"/>
              <w:jc w:val="center"/>
            </w:pPr>
            <w:r>
              <w:rPr>
                <w:b/>
                <w:bCs/>
                <w:color w:val="2E75B6"/>
                <w:sz w:val="26"/>
                <w:szCs w:val="26"/>
              </w:rPr>
              <w:lastRenderedPageBreak/>
              <w:t>350,000+</w:t>
            </w:r>
          </w:p>
          <w:p w14:paraId="09D38C74" w14:textId="77777777" w:rsidR="0056324E" w:rsidRDefault="00000000">
            <w:pPr>
              <w:jc w:val="center"/>
            </w:pPr>
            <w:proofErr w:type="spellStart"/>
            <w:r>
              <w:rPr>
                <w:color w:val="444444"/>
                <w:sz w:val="17"/>
                <w:szCs w:val="17"/>
              </w:rPr>
              <w:t>organisations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connected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7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BFF750" w14:textId="77777777" w:rsidR="0056324E" w:rsidRDefault="00000000">
            <w:pPr>
              <w:spacing w:after="30"/>
              <w:jc w:val="center"/>
            </w:pPr>
            <w:r>
              <w:rPr>
                <w:b/>
                <w:bCs/>
                <w:color w:val="2E75B6"/>
                <w:sz w:val="26"/>
                <w:szCs w:val="26"/>
              </w:rPr>
              <w:t>Free</w:t>
            </w:r>
          </w:p>
          <w:p w14:paraId="467F823E" w14:textId="77777777" w:rsidR="0056324E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for most businesses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7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B4579F" w14:textId="77777777" w:rsidR="0056324E" w:rsidRDefault="00000000">
            <w:pPr>
              <w:spacing w:after="30"/>
              <w:jc w:val="center"/>
            </w:pPr>
            <w:r>
              <w:rPr>
                <w:b/>
                <w:bCs/>
                <w:color w:val="2E75B6"/>
                <w:sz w:val="26"/>
                <w:szCs w:val="26"/>
              </w:rPr>
              <w:t>Since 2020</w:t>
            </w:r>
          </w:p>
          <w:p w14:paraId="35923319" w14:textId="77777777" w:rsidR="0056324E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mandatory e-invoicing</w:t>
            </w:r>
          </w:p>
        </w:tc>
      </w:tr>
    </w:tbl>
    <w:p w14:paraId="713E892A" w14:textId="77777777" w:rsidR="0056324E" w:rsidRDefault="0056324E">
      <w:pPr>
        <w:spacing w:before="140"/>
      </w:pPr>
    </w:p>
    <w:p w14:paraId="07210C6B" w14:textId="77777777" w:rsidR="0056324E" w:rsidRDefault="00000000">
      <w:pPr>
        <w:spacing w:after="160"/>
      </w:pPr>
      <w:r>
        <w:t xml:space="preserve">Beyond invoices, </w:t>
      </w:r>
      <w:proofErr w:type="spellStart"/>
      <w:r>
        <w:t>Didox</w:t>
      </w:r>
      <w:proofErr w:type="spellEnd"/>
      <w:r>
        <w:t xml:space="preserve"> handles contracts, reconciliation acts, and powers of attorney — making it the primary electronic document hub for a large share of Uzbekistan’s formal business sector. </w:t>
      </w:r>
      <w:proofErr w:type="spellStart"/>
      <w:r>
        <w:t>Didox</w:t>
      </w:r>
      <w:proofErr w:type="spellEnd"/>
      <w:r>
        <w:t xml:space="preserve"> also has an early-payment discount feature built in, which is a basic form of supply chain finance — confirming that the market appetite for receivables-based finance is already present in the ecosystem.</w:t>
      </w:r>
    </w:p>
    <w:p w14:paraId="19E6179A" w14:textId="77777777" w:rsidR="0056324E" w:rsidRDefault="00000000">
      <w:pPr>
        <w:pBdr>
          <w:bottom w:val="single" w:sz="6" w:space="3" w:color="2E75B6"/>
        </w:pBdr>
        <w:spacing w:before="260" w:after="100"/>
      </w:pPr>
      <w:r>
        <w:rPr>
          <w:b/>
          <w:bCs/>
          <w:color w:val="1F4E79"/>
          <w:sz w:val="23"/>
          <w:szCs w:val="23"/>
        </w:rPr>
        <w:t>4.  How This Infrastructure Solves Factoring’s Hardest Problems</w:t>
      </w:r>
    </w:p>
    <w:p w14:paraId="2B24214C" w14:textId="77777777" w:rsidR="0056324E" w:rsidRDefault="00000000">
      <w:pPr>
        <w:spacing w:after="120"/>
      </w:pPr>
      <w:r>
        <w:t xml:space="preserve">Traditional invoice factoring fails at scale because fraud, debtor confirmation, and credit assessment are all slow and manual. </w:t>
      </w:r>
      <w:proofErr w:type="spellStart"/>
      <w:r>
        <w:t>SoliqOnline</w:t>
      </w:r>
      <w:proofErr w:type="spellEnd"/>
      <w:r>
        <w:t xml:space="preserve"> eliminates all three problems before a single invoice reaches the bank.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19"/>
        <w:gridCol w:w="3919"/>
      </w:tblGrid>
      <w:tr w:rsidR="0056324E" w14:paraId="22C13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950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1E3CD9" w14:textId="77777777" w:rsidR="0056324E" w:rsidRDefault="00000000">
            <w:r>
              <w:rPr>
                <w:b/>
                <w:bCs/>
                <w:color w:val="FFFFFF"/>
              </w:rPr>
              <w:t>The problem in factoring</w:t>
            </w:r>
          </w:p>
        </w:tc>
        <w:tc>
          <w:tcPr>
            <w:tcW w:w="35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9503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111B50" w14:textId="77777777" w:rsidR="0056324E" w:rsidRDefault="00000000">
            <w:r>
              <w:rPr>
                <w:b/>
                <w:bCs/>
                <w:color w:val="FFFFFF"/>
              </w:rPr>
              <w:t>Traditional bank approach</w:t>
            </w:r>
          </w:p>
        </w:tc>
        <w:tc>
          <w:tcPr>
            <w:tcW w:w="3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682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5194AB" w14:textId="77777777" w:rsidR="0056324E" w:rsidRDefault="00000000">
            <w:r>
              <w:rPr>
                <w:b/>
                <w:bCs/>
                <w:color w:val="FFFFFF"/>
              </w:rPr>
              <w:t xml:space="preserve">With </w:t>
            </w:r>
            <w:proofErr w:type="spellStart"/>
            <w:r>
              <w:rPr>
                <w:b/>
                <w:bCs/>
                <w:color w:val="FFFFFF"/>
              </w:rPr>
              <w:t>SoliqOnline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FactorFinance</w:t>
            </w:r>
            <w:proofErr w:type="spellEnd"/>
          </w:p>
        </w:tc>
      </w:tr>
      <w:tr w:rsidR="0056324E" w14:paraId="2AEA1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813764" w14:textId="77777777" w:rsidR="0056324E" w:rsidRDefault="00000000">
            <w:r>
              <w:rPr>
                <w:b/>
                <w:bCs/>
                <w:color w:val="111111"/>
              </w:rPr>
              <w:t>Invoice fraud</w:t>
            </w:r>
          </w:p>
        </w:tc>
        <w:tc>
          <w:tcPr>
            <w:tcW w:w="35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36E279" w14:textId="77777777" w:rsidR="0056324E" w:rsidRDefault="00000000">
            <w:r>
              <w:rPr>
                <w:color w:val="111111"/>
              </w:rPr>
              <w:t>Manual document review by credit officer; forgery possible</w:t>
            </w:r>
          </w:p>
        </w:tc>
        <w:tc>
          <w:tcPr>
            <w:tcW w:w="3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9B326C" w14:textId="77777777" w:rsidR="0056324E" w:rsidRDefault="00000000">
            <w:r>
              <w:rPr>
                <w:color w:val="276827"/>
              </w:rPr>
              <w:t>Every invoice is government-validated and digitally signed before it reaches the platform — fraud structurally eliminated at source</w:t>
            </w:r>
          </w:p>
        </w:tc>
      </w:tr>
      <w:tr w:rsidR="0056324E" w14:paraId="2AD48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F92826" w14:textId="77777777" w:rsidR="0056324E" w:rsidRDefault="00000000">
            <w:r>
              <w:rPr>
                <w:b/>
                <w:bCs/>
                <w:color w:val="111111"/>
              </w:rPr>
              <w:t>Debtor confirmation</w:t>
            </w:r>
          </w:p>
        </w:tc>
        <w:tc>
          <w:tcPr>
            <w:tcW w:w="35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861FEF" w14:textId="77777777" w:rsidR="0056324E" w:rsidRDefault="00000000">
            <w:r>
              <w:rPr>
                <w:color w:val="111111"/>
              </w:rPr>
              <w:t>Phone calls, emails, manual follow-up; disputed invoices common</w:t>
            </w:r>
          </w:p>
        </w:tc>
        <w:tc>
          <w:tcPr>
            <w:tcW w:w="3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83DD7B" w14:textId="77777777" w:rsidR="0056324E" w:rsidRDefault="00000000">
            <w:r>
              <w:rPr>
                <w:color w:val="276827"/>
              </w:rPr>
              <w:t xml:space="preserve">Buyer’s 10-day </w:t>
            </w:r>
            <w:proofErr w:type="spellStart"/>
            <w:r>
              <w:rPr>
                <w:color w:val="276827"/>
              </w:rPr>
              <w:t>SoliqOnline</w:t>
            </w:r>
            <w:proofErr w:type="spellEnd"/>
            <w:r>
              <w:rPr>
                <w:color w:val="276827"/>
              </w:rPr>
              <w:t xml:space="preserve"> confirmation is on official government record — the obligation is legally established before the bank advances a single sum</w:t>
            </w:r>
          </w:p>
        </w:tc>
      </w:tr>
      <w:tr w:rsidR="0056324E" w14:paraId="344B5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4D50F8" w14:textId="77777777" w:rsidR="0056324E" w:rsidRDefault="00000000">
            <w:r>
              <w:rPr>
                <w:b/>
                <w:bCs/>
                <w:color w:val="111111"/>
              </w:rPr>
              <w:t>Credit assessment</w:t>
            </w:r>
          </w:p>
        </w:tc>
        <w:tc>
          <w:tcPr>
            <w:tcW w:w="35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28041F" w14:textId="77777777" w:rsidR="0056324E" w:rsidRDefault="00000000">
            <w:r>
              <w:rPr>
                <w:color w:val="111111"/>
              </w:rPr>
              <w:t>Branch visit, manual financial analysis, 1–2 weeks per decision</w:t>
            </w:r>
          </w:p>
        </w:tc>
        <w:tc>
          <w:tcPr>
            <w:tcW w:w="3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3304CA" w14:textId="77777777" w:rsidR="0056324E" w:rsidRDefault="00000000">
            <w:r>
              <w:rPr>
                <w:color w:val="276827"/>
              </w:rPr>
              <w:t xml:space="preserve">Automated scoring in under 30 seconds using live </w:t>
            </w:r>
            <w:proofErr w:type="spellStart"/>
            <w:r>
              <w:rPr>
                <w:color w:val="276827"/>
              </w:rPr>
              <w:t>SoliqOnline</w:t>
            </w:r>
            <w:proofErr w:type="spellEnd"/>
            <w:r>
              <w:rPr>
                <w:color w:val="276827"/>
              </w:rPr>
              <w:t xml:space="preserve"> tax data, payment history, and CRIF bureau — no branch visit required</w:t>
            </w:r>
          </w:p>
        </w:tc>
      </w:tr>
      <w:tr w:rsidR="0056324E" w14:paraId="45A0A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A21C5B" w14:textId="77777777" w:rsidR="0056324E" w:rsidRDefault="00000000">
            <w:r>
              <w:rPr>
                <w:b/>
                <w:bCs/>
                <w:color w:val="111111"/>
              </w:rPr>
              <w:t>Legal priority / collateral</w:t>
            </w:r>
          </w:p>
        </w:tc>
        <w:tc>
          <w:tcPr>
            <w:tcW w:w="35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26A4DA" w14:textId="77777777" w:rsidR="0056324E" w:rsidRDefault="00000000">
            <w:r>
              <w:rPr>
                <w:color w:val="111111"/>
              </w:rPr>
              <w:t>Manual registration; slow; sometimes incomplete</w:t>
            </w:r>
          </w:p>
        </w:tc>
        <w:tc>
          <w:tcPr>
            <w:tcW w:w="3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8F1837" w14:textId="77777777" w:rsidR="0056324E" w:rsidRDefault="00000000">
            <w:r>
              <w:rPr>
                <w:color w:val="276827"/>
              </w:rPr>
              <w:t>ZRU-1058 (April 2025) mandates automated API registration in the Central Bank collateral registry — bank’s legal priority established within 60 minutes of approval</w:t>
            </w:r>
          </w:p>
        </w:tc>
      </w:tr>
      <w:tr w:rsidR="0056324E" w14:paraId="31F1D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5B4D25" w14:textId="77777777" w:rsidR="0056324E" w:rsidRDefault="00000000">
            <w:r>
              <w:rPr>
                <w:b/>
                <w:bCs/>
                <w:color w:val="111111"/>
              </w:rPr>
              <w:t>Audit trail on default</w:t>
            </w:r>
          </w:p>
        </w:tc>
        <w:tc>
          <w:tcPr>
            <w:tcW w:w="35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AB4E8B" w14:textId="77777777" w:rsidR="0056324E" w:rsidRDefault="00000000">
            <w:r>
              <w:rPr>
                <w:color w:val="111111"/>
              </w:rPr>
              <w:t>Paper files; inconsistent; disputes take months</w:t>
            </w:r>
          </w:p>
        </w:tc>
        <w:tc>
          <w:tcPr>
            <w:tcW w:w="3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F11CFC" w14:textId="77777777" w:rsidR="0056324E" w:rsidRDefault="00000000">
            <w:r>
              <w:rPr>
                <w:color w:val="276827"/>
              </w:rPr>
              <w:t>Complete government-archived record from invoice issuance to buyer confirmation — enforcement is fast and evidence-based</w:t>
            </w:r>
          </w:p>
        </w:tc>
      </w:tr>
    </w:tbl>
    <w:p w14:paraId="26EC8881" w14:textId="77777777" w:rsidR="0056324E" w:rsidRDefault="0056324E">
      <w:pPr>
        <w:spacing w:before="180"/>
      </w:pPr>
    </w:p>
    <w:p w14:paraId="5B3D73DC" w14:textId="77777777" w:rsidR="0056324E" w:rsidRDefault="00000000">
      <w:pPr>
        <w:pBdr>
          <w:bottom w:val="single" w:sz="6" w:space="3" w:color="2E75B6"/>
        </w:pBdr>
        <w:spacing w:before="260" w:after="100"/>
      </w:pPr>
      <w:r>
        <w:rPr>
          <w:b/>
          <w:bCs/>
          <w:color w:val="1F4E79"/>
          <w:sz w:val="23"/>
          <w:szCs w:val="23"/>
        </w:rPr>
        <w:t xml:space="preserve">5.  The Opportunity for </w:t>
      </w:r>
      <w:proofErr w:type="spellStart"/>
      <w:r>
        <w:rPr>
          <w:b/>
          <w:bCs/>
          <w:color w:val="1F4E79"/>
          <w:sz w:val="23"/>
          <w:szCs w:val="23"/>
        </w:rPr>
        <w:t>Universalbank</w:t>
      </w:r>
      <w:proofErr w:type="spellEnd"/>
    </w:p>
    <w:p w14:paraId="5F92A533" w14:textId="77777777" w:rsidR="0056324E" w:rsidRDefault="0056324E">
      <w:pPr>
        <w:spacing w:after="12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6324E" w14:paraId="250B6D8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0" w:space="0" w:color="276827"/>
              <w:left w:val="single" w:sz="10" w:space="0" w:color="276827"/>
              <w:bottom w:val="single" w:sz="10" w:space="0" w:color="276827"/>
              <w:right w:val="single" w:sz="10" w:space="0" w:color="276827"/>
            </w:tcBorders>
            <w:shd w:val="clear" w:color="auto" w:fill="EAF4E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7D86D0C" w14:textId="77777777" w:rsidR="0056324E" w:rsidRDefault="00000000">
            <w:pPr>
              <w:spacing w:after="80"/>
            </w:pPr>
            <w:r>
              <w:rPr>
                <w:b/>
                <w:bCs/>
                <w:color w:val="276827"/>
                <w:sz w:val="21"/>
                <w:szCs w:val="21"/>
              </w:rPr>
              <w:t xml:space="preserve">Why </w:t>
            </w:r>
            <w:proofErr w:type="spellStart"/>
            <w:r>
              <w:rPr>
                <w:b/>
                <w:bCs/>
                <w:color w:val="276827"/>
                <w:sz w:val="21"/>
                <w:szCs w:val="21"/>
              </w:rPr>
              <w:t>Universalbank</w:t>
            </w:r>
            <w:proofErr w:type="spellEnd"/>
            <w:r>
              <w:rPr>
                <w:b/>
                <w:bCs/>
                <w:color w:val="276827"/>
                <w:sz w:val="21"/>
                <w:szCs w:val="21"/>
              </w:rPr>
              <w:t xml:space="preserve"> is in the right position to act now</w:t>
            </w:r>
          </w:p>
          <w:p w14:paraId="64DC1ED4" w14:textId="77777777" w:rsidR="0056324E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color w:val="276827"/>
              </w:rPr>
              <w:t>The regulatory moment is now. Presidential Decree No. 106 (August 2024) mandated banks to offer factoring. The Civil Code was amended in April 2025 (ZRU-1058) to give factoring full legal force. The market is under 2.5% penetrated against a $2 billion addressable opportunity.</w:t>
            </w:r>
          </w:p>
          <w:p w14:paraId="6B979111" w14:textId="77777777" w:rsidR="0056324E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color w:val="276827"/>
              </w:rPr>
              <w:t xml:space="preserve">The </w:t>
            </w:r>
            <w:proofErr w:type="spellStart"/>
            <w:r>
              <w:rPr>
                <w:color w:val="276827"/>
              </w:rPr>
              <w:t>Didox</w:t>
            </w:r>
            <w:proofErr w:type="spellEnd"/>
            <w:r>
              <w:rPr>
                <w:color w:val="276827"/>
              </w:rPr>
              <w:t xml:space="preserve"> network of 350,000+ connected </w:t>
            </w:r>
            <w:proofErr w:type="spellStart"/>
            <w:r>
              <w:rPr>
                <w:color w:val="276827"/>
              </w:rPr>
              <w:t>organisations</w:t>
            </w:r>
            <w:proofErr w:type="spellEnd"/>
            <w:r>
              <w:rPr>
                <w:color w:val="276827"/>
              </w:rPr>
              <w:t xml:space="preserve"> </w:t>
            </w:r>
            <w:proofErr w:type="gramStart"/>
            <w:r>
              <w:rPr>
                <w:color w:val="276827"/>
              </w:rPr>
              <w:t>is</w:t>
            </w:r>
            <w:proofErr w:type="gramEnd"/>
            <w:r>
              <w:rPr>
                <w:color w:val="276827"/>
              </w:rPr>
              <w:t xml:space="preserve"> the ready-made supplier base. These businesses already exchange invoices electronically — onboarding them to a factoring platform requires no </w:t>
            </w:r>
            <w:proofErr w:type="spellStart"/>
            <w:r>
              <w:rPr>
                <w:color w:val="276827"/>
              </w:rPr>
              <w:t>behavioural</w:t>
            </w:r>
            <w:proofErr w:type="spellEnd"/>
            <w:r>
              <w:rPr>
                <w:color w:val="276827"/>
              </w:rPr>
              <w:t xml:space="preserve"> change, only access.</w:t>
            </w:r>
          </w:p>
          <w:p w14:paraId="30A52227" w14:textId="77777777" w:rsidR="0056324E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color w:val="276827"/>
              </w:rPr>
              <w:t xml:space="preserve">No Uzbek bank has yet built a production-grade </w:t>
            </w:r>
            <w:proofErr w:type="spellStart"/>
            <w:r>
              <w:rPr>
                <w:color w:val="276827"/>
              </w:rPr>
              <w:t>SoliqOnline</w:t>
            </w:r>
            <w:proofErr w:type="spellEnd"/>
            <w:r>
              <w:rPr>
                <w:color w:val="276827"/>
              </w:rPr>
              <w:t xml:space="preserve"> factoring integration. The bank that launches first will capture structural dominance while competitors are still in procurement.</w:t>
            </w:r>
          </w:p>
          <w:p w14:paraId="4A1BF813" w14:textId="77777777" w:rsidR="0056324E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color w:val="276827"/>
              </w:rPr>
              <w:t>Universalbank’s</w:t>
            </w:r>
            <w:proofErr w:type="spellEnd"/>
            <w:r>
              <w:rPr>
                <w:color w:val="276827"/>
              </w:rPr>
              <w:t xml:space="preserve"> existing CBU </w:t>
            </w:r>
            <w:proofErr w:type="spellStart"/>
            <w:r>
              <w:rPr>
                <w:color w:val="276827"/>
              </w:rPr>
              <w:t>licence</w:t>
            </w:r>
            <w:proofErr w:type="spellEnd"/>
            <w:r>
              <w:rPr>
                <w:color w:val="276827"/>
              </w:rPr>
              <w:t xml:space="preserve"> covers this structure. </w:t>
            </w:r>
            <w:proofErr w:type="spellStart"/>
            <w:r>
              <w:rPr>
                <w:color w:val="276827"/>
              </w:rPr>
              <w:t>FactorFinance</w:t>
            </w:r>
            <w:proofErr w:type="spellEnd"/>
            <w:r>
              <w:rPr>
                <w:color w:val="276827"/>
              </w:rPr>
              <w:t xml:space="preserve"> operates as a white-label technology platform under the bank’s regulatory umbrella. No new </w:t>
            </w:r>
            <w:proofErr w:type="spellStart"/>
            <w:r>
              <w:rPr>
                <w:color w:val="276827"/>
              </w:rPr>
              <w:t>licence</w:t>
            </w:r>
            <w:proofErr w:type="spellEnd"/>
            <w:r>
              <w:rPr>
                <w:color w:val="276827"/>
              </w:rPr>
              <w:t xml:space="preserve"> is required to begin.</w:t>
            </w:r>
          </w:p>
          <w:p w14:paraId="2E08DCCD" w14:textId="77777777" w:rsidR="0056324E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color w:val="276827"/>
              </w:rPr>
              <w:lastRenderedPageBreak/>
              <w:t xml:space="preserve">Return on capital: approximately 30% </w:t>
            </w:r>
            <w:proofErr w:type="spellStart"/>
            <w:r>
              <w:rPr>
                <w:color w:val="276827"/>
              </w:rPr>
              <w:t>annualised</w:t>
            </w:r>
            <w:proofErr w:type="spellEnd"/>
            <w:r>
              <w:rPr>
                <w:color w:val="276827"/>
              </w:rPr>
              <w:t xml:space="preserve"> per invoice — better risk-adjusted yield than standard SME term lending, with fraud structurally mitigated by the government infrastructure.</w:t>
            </w:r>
          </w:p>
        </w:tc>
      </w:tr>
    </w:tbl>
    <w:p w14:paraId="4275B1B4" w14:textId="77777777" w:rsidR="0056324E" w:rsidRDefault="0056324E">
      <w:pPr>
        <w:spacing w:before="160"/>
      </w:pPr>
    </w:p>
    <w:p w14:paraId="382F222E" w14:textId="77777777" w:rsidR="0056324E" w:rsidRDefault="00000000">
      <w:pPr>
        <w:pBdr>
          <w:top w:val="single" w:sz="4" w:space="4" w:color="2E75B6"/>
        </w:pBdr>
        <w:jc w:val="center"/>
      </w:pPr>
      <w:r>
        <w:rPr>
          <w:i/>
          <w:iCs/>
          <w:color w:val="666666"/>
          <w:sz w:val="16"/>
          <w:szCs w:val="16"/>
        </w:rPr>
        <w:t xml:space="preserve">Registan </w:t>
      </w:r>
      <w:proofErr w:type="gramStart"/>
      <w:r>
        <w:rPr>
          <w:i/>
          <w:iCs/>
          <w:color w:val="666666"/>
          <w:sz w:val="16"/>
          <w:szCs w:val="16"/>
        </w:rPr>
        <w:t>Capital  •</w:t>
      </w:r>
      <w:proofErr w:type="gramEnd"/>
      <w:r>
        <w:rPr>
          <w:i/>
          <w:iCs/>
          <w:color w:val="666666"/>
          <w:sz w:val="16"/>
          <w:szCs w:val="16"/>
        </w:rPr>
        <w:t xml:space="preserve">  Jaan </w:t>
      </w:r>
      <w:proofErr w:type="gramStart"/>
      <w:r>
        <w:rPr>
          <w:i/>
          <w:iCs/>
          <w:color w:val="666666"/>
          <w:sz w:val="16"/>
          <w:szCs w:val="16"/>
        </w:rPr>
        <w:t>Ehlvest  •</w:t>
      </w:r>
      <w:proofErr w:type="gramEnd"/>
      <w:r>
        <w:rPr>
          <w:i/>
          <w:iCs/>
          <w:color w:val="666666"/>
          <w:sz w:val="16"/>
          <w:szCs w:val="16"/>
        </w:rPr>
        <w:t xml:space="preserve">  +372 </w:t>
      </w:r>
      <w:proofErr w:type="gramStart"/>
      <w:r>
        <w:rPr>
          <w:i/>
          <w:iCs/>
          <w:color w:val="666666"/>
          <w:sz w:val="16"/>
          <w:szCs w:val="16"/>
        </w:rPr>
        <w:t>5517022  •</w:t>
      </w:r>
      <w:proofErr w:type="gramEnd"/>
      <w:r>
        <w:rPr>
          <w:i/>
          <w:iCs/>
          <w:color w:val="666666"/>
          <w:sz w:val="16"/>
          <w:szCs w:val="16"/>
        </w:rPr>
        <w:t xml:space="preserve">  </w:t>
      </w:r>
      <w:proofErr w:type="gramStart"/>
      <w:r>
        <w:rPr>
          <w:i/>
          <w:iCs/>
          <w:color w:val="666666"/>
          <w:sz w:val="16"/>
          <w:szCs w:val="16"/>
        </w:rPr>
        <w:t>hello@factorfinance.io  •</w:t>
      </w:r>
      <w:proofErr w:type="gramEnd"/>
      <w:r>
        <w:rPr>
          <w:i/>
          <w:iCs/>
          <w:color w:val="666666"/>
          <w:sz w:val="16"/>
          <w:szCs w:val="16"/>
        </w:rPr>
        <w:t xml:space="preserve">  factorfinance.org</w:t>
      </w:r>
    </w:p>
    <w:sectPr w:rsidR="0056324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329"/>
    <w:multiLevelType w:val="hybridMultilevel"/>
    <w:tmpl w:val="75801994"/>
    <w:lvl w:ilvl="0" w:tplc="C8F4BC8E">
      <w:start w:val="1"/>
      <w:numFmt w:val="bullet"/>
      <w:lvlText w:val="•"/>
      <w:lvlJc w:val="left"/>
      <w:pPr>
        <w:ind w:left="560" w:hanging="280"/>
      </w:pPr>
    </w:lvl>
    <w:lvl w:ilvl="1" w:tplc="41501D86">
      <w:numFmt w:val="decimal"/>
      <w:lvlText w:val=""/>
      <w:lvlJc w:val="left"/>
    </w:lvl>
    <w:lvl w:ilvl="2" w:tplc="24E4AD20">
      <w:numFmt w:val="decimal"/>
      <w:lvlText w:val=""/>
      <w:lvlJc w:val="left"/>
    </w:lvl>
    <w:lvl w:ilvl="3" w:tplc="49384918">
      <w:numFmt w:val="decimal"/>
      <w:lvlText w:val=""/>
      <w:lvlJc w:val="left"/>
    </w:lvl>
    <w:lvl w:ilvl="4" w:tplc="A44EB59A">
      <w:numFmt w:val="decimal"/>
      <w:lvlText w:val=""/>
      <w:lvlJc w:val="left"/>
    </w:lvl>
    <w:lvl w:ilvl="5" w:tplc="542A527E">
      <w:numFmt w:val="decimal"/>
      <w:lvlText w:val=""/>
      <w:lvlJc w:val="left"/>
    </w:lvl>
    <w:lvl w:ilvl="6" w:tplc="27E041FC">
      <w:numFmt w:val="decimal"/>
      <w:lvlText w:val=""/>
      <w:lvlJc w:val="left"/>
    </w:lvl>
    <w:lvl w:ilvl="7" w:tplc="AC387072">
      <w:numFmt w:val="decimal"/>
      <w:lvlText w:val=""/>
      <w:lvlJc w:val="left"/>
    </w:lvl>
    <w:lvl w:ilvl="8" w:tplc="5AA628D0">
      <w:numFmt w:val="decimal"/>
      <w:lvlText w:val=""/>
      <w:lvlJc w:val="left"/>
    </w:lvl>
  </w:abstractNum>
  <w:abstractNum w:abstractNumId="1" w15:restartNumberingAfterBreak="0">
    <w:nsid w:val="1239405F"/>
    <w:multiLevelType w:val="hybridMultilevel"/>
    <w:tmpl w:val="9C1A2E02"/>
    <w:lvl w:ilvl="0" w:tplc="5A7CD772">
      <w:start w:val="1"/>
      <w:numFmt w:val="bullet"/>
      <w:lvlText w:val="●"/>
      <w:lvlJc w:val="left"/>
      <w:pPr>
        <w:ind w:left="720" w:hanging="360"/>
      </w:pPr>
    </w:lvl>
    <w:lvl w:ilvl="1" w:tplc="CF826684">
      <w:start w:val="1"/>
      <w:numFmt w:val="bullet"/>
      <w:lvlText w:val="○"/>
      <w:lvlJc w:val="left"/>
      <w:pPr>
        <w:ind w:left="1440" w:hanging="360"/>
      </w:pPr>
    </w:lvl>
    <w:lvl w:ilvl="2" w:tplc="64F2FE20">
      <w:start w:val="1"/>
      <w:numFmt w:val="bullet"/>
      <w:lvlText w:val="■"/>
      <w:lvlJc w:val="left"/>
      <w:pPr>
        <w:ind w:left="2160" w:hanging="360"/>
      </w:pPr>
    </w:lvl>
    <w:lvl w:ilvl="3" w:tplc="D05624E6">
      <w:start w:val="1"/>
      <w:numFmt w:val="bullet"/>
      <w:lvlText w:val="●"/>
      <w:lvlJc w:val="left"/>
      <w:pPr>
        <w:ind w:left="2880" w:hanging="360"/>
      </w:pPr>
    </w:lvl>
    <w:lvl w:ilvl="4" w:tplc="E480BC04">
      <w:start w:val="1"/>
      <w:numFmt w:val="bullet"/>
      <w:lvlText w:val="○"/>
      <w:lvlJc w:val="left"/>
      <w:pPr>
        <w:ind w:left="3600" w:hanging="360"/>
      </w:pPr>
    </w:lvl>
    <w:lvl w:ilvl="5" w:tplc="5C30F570">
      <w:start w:val="1"/>
      <w:numFmt w:val="bullet"/>
      <w:lvlText w:val="■"/>
      <w:lvlJc w:val="left"/>
      <w:pPr>
        <w:ind w:left="4320" w:hanging="360"/>
      </w:pPr>
    </w:lvl>
    <w:lvl w:ilvl="6" w:tplc="6E542E98">
      <w:start w:val="1"/>
      <w:numFmt w:val="bullet"/>
      <w:lvlText w:val="●"/>
      <w:lvlJc w:val="left"/>
      <w:pPr>
        <w:ind w:left="5040" w:hanging="360"/>
      </w:pPr>
    </w:lvl>
    <w:lvl w:ilvl="7" w:tplc="DF881816">
      <w:start w:val="1"/>
      <w:numFmt w:val="bullet"/>
      <w:lvlText w:val="●"/>
      <w:lvlJc w:val="left"/>
      <w:pPr>
        <w:ind w:left="5760" w:hanging="360"/>
      </w:pPr>
    </w:lvl>
    <w:lvl w:ilvl="8" w:tplc="8738F094">
      <w:start w:val="1"/>
      <w:numFmt w:val="bullet"/>
      <w:lvlText w:val="●"/>
      <w:lvlJc w:val="left"/>
      <w:pPr>
        <w:ind w:left="6480" w:hanging="360"/>
      </w:pPr>
    </w:lvl>
  </w:abstractNum>
  <w:num w:numId="1" w16cid:durableId="164591641">
    <w:abstractNumId w:val="1"/>
    <w:lvlOverride w:ilvl="0">
      <w:startOverride w:val="1"/>
    </w:lvlOverride>
  </w:num>
  <w:num w:numId="2" w16cid:durableId="1387218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24E"/>
    <w:rsid w:val="000D304A"/>
    <w:rsid w:val="0056324E"/>
    <w:rsid w:val="005E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B5276"/>
  <w15:docId w15:val="{6B58E6BB-5715-4E0B-877C-3AD313BF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Jaan Ehlvest</cp:lastModifiedBy>
  <cp:revision>2</cp:revision>
  <dcterms:created xsi:type="dcterms:W3CDTF">2026-07-04T07:36:00Z</dcterms:created>
  <dcterms:modified xsi:type="dcterms:W3CDTF">2026-07-04T07:36:00Z</dcterms:modified>
</cp:coreProperties>
</file>