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7B5B" w14:textId="77777777" w:rsidR="001C6851" w:rsidRDefault="00000000">
      <w:pPr>
        <w:spacing w:before="400" w:after="80"/>
        <w:jc w:val="center"/>
      </w:pPr>
      <w:r>
        <w:rPr>
          <w:rFonts w:ascii="Arial" w:hAnsi="Arial"/>
          <w:b/>
          <w:color w:val="1F4E79"/>
          <w:sz w:val="44"/>
        </w:rPr>
        <w:t>Factoring Platform Comparison</w:t>
      </w:r>
    </w:p>
    <w:p w14:paraId="308B156C" w14:textId="77777777" w:rsidR="001C6851" w:rsidRDefault="00000000">
      <w:pPr>
        <w:spacing w:after="80"/>
        <w:jc w:val="center"/>
      </w:pPr>
      <w:r>
        <w:rPr>
          <w:rFonts w:ascii="Arial" w:hAnsi="Arial"/>
          <w:b/>
          <w:color w:val="2E75B6"/>
          <w:sz w:val="26"/>
        </w:rPr>
        <w:t>[TECHNOLOGY PROVIDER] (Investly model)  vs.  OzPlanet  vs.  FinMakon</w:t>
      </w:r>
    </w:p>
    <w:p w14:paraId="62C18F06" w14:textId="77777777" w:rsidR="001C6851" w:rsidRDefault="00000000">
      <w:pPr>
        <w:jc w:val="center"/>
      </w:pPr>
      <w:r>
        <w:rPr>
          <w:rFonts w:ascii="Arial" w:hAnsi="Arial"/>
          <w:i/>
          <w:color w:val="666666"/>
          <w:sz w:val="20"/>
        </w:rPr>
        <w:t>Market context: Uzbekistan B2B Invoice Factoring  |  April 2026  |  Confidential</w:t>
      </w:r>
    </w:p>
    <w:p w14:paraId="3698BB43" w14:textId="77777777" w:rsidR="001C6851" w:rsidRDefault="001C6851">
      <w:pPr>
        <w:spacing w:before="20" w:after="20"/>
      </w:pPr>
    </w:p>
    <w:p w14:paraId="1C54CA44" w14:textId="77777777" w:rsidR="001C6851" w:rsidRDefault="00000000">
      <w:pPr>
        <w:pBdr>
          <w:left w:val="single" w:sz="20" w:space="8" w:color="1F4E79"/>
        </w:pBdr>
        <w:shd w:val="clear" w:color="auto" w:fill="D6E4F0"/>
        <w:spacing w:before="120" w:after="120"/>
        <w:ind w:left="180"/>
      </w:pPr>
      <w:r>
        <w:rPr>
          <w:rFonts w:ascii="Arial" w:hAnsi="Arial"/>
          <w:sz w:val="20"/>
        </w:rPr>
        <w:t>Market data (Central Bank of Uzbekistan, Q3 2025): Total factoring volume Jan–Sep 2025 = 10.6 trillion soums (~$835M). Digital factoring share = 50%. OzPlanet: 56% of digital volume (Q3 2025, up from 48% in H1 2025). FinMakon: 44% of digital volume (Q3 2025). Combined addressable market: $2 billion. Current penetration: &lt;15%. [TECHNOLOGY PROVIDER] is not yet active in Uzbekistan — this comparison establishes the competitive baseline.</w:t>
      </w:r>
    </w:p>
    <w:p w14:paraId="7BE04CC5" w14:textId="77777777" w:rsidR="001C6851" w:rsidRDefault="001C6851">
      <w:pPr>
        <w:spacing w:before="20"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3181"/>
        <w:gridCol w:w="3189"/>
        <w:gridCol w:w="3179"/>
        <w:gridCol w:w="1877"/>
      </w:tblGrid>
      <w:tr w:rsidR="001C6851" w14:paraId="7808FF11" w14:textId="77777777">
        <w:trPr>
          <w:trHeight w:val="480"/>
        </w:trPr>
        <w:tc>
          <w:tcPr>
            <w:tcW w:w="24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66EE1900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Criteria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E75B6"/>
            <w:vAlign w:val="center"/>
          </w:tcPr>
          <w:p w14:paraId="57420385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[TECHNOLOGY PROVIDER]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(Investly model)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375C23"/>
            <w:vAlign w:val="center"/>
          </w:tcPr>
          <w:p w14:paraId="1A8DDC16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OzPlanet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(Uzbekistan)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55A11"/>
            <w:vAlign w:val="center"/>
          </w:tcPr>
          <w:p w14:paraId="4F40F881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FinMakon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(Uzbekistan)</w:t>
            </w:r>
          </w:p>
        </w:tc>
        <w:tc>
          <w:tcPr>
            <w:tcW w:w="18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vAlign w:val="center"/>
          </w:tcPr>
          <w:p w14:paraId="0A8A55C4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Advantage</w:t>
            </w:r>
          </w:p>
        </w:tc>
      </w:tr>
      <w:tr w:rsidR="001C6851" w14:paraId="0DA9FA75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C2E183B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A.  MARKET POSITION &amp; SCALE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5F643605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2794C90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27AF5A0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622DAF46" w14:textId="77777777" w:rsidR="001C6851" w:rsidRDefault="001C6851"/>
        </w:tc>
      </w:tr>
      <w:tr w:rsidR="001C6851" w14:paraId="1B20FA38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CFA0EC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Market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016C66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European (Estonia + UK); £70M+ invoices funded to date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4C762B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Uzbekistan only; local platform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0240BB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Uzbekistan only; local platform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21E2F6C0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</w:t>
            </w:r>
          </w:p>
        </w:tc>
      </w:tr>
      <w:tr w:rsidR="001C6851" w14:paraId="10E3B50B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B2C0158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Digital factoring market share (Uzbekistan)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23C865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0% — not yet active in Uzbekistan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26FB0E6D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56% of digital volume (Q3 2025)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9D6"/>
            <w:vAlign w:val="center"/>
          </w:tcPr>
          <w:p w14:paraId="08653C60" w14:textId="77777777" w:rsidR="001C6851" w:rsidRDefault="00000000">
            <w:r>
              <w:rPr>
                <w:rFonts w:ascii="Arial" w:hAnsi="Arial"/>
                <w:b/>
                <w:color w:val="7B3606"/>
                <w:sz w:val="18"/>
              </w:rPr>
              <w:t>44% of digital volume (Q3 2025)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2EC9DB02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</w:t>
            </w:r>
          </w:p>
        </w:tc>
      </w:tr>
      <w:tr w:rsidR="001C6851" w14:paraId="46A29C2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AA52E4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Volume (Jan–Sep 2025, Uzbekistan)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DEC437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N/A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BE5DE03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~5.9 trillion soums (~$465M equivalent)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C82FD9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~4.7 trillion soums (~$370M equivalent)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784693D7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</w:t>
            </w:r>
          </w:p>
        </w:tc>
      </w:tr>
      <w:tr w:rsidR="001C6851" w14:paraId="022E8362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74DB0E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Founding / operational since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87755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2014 (Tallinn / London)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9AE5185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2024 (post-Presidential Decree)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F7A21E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2024 (subsidiary of Didox, est. 2018)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2B735271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(longest track record)</w:t>
            </w:r>
          </w:p>
        </w:tc>
      </w:tr>
      <w:tr w:rsidR="001C6851" w14:paraId="28E96EF0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D730145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Regulatory framework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004968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EU: FCA-regulated (UK), Estonian FSA oversight; proven compliance track record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B0F7715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Uzbekistan: registered under Presidential Decree No.106 (2024)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B5849C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Uzbekistan: registered under Presidential Decree No.106 (2024); backed by Didox (established e-invoice player)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051244E3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(EU regulatory maturity)</w:t>
            </w:r>
          </w:p>
        </w:tc>
      </w:tr>
      <w:tr w:rsidR="001C6851" w14:paraId="2DC568F6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E51C90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Parent / backing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29AC5B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Independent fintech; Investly Technologies OÜ (Estonia)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6A0276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Independent platform; Alexander Bogdanov (Director)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9150C3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Subsidiary of Didox (leading Uzbek e-invoicing company, dominant market position)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9D6"/>
            <w:vAlign w:val="center"/>
          </w:tcPr>
          <w:p w14:paraId="07825361" w14:textId="77777777" w:rsidR="001C6851" w:rsidRDefault="00000000">
            <w:r>
              <w:rPr>
                <w:rFonts w:ascii="Arial" w:hAnsi="Arial"/>
                <w:b/>
                <w:color w:val="7B3606"/>
                <w:sz w:val="18"/>
              </w:rPr>
              <w:t>FinMakon (strongest local ecosystem backing via Didox)</w:t>
            </w:r>
          </w:p>
        </w:tc>
      </w:tr>
      <w:tr w:rsidR="001C6851" w14:paraId="4EDDFFEE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9586C1A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B.  PLATFORM MODEL &amp; ARCHITECTURE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037E6E8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BA2145F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33F43BEE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3BABF4E0" w14:textId="77777777" w:rsidR="001C6851" w:rsidRDefault="001C6851"/>
        </w:tc>
      </w:tr>
      <w:tr w:rsidR="001C6851" w14:paraId="72E9151B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B01D0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Business model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056B85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Marketplace: multiple funders (investors + banks) compete to buy invoices; best price wins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9EB964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Aggregator: connects suppliers to multiple partner banks; bank sets rates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DF23C53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Aggregator: connects suppliers to partner banks and factoring companies; bank sets rates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11011E03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(true marketplace — competitive pricing via multiple funders)</w:t>
            </w:r>
          </w:p>
        </w:tc>
      </w:tr>
      <w:tr w:rsidR="001C6851" w14:paraId="12F05E1C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2DB999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lastRenderedPageBreak/>
              <w:t>Funding source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DA09F4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Multiple: institutional investors, banks, and retail investors via P2P marketplace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60A799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Banks and MFOs only (25+ bank partners integrated)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AE8B01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Banks and factoring companies (bank-centric)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6BB82856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(diversified funding = better rates for suppliers)</w:t>
            </w:r>
          </w:p>
        </w:tc>
      </w:tr>
      <w:tr w:rsidR="001C6851" w14:paraId="291337AF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571D2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Pricing mechanism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0752B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Competitive auction: funders bid; supplier gets lowest available rate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FD0AA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Bank-set rates; no competitive auction; supplier takes offered rate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08D755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Bank-set rates; no competitive auction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1DDC5770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(auction drives rates down for suppliers)</w:t>
            </w:r>
          </w:p>
        </w:tc>
      </w:tr>
      <w:tr w:rsidR="001C6851" w14:paraId="5B822E61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14BFFC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White-label / B2B SaaS offering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BA14366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core offering for bank partners (technology provider model)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4A3776C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OzPlanet is the platform; banks connect to it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E293C21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FinMakon is the platform; banks connect to it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0EF4AC49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(only player offering white-label to banks)</w:t>
            </w:r>
          </w:p>
        </w:tc>
      </w:tr>
      <w:tr w:rsidR="001C6851" w14:paraId="789275CD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3A327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Factoring type supported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AF5A18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Invoice discounting (recourse and non-recourse); supply chain finance; reverse factoring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5203A84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Traditional factoring (recourse); supply chain finance; buyer-led programmes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0718DB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Traditional factoring (recourse); receivables trading / marketplace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6F57061D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(broadest product range including non-recourse)</w:t>
            </w:r>
          </w:p>
        </w:tc>
      </w:tr>
      <w:tr w:rsidR="001C6851" w14:paraId="42823812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5BE2FA3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C.  TECHNICAL FEATURES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C3644ED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8FF013B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9DEF2B4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491194B1" w14:textId="77777777" w:rsidR="001C6851" w:rsidRDefault="001C6851"/>
        </w:tc>
      </w:tr>
      <w:tr w:rsidR="001C6851" w14:paraId="422978D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8ADE85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SoliqOnline integration (Uzbekistan e-invoice system)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2B7880E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Not yet — to be built for Uzbekistan deployment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5EB663D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integrated; real-time invoice import and verification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2BE143E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deeply integrated via Didox parent (dominant e-invoice provider)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9D6"/>
            <w:vAlign w:val="center"/>
          </w:tcPr>
          <w:p w14:paraId="711B5F71" w14:textId="77777777" w:rsidR="001C6851" w:rsidRDefault="00000000">
            <w:r>
              <w:rPr>
                <w:rFonts w:ascii="Arial" w:hAnsi="Arial"/>
                <w:b/>
                <w:color w:val="7B3606"/>
                <w:sz w:val="18"/>
              </w:rPr>
              <w:t>FinMakon (deepest SoliqOnline integration via Didox parent)</w:t>
            </w:r>
          </w:p>
        </w:tc>
      </w:tr>
      <w:tr w:rsidR="001C6851" w14:paraId="0E015118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C0DEDF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Automated debtor credit scoring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D6F852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proprietary scoring engine; EU market-proven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A543A9A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real-time debtor analysis using tax + banking data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C591571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leverages Didox tax data for scoring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0984E5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1E95A56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90CD2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Collateral registry integration (ZRU-1058)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51A226F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To be built — required for Uzbekistan deployment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6A7E60D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automated registration as required by decree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2313F83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automated registration; legally compliant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765E66AB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 (already built)</w:t>
            </w:r>
          </w:p>
        </w:tc>
      </w:tr>
      <w:tr w:rsidR="001C6851" w14:paraId="4B26CC73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DF7673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Cross-border / international factoring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73F7A0E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EU and UK cross-border factoring; FCI-standard processes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93A333D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Emerging — international factoring via Asia-Invest Bank agency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8CCA84A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Limited — primarily domestic focus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5E6105C2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(proven cross-border; Uzbek exporters to EU/Russia)</w:t>
            </w:r>
          </w:p>
        </w:tc>
      </w:tr>
      <w:tr w:rsidR="001C6851" w14:paraId="01E20B5D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7E43F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Multi-currency support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9028C63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EUR, GBP, USD; multi-currency from day one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D07F25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UZS + USD/RUB (international module)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6AA655D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Primarily UZS; limited foreign currency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41FF8019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(broadest currency support)</w:t>
            </w:r>
          </w:p>
        </w:tc>
      </w:tr>
      <w:tr w:rsidR="001C6851" w14:paraId="5D285D5D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7DA9ED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Electronic document management (EDO)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90B7BF6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Invoice upload only; no full EDO suite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89F7A83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full EDO module integrated alongside factoring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92BCE0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Didox is the leading EDO provider; seamless integration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9D6"/>
            <w:vAlign w:val="center"/>
          </w:tcPr>
          <w:p w14:paraId="108BC59A" w14:textId="77777777" w:rsidR="001C6851" w:rsidRDefault="00000000">
            <w:r>
              <w:rPr>
                <w:rFonts w:ascii="Arial" w:hAnsi="Arial"/>
                <w:b/>
                <w:color w:val="7B3606"/>
                <w:sz w:val="18"/>
              </w:rPr>
              <w:t>FinMakon (Didox = dominant EDO player; fully embedded)</w:t>
            </w:r>
          </w:p>
        </w:tc>
      </w:tr>
      <w:tr w:rsidR="001C6851" w14:paraId="4B6304EF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092B05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Mobile app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6850274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web and mobile for suppliers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7BC032A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mobile access via ozplanet.uz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2D25919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B0CAD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1C6675F7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0C11958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lastRenderedPageBreak/>
              <w:t>AI / machine learning scoring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AF61A9C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Established proprietary model; 10+ years of EU data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E67C41D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Rule-based scoring; AI development ongoing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DDB66AC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Didox data advantages; AI model nascent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64FEC207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(proven ML scoring; lower default rates)</w:t>
            </w:r>
          </w:p>
        </w:tc>
      </w:tr>
      <w:tr w:rsidR="001C6851" w14:paraId="42643E4D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1C83C08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D.  COMMERCIAL MODEL FOR BANKS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9B3B455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E19E7EA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62E2B6F9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E926CCA" w14:textId="77777777" w:rsidR="001C6851" w:rsidRDefault="001C6851"/>
        </w:tc>
      </w:tr>
      <w:tr w:rsidR="001C6851" w14:paraId="49A138D8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AB6DD4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Bank's role on the platform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45497D4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Funder / capital provider on [TECHNOLOGY PROVIDER]'s white-label platform; bank owns the product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C519D7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Partner bank connecting to OzPlanet's platform; OzPlanet owns the product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211FAF4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Partner bank connecting to FinMakon's platform; FinMakon owns the product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56D522B4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(bank owns the product; brand; customer relationship)</w:t>
            </w:r>
          </w:p>
        </w:tc>
      </w:tr>
      <w:tr w:rsidR="001C6851" w14:paraId="5A87BAF2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90E8E0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Bank's brand visibility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E6CBC4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Full: platform runs under bank's brand; [TECHNOLOGY PROVIDER] invisible to end users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7EC52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Partial: OzPlanet brand is primary; bank listed as funding partner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65F5F0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Partial: FinMakon brand is primary; bank listed as funding partner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73CEAB1F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(100% bank brand; OzPlanet/FinMakon own the brand otherwise)</w:t>
            </w:r>
          </w:p>
        </w:tc>
      </w:tr>
      <w:tr w:rsidR="001C6851" w14:paraId="293D9441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41BCB54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Technology cost to bank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954213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SaaS fee ($4–$6K/month) + per-transaction (0.15%); one-time implementation $15–25K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B8A402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Commission per transaction paid to OzPlanet platform (rate undisclosed publicly)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1CCBCF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Commission per transaction paid to FinMakon (rate undisclosed publicly)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67B0A0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234321BE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6D3AE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 owns customer data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B7ABAF2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fully; [TECHNOLOGY PROVIDER] processes only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E627A67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OzPlanet owns the customer relationship and data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2FEACDE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FinMakon / Didox owns the customer data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1F3A8669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(critical for bank's long-term competitive position)</w:t>
            </w:r>
          </w:p>
        </w:tc>
      </w:tr>
      <w:tr w:rsidR="001C6851" w14:paraId="1CC8CF2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172475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 can switch technology provider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826F1B2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data export; technology is replaceable; bank retains all clients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91342DD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clients belong to OzPlanet; switching loses client relationships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2F8BBE0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clients belong to FinMakon / Didox ecosystem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5B4C64ED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(no platform lock-in for the bank)</w:t>
            </w:r>
          </w:p>
        </w:tc>
      </w:tr>
      <w:tr w:rsidR="001C6851" w14:paraId="3F4C24EC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EC0236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Exclusivity available to bank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C1BC3AC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Yes — 12-month exclusivity in Uzbekistan available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02E645E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OzPlanet works with 25+ banks simultaneously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CD3D8C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✗ No — FinMakon works with multiple banks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12BEDDB5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(only player offering bank exclusivity)</w:t>
            </w:r>
          </w:p>
        </w:tc>
      </w:tr>
      <w:tr w:rsidR="001C6851" w14:paraId="253FCBED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731461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Deferred equity option for bank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85B4183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 holds 10% deferred equity option at Year 3 ($1 exercise price)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FED384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N/A — OzPlanet retains full equity; banks are clients only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A94AEA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N/A — FinMakon/Didox retains equity; banks are clients only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4FDBCC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7D11DC37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B7F0E54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E.  SUPPLIER (SME) EXPERIENCE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74556E13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C6CCCA3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44F334E6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4141316C" w14:textId="77777777" w:rsidR="001C6851" w:rsidRDefault="001C6851"/>
        </w:tc>
      </w:tr>
      <w:tr w:rsidR="001C6851" w14:paraId="2904ECC5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13A1DF8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Time from invoice upload to cash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D9C93D4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1–3 business days (EU market; Uzbekistan to be confirmed)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ADFF29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Rapid — same day or next day (digital process fully automated)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C6AB578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Rapid — described as instant / same day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44C086EC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 (proven speed in Uzbekistan market)</w:t>
            </w:r>
          </w:p>
        </w:tc>
      </w:tr>
      <w:tr w:rsidR="001C6851" w14:paraId="38FBF26E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FBFDA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Minimum invoice value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3F09C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€50,000 minimum turnover (company); individual invoice minimum not specified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67A2F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Accessible to SMEs; low minimum (unspecified)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5E2A42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Accessible to SMEs; low minimum (unspecified)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72BF891C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 (built for Uzbek SME scale)</w:t>
            </w:r>
          </w:p>
        </w:tc>
      </w:tr>
      <w:tr w:rsidR="001C6851" w14:paraId="0758E96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490382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lastRenderedPageBreak/>
              <w:t>Invoice payment terms supported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BC73A5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15–180 days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515CCF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Up to 180 days (matches international factoring data)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065ADE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Up to 180 days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7CE106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3FFD1DF2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8FF236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Collateral requirement for supplier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EFD2FF4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✗ None — invoice is the collateral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2259D41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✗ None — invoice / debtor creditworthiness used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80E729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✗ None — invoice-based; no physical collateral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D4F22F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Equal / Market standard</w:t>
            </w:r>
          </w:p>
        </w:tc>
      </w:tr>
      <w:tr w:rsidR="001C6851" w14:paraId="7521B0E1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C7299F0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Competitive pricing for supplier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38881E7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Best: auction model drives rates down across multiple funders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6EC3C2F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Single bank offer per transaction; no competitive element for supplier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FCD9291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○ Single offer; limited competition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1C7CA70F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(marketplace model = cheapest rates for suppliers)</w:t>
            </w:r>
          </w:p>
        </w:tc>
      </w:tr>
      <w:tr w:rsidR="001C6851" w14:paraId="7EB2A2B4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88B9E0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Languages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F3B2B5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English; Estonian; adaptable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FB9C6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Russian; Uzbek (Cyrillic + Latin); English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ABDA6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Russian; Uzbek (Cyrillic + Latin)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11E7A506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 (native Uzbek language support)</w:t>
            </w:r>
          </w:p>
        </w:tc>
      </w:tr>
      <w:tr w:rsidR="001C6851" w14:paraId="60D8DB9A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618D731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F.  RISKS &amp; GAPS FOR [TECHNOLOGY PROVIDER] ENTERING UZBEKISTAN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20439C3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1728A1D8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CD59132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782FE7B4" w14:textId="77777777" w:rsidR="001C6851" w:rsidRDefault="001C6851"/>
        </w:tc>
      </w:tr>
      <w:tr w:rsidR="001C6851" w14:paraId="5AF9ABF1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A6D7C7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SoliqOnline integration (build required)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54D7D35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⚠ Must build before launch; 6–12 weeks development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8C9444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Already built and live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C4D3274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Already built and live (deepest integration)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3895841A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 (already operational)</w:t>
            </w:r>
          </w:p>
        </w:tc>
      </w:tr>
      <w:tr w:rsidR="001C6851" w14:paraId="22DC4B3D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74615D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Uzbek market knowledge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6C1ACE8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⚠ New entrant; no existing Uzbek client relationships or local team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F13102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Established; 2,000+ companies onboarded; 25+ bank partners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95F9A22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✓ Strong via Didox parent; large existing B2B client base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23A8EEC2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OzPlanet / FinMakon</w:t>
            </w:r>
          </w:p>
        </w:tc>
      </w:tr>
      <w:tr w:rsidR="001C6851" w14:paraId="31A492C9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83F36E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Key differentiator vs. competitors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2B252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White-label model; marketplace pricing; EU regulatory standards; bank owns data; exclusivity; cross-border capability; 10-year track record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E3CF0C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Market share leadership; established bank network; SoliqOnline; EDO module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2EEEC0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Deepest SoliqOnline / Didox integration; existing B2B client base; fast growing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32E260B3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[TECHNOLOGY PROVIDER] for banks wanting to own their factoring product vs. renting OzPlanet/FinMakon infrastructure</w:t>
            </w:r>
          </w:p>
        </w:tc>
      </w:tr>
    </w:tbl>
    <w:p w14:paraId="11A0081B" w14:textId="77777777" w:rsidR="001C6851" w:rsidRDefault="001C6851">
      <w:pPr>
        <w:spacing w:before="20" w:after="20"/>
      </w:pPr>
    </w:p>
    <w:p w14:paraId="4363BA8B" w14:textId="77777777" w:rsidR="001C6851" w:rsidRDefault="00000000">
      <w:r>
        <w:br w:type="page"/>
      </w:r>
    </w:p>
    <w:p w14:paraId="63F82BF4" w14:textId="77777777" w:rsidR="001C6851" w:rsidRDefault="00000000">
      <w:pPr>
        <w:pBdr>
          <w:bottom w:val="single" w:sz="8" w:space="2" w:color="2E75B6"/>
        </w:pBdr>
        <w:spacing w:before="200" w:after="80"/>
      </w:pPr>
      <w:r>
        <w:rPr>
          <w:rFonts w:ascii="Arial" w:hAnsi="Arial"/>
          <w:b/>
          <w:color w:val="1F4E79"/>
          <w:sz w:val="32"/>
        </w:rPr>
        <w:lastRenderedPageBreak/>
        <w:t>Summary Scorecard — By Dimension</w:t>
      </w:r>
    </w:p>
    <w:p w14:paraId="42BB1817" w14:textId="77777777" w:rsidR="001C6851" w:rsidRDefault="001C6851">
      <w:pPr>
        <w:spacing w:before="20"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3202"/>
        <w:gridCol w:w="3186"/>
        <w:gridCol w:w="3186"/>
        <w:gridCol w:w="1851"/>
      </w:tblGrid>
      <w:tr w:rsidR="001C6851" w14:paraId="59804360" w14:textId="77777777">
        <w:trPr>
          <w:trHeight w:val="480"/>
        </w:trPr>
        <w:tc>
          <w:tcPr>
            <w:tcW w:w="24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1E980C24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Criteria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E75B6"/>
            <w:vAlign w:val="center"/>
          </w:tcPr>
          <w:p w14:paraId="4A167621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[TECHNOLOGY PROVIDER]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(Investly model)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375C23"/>
            <w:vAlign w:val="center"/>
          </w:tcPr>
          <w:p w14:paraId="5ABE9A8A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OzPlanet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(Uzbekistan)</w:t>
            </w:r>
          </w:p>
        </w:tc>
        <w:tc>
          <w:tcPr>
            <w:tcW w:w="33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55A11"/>
            <w:vAlign w:val="center"/>
          </w:tcPr>
          <w:p w14:paraId="5D3B9612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FinMakon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(Uzbekistan)</w:t>
            </w:r>
          </w:p>
        </w:tc>
        <w:tc>
          <w:tcPr>
            <w:tcW w:w="18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vAlign w:val="center"/>
          </w:tcPr>
          <w:p w14:paraId="51F906A2" w14:textId="77777777" w:rsidR="001C685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Advantage</w:t>
            </w:r>
          </w:p>
        </w:tc>
      </w:tr>
      <w:tr w:rsidR="001C6851" w14:paraId="6C489A19" w14:textId="77777777">
        <w:trPr>
          <w:trHeight w:val="400"/>
        </w:trPr>
        <w:tc>
          <w:tcPr>
            <w:tcW w:w="2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8A5A181" w14:textId="77777777" w:rsidR="001C6851" w:rsidRDefault="00000000"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75318D5A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0908BE71" w14:textId="77777777" w:rsidR="001C6851" w:rsidRDefault="001C6851"/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F7EBB8F" w14:textId="77777777" w:rsidR="001C6851" w:rsidRDefault="001C6851"/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vAlign w:val="center"/>
          </w:tcPr>
          <w:p w14:paraId="2BEE33DE" w14:textId="77777777" w:rsidR="001C6851" w:rsidRDefault="001C6851"/>
        </w:tc>
      </w:tr>
      <w:tr w:rsidR="001C6851" w14:paraId="30CE37F6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84C91B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Market share (Uzbekistan)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C7FE5C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0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19F3FF7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565A897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4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8019C1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OzPlanet leads; FinMakon close second</w:t>
            </w:r>
          </w:p>
        </w:tc>
      </w:tr>
      <w:tr w:rsidR="001C6851" w14:paraId="27D41277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24599C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Platform technology maturity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3295715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4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3FEC12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3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F43FC9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3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E3EBC8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 (10+ years; EU-proven)</w:t>
            </w:r>
          </w:p>
        </w:tc>
      </w:tr>
      <w:tr w:rsidR="001C6851" w14:paraId="31B40C61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DD51D4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SoliqOnline / local integration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3D0C931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1 / 5 (not built)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BC3309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4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A2B2DBA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 (Didox advantage)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586067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FinMakon via Didox parent</w:t>
            </w:r>
          </w:p>
        </w:tc>
      </w:tr>
      <w:tr w:rsidR="001C6851" w14:paraId="7B0E5D0A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4BC1C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 ownership of product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55AF48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 (white-label)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323BA4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1 / 5 (OzPlanet owns it)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826DE5D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1 / 5 (FinMakon owns it)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62D832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 (only white-label option)</w:t>
            </w:r>
          </w:p>
        </w:tc>
      </w:tr>
      <w:tr w:rsidR="001C6851" w14:paraId="48A6017A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11446F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Pricing competitiveness for SMEs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1F32ECC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 (marketplace auction)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9572372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3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EF7B65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3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01BE17C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 (auction model)</w:t>
            </w:r>
          </w:p>
        </w:tc>
      </w:tr>
      <w:tr w:rsidR="001C6851" w14:paraId="2DF2449F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3937E5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Cross-border / international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62895F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 (EU + UK proven)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B3D0371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2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EB9B855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1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5E143CA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</w:t>
            </w:r>
          </w:p>
        </w:tc>
      </w:tr>
      <w:tr w:rsidR="001C6851" w14:paraId="3882FD90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23F4FFE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Local market knowledge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1ECA103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1 / 5 (new entrant)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DE9AC7C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88AD3F5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4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0F23FB7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OzPlanet / FinMakon</w:t>
            </w:r>
          </w:p>
        </w:tc>
      </w:tr>
      <w:tr w:rsidR="001C6851" w14:paraId="4A785733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4464BFD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Bank data ownership &amp; exclusivity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7DDF81B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98423C9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0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D5DB926" w14:textId="77777777" w:rsidR="001C6851" w:rsidRDefault="00000000">
            <w:r>
              <w:rPr>
                <w:rFonts w:ascii="Arial" w:hAnsi="Arial"/>
                <w:color w:val="C00000"/>
                <w:sz w:val="18"/>
              </w:rPr>
              <w:t>0 / 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F94CC8F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[TECHNOLOGY PROVIDER] (unique advantage)</w:t>
            </w:r>
          </w:p>
        </w:tc>
      </w:tr>
      <w:tr w:rsidR="001C6851" w14:paraId="4CFCCD06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5B623C9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EDO / e-document ecosystem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7878AD8" w14:textId="77777777" w:rsidR="001C6851" w:rsidRDefault="00000000">
            <w:r>
              <w:rPr>
                <w:rFonts w:ascii="Arial" w:hAnsi="Arial"/>
                <w:color w:val="7B6000"/>
                <w:sz w:val="18"/>
              </w:rPr>
              <w:t>2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5E65C7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4 / 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176B69F" w14:textId="77777777" w:rsidR="001C6851" w:rsidRDefault="00000000">
            <w:r>
              <w:rPr>
                <w:rFonts w:ascii="Arial" w:hAnsi="Arial"/>
                <w:b/>
                <w:color w:val="375C23"/>
                <w:sz w:val="18"/>
              </w:rPr>
              <w:t>5 / 5 (Didox)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248C6BB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FinMakon</w:t>
            </w:r>
          </w:p>
        </w:tc>
      </w:tr>
      <w:tr w:rsidR="001C6851" w14:paraId="7C34F755" w14:textId="77777777">
        <w:trPr>
          <w:trHeight w:val="40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95237E6" w14:textId="77777777" w:rsidR="001C6851" w:rsidRDefault="00000000">
            <w:r>
              <w:rPr>
                <w:rFonts w:ascii="Arial" w:hAnsi="Arial"/>
                <w:color w:val="000000"/>
                <w:sz w:val="18"/>
              </w:rPr>
              <w:t>TOTAL (out of 45)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0"/>
            <w:vAlign w:val="center"/>
          </w:tcPr>
          <w:p w14:paraId="0237286F" w14:textId="77777777" w:rsidR="001C6851" w:rsidRDefault="00000000">
            <w:r>
              <w:rPr>
                <w:rFonts w:ascii="Arial" w:hAnsi="Arial"/>
                <w:b/>
                <w:color w:val="1F4E79"/>
                <w:sz w:val="18"/>
              </w:rPr>
              <w:t>28 / 45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7F0DE"/>
            <w:vAlign w:val="center"/>
          </w:tcPr>
          <w:p w14:paraId="1916CE71" w14:textId="77777777" w:rsidR="001C6851" w:rsidRDefault="00000000">
            <w:r>
              <w:rPr>
                <w:rFonts w:ascii="Arial" w:hAnsi="Arial"/>
                <w:b/>
                <w:color w:val="1F5028"/>
                <w:sz w:val="18"/>
              </w:rPr>
              <w:t>27 / 45</w:t>
            </w:r>
          </w:p>
        </w:tc>
        <w:tc>
          <w:tcPr>
            <w:tcW w:w="33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9D6"/>
            <w:vAlign w:val="center"/>
          </w:tcPr>
          <w:p w14:paraId="1AFA8DA9" w14:textId="77777777" w:rsidR="001C6851" w:rsidRDefault="00000000">
            <w:r>
              <w:rPr>
                <w:rFonts w:ascii="Arial" w:hAnsi="Arial"/>
                <w:b/>
                <w:color w:val="7B3606"/>
                <w:sz w:val="18"/>
              </w:rPr>
              <w:t>26 / 45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9195740" w14:textId="77777777" w:rsidR="001C6851" w:rsidRDefault="00000000">
            <w:r>
              <w:rPr>
                <w:rFonts w:ascii="Arial" w:hAnsi="Arial"/>
                <w:b/>
                <w:color w:val="000000"/>
                <w:sz w:val="18"/>
              </w:rPr>
              <w:t>All three competitive in different dimensions</w:t>
            </w:r>
          </w:p>
        </w:tc>
      </w:tr>
    </w:tbl>
    <w:p w14:paraId="170163DA" w14:textId="77777777" w:rsidR="001C6851" w:rsidRDefault="001C6851">
      <w:pPr>
        <w:spacing w:before="20" w:after="20"/>
      </w:pPr>
    </w:p>
    <w:p w14:paraId="2B60724C" w14:textId="77777777" w:rsidR="001C6851" w:rsidRDefault="00000000">
      <w:pPr>
        <w:pBdr>
          <w:left w:val="single" w:sz="20" w:space="8" w:color="1F4E79"/>
        </w:pBdr>
        <w:shd w:val="clear" w:color="auto" w:fill="D6E4F0"/>
        <w:spacing w:before="120" w:after="120"/>
        <w:ind w:left="180"/>
      </w:pPr>
      <w:r>
        <w:rPr>
          <w:rFonts w:ascii="Arial" w:hAnsi="Arial"/>
          <w:sz w:val="20"/>
        </w:rPr>
        <w:t>Key conclusion: [TECHNOLOGY PROVIDER] leads on platform maturity, bank ownership model, marketplace pricing, cross-border capability, and data/exclusivity — dimensions that matter most to a bank wanting to own its factoring product rather than rent infrastructure from a competitor. OzPlanet and FinMakon lead on local market presence, SoliqOnline integration, and EDO ecosystem — gaps that are buildable. The critical insight: no bank in Uzbekistan currently owns its factoring product. They all rent it from OzPlanet or FinMakon. [TECHNOLOGY PROVIDER] is the only platform offering a bank the ability to own the product, own the customers, and build a proprietary competitive advantage.</w:t>
      </w:r>
    </w:p>
    <w:p w14:paraId="2E0D87C1" w14:textId="77777777" w:rsidR="001C6851" w:rsidRDefault="001C6851">
      <w:pPr>
        <w:spacing w:before="20" w:after="20"/>
      </w:pPr>
    </w:p>
    <w:p w14:paraId="581DCF27" w14:textId="77777777" w:rsidR="001C6851" w:rsidRDefault="00000000">
      <w:pPr>
        <w:jc w:val="center"/>
      </w:pPr>
      <w:r>
        <w:rPr>
          <w:rFonts w:ascii="Arial" w:hAnsi="Arial"/>
          <w:i/>
          <w:color w:val="888888"/>
          <w:sz w:val="16"/>
        </w:rPr>
        <w:t>CONFIDENTIAL  —  Prepared by [TECHNOLOGY PROVIDER]  |  April 2026  |  Sources: Central Bank of Uzbekistan, UzDaily, OzPlanet.uz, FinMakon.uz, Investly.co</w:t>
      </w:r>
    </w:p>
    <w:sectPr w:rsidR="001C6851" w:rsidSect="00034616">
      <w:pgSz w:w="15840" w:h="122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26425">
    <w:abstractNumId w:val="8"/>
  </w:num>
  <w:num w:numId="2" w16cid:durableId="155541544">
    <w:abstractNumId w:val="6"/>
  </w:num>
  <w:num w:numId="3" w16cid:durableId="438647065">
    <w:abstractNumId w:val="5"/>
  </w:num>
  <w:num w:numId="4" w16cid:durableId="2003925837">
    <w:abstractNumId w:val="4"/>
  </w:num>
  <w:num w:numId="5" w16cid:durableId="230385034">
    <w:abstractNumId w:val="7"/>
  </w:num>
  <w:num w:numId="6" w16cid:durableId="252083473">
    <w:abstractNumId w:val="3"/>
  </w:num>
  <w:num w:numId="7" w16cid:durableId="506481085">
    <w:abstractNumId w:val="2"/>
  </w:num>
  <w:num w:numId="8" w16cid:durableId="1537890401">
    <w:abstractNumId w:val="1"/>
  </w:num>
  <w:num w:numId="9" w16cid:durableId="43510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851"/>
    <w:rsid w:val="0029639D"/>
    <w:rsid w:val="002C32E2"/>
    <w:rsid w:val="003167AD"/>
    <w:rsid w:val="00326F90"/>
    <w:rsid w:val="004215E2"/>
    <w:rsid w:val="008A71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29E10B"/>
  <w14:defaultImageDpi w14:val="300"/>
  <w15:docId w15:val="{92446621-7079-4ECB-A0F6-6F6A46B1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Jaan Ehlvest</cp:lastModifiedBy>
  <cp:revision>2</cp:revision>
  <dcterms:created xsi:type="dcterms:W3CDTF">2026-06-15T16:25:00Z</dcterms:created>
  <dcterms:modified xsi:type="dcterms:W3CDTF">2026-06-15T16:25:00Z</dcterms:modified>
  <cp:category/>
</cp:coreProperties>
</file>