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389" w14:textId="28B05E60" w:rsidR="00927E75" w:rsidRDefault="006F3A85">
      <w:pPr>
        <w:pStyle w:val="Title"/>
      </w:pPr>
      <w:r>
        <w:t>Zero-Shot Cross-Lingual Transfer</w:t>
      </w:r>
    </w:p>
    <w:p w14:paraId="7E9FFE32" w14:textId="77777777" w:rsidR="00927E75" w:rsidRDefault="006F3A85">
      <w:pPr>
        <w:pStyle w:val="Title"/>
      </w:pPr>
      <w:r>
        <w:t>for Code-Mixed Conversation Summarization</w:t>
      </w:r>
    </w:p>
    <w:p w14:paraId="5AE7C38A" w14:textId="02531952" w:rsidR="00927E75" w:rsidRDefault="006F3A85">
      <w:pPr>
        <w:spacing w:after="240"/>
        <w:jc w:val="center"/>
      </w:pPr>
      <w:r>
        <w:rPr>
          <w:color w:val="6C757D"/>
          <w:sz w:val="20"/>
          <w:szCs w:val="20"/>
        </w:rPr>
        <w:t>Akira Nair | Aneesh Edara | Prednya Ramesh | Ricky Raup</w:t>
      </w:r>
    </w:p>
    <w:p w14:paraId="08457D3F" w14:textId="0B72694C" w:rsidR="00927E75" w:rsidRDefault="006F3A85">
      <w:pPr>
        <w:pStyle w:val="Heading1"/>
      </w:pPr>
      <w:r>
        <w:t>Extension: Zero-Shot Transfer to Unseen Language Pairs:</w:t>
      </w:r>
    </w:p>
    <w:p w14:paraId="6CE293E1" w14:textId="77777777" w:rsidR="00927E75" w:rsidRPr="006F3A85" w:rsidRDefault="006F3A85" w:rsidP="006F3A85">
      <w:pPr>
        <w:spacing w:after="120"/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Motivation: </w:t>
      </w:r>
      <w:r w:rsidRPr="006F3A85">
        <w:rPr>
          <w:sz w:val="20"/>
          <w:szCs w:val="20"/>
        </w:rPr>
        <w:t>Code-mixed conversations (e.g., Hinglish, Spanglish) are prevalent in multilingual communities, but building summarization systems for each of the 2,450+ possible language pairs is impractical. We investigate whether a model trained on a subset of code-mixed pairs can generalize to completely unseen pairs without any target-language training data.</w:t>
      </w:r>
    </w:p>
    <w:p w14:paraId="4B500F35" w14:textId="77777777" w:rsidR="00927E75" w:rsidRPr="006F3A85" w:rsidRDefault="006F3A85" w:rsidP="006F3A85">
      <w:pPr>
        <w:spacing w:after="120"/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Approach: </w:t>
      </w:r>
      <w:r w:rsidRPr="006F3A85">
        <w:rPr>
          <w:sz w:val="20"/>
          <w:szCs w:val="20"/>
        </w:rPr>
        <w:t>We train models on three code-mixed language pairs from CS-SUM dataset (</w:t>
      </w:r>
      <w:proofErr w:type="gramStart"/>
      <w:r w:rsidRPr="006F3A85">
        <w:rPr>
          <w:sz w:val="20"/>
          <w:szCs w:val="20"/>
        </w:rPr>
        <w:t>Chinese-English</w:t>
      </w:r>
      <w:proofErr w:type="gramEnd"/>
      <w:r w:rsidRPr="006F3A85">
        <w:rPr>
          <w:sz w:val="20"/>
          <w:szCs w:val="20"/>
        </w:rPr>
        <w:t>, Tamil-English, Malay-English; 1,824 training examples) and evaluate zero-shot transfer to three unseen pairs (</w:t>
      </w:r>
      <w:proofErr w:type="gramStart"/>
      <w:r w:rsidRPr="006F3A85">
        <w:rPr>
          <w:sz w:val="20"/>
          <w:szCs w:val="20"/>
        </w:rPr>
        <w:t>Japanese-English</w:t>
      </w:r>
      <w:proofErr w:type="gramEnd"/>
      <w:r w:rsidRPr="006F3A85">
        <w:rPr>
          <w:sz w:val="20"/>
          <w:szCs w:val="20"/>
        </w:rPr>
        <w:t xml:space="preserve">, </w:t>
      </w:r>
      <w:proofErr w:type="gramStart"/>
      <w:r w:rsidRPr="006F3A85">
        <w:rPr>
          <w:sz w:val="20"/>
          <w:szCs w:val="20"/>
        </w:rPr>
        <w:t>Korean-English</w:t>
      </w:r>
      <w:proofErr w:type="gramEnd"/>
      <w:r w:rsidRPr="006F3A85">
        <w:rPr>
          <w:sz w:val="20"/>
          <w:szCs w:val="20"/>
        </w:rPr>
        <w:t>, Hindi-English). We compare four architectures: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927E75" w14:paraId="48D06B14" w14:textId="77777777">
        <w:trPr>
          <w:tblHeader/>
        </w:trPr>
        <w:tc>
          <w:tcPr>
            <w:tcW w:w="2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</w:tcPr>
          <w:p w14:paraId="59643074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</w:tcPr>
          <w:p w14:paraId="73A3C7ED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</w:tcPr>
          <w:p w14:paraId="6D39BD9D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23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</w:tcPr>
          <w:p w14:paraId="5B2C2D3D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</w:p>
        </w:tc>
      </w:tr>
      <w:tr w:rsidR="00927E75" w14:paraId="2174F4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8CA02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mT5-base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AB693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Enc-Dec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AE505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580M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0AC76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Full</w:t>
            </w:r>
          </w:p>
        </w:tc>
      </w:tr>
      <w:tr w:rsidR="00927E75" w14:paraId="797CD4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100D8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mBART-50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A2F2B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Enc-Dec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05027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611M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F9F3D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Full</w:t>
            </w:r>
          </w:p>
        </w:tc>
      </w:tr>
      <w:tr w:rsidR="00927E75" w14:paraId="719A51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D6D54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Llama-3.2-3B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7F75F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Dec-Only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9D8C4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3B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DCE90" w14:textId="77777777" w:rsidR="00927E75" w:rsidRDefault="006F3A85" w:rsidP="006F3A8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</w:tr>
      <w:tr w:rsidR="00927E75" w14:paraId="057501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840864D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Llama-3.1-8B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E6D2298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Dec-Only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BD50D43" w14:textId="77777777" w:rsidR="00927E75" w:rsidRDefault="006F3A85" w:rsidP="006F3A85">
            <w:pPr>
              <w:jc w:val="both"/>
            </w:pPr>
            <w:r>
              <w:rPr>
                <w:sz w:val="20"/>
                <w:szCs w:val="20"/>
              </w:rPr>
              <w:t>8B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76AC0D8" w14:textId="77777777" w:rsidR="00927E75" w:rsidRDefault="006F3A85" w:rsidP="006F3A85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</w:tr>
    </w:tbl>
    <w:p w14:paraId="74D6AFD0" w14:textId="79D56AE2" w:rsidR="00927E75" w:rsidRDefault="006F3A85" w:rsidP="006F3A85">
      <w:pPr>
        <w:pStyle w:val="Heading1"/>
        <w:jc w:val="both"/>
      </w:pPr>
      <w:r>
        <w:t>Results:</w:t>
      </w:r>
    </w:p>
    <w:p w14:paraId="6B23C7E7" w14:textId="77777777" w:rsidR="00927E75" w:rsidRDefault="006F3A85" w:rsidP="006F3A85">
      <w:pPr>
        <w:spacing w:after="80"/>
        <w:jc w:val="both"/>
      </w:pPr>
      <w:r>
        <w:rPr>
          <w:b/>
          <w:bCs/>
          <w:sz w:val="20"/>
          <w:szCs w:val="20"/>
        </w:rPr>
        <w:t xml:space="preserve">Table 1: ROUGE-L Performance by Language Pair </w:t>
      </w:r>
      <w:r>
        <w:rPr>
          <w:i/>
          <w:iCs/>
          <w:sz w:val="20"/>
          <w:szCs w:val="20"/>
        </w:rPr>
        <w:t>(* = Zero-shot)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200"/>
        <w:gridCol w:w="1300"/>
        <w:gridCol w:w="1400"/>
        <w:gridCol w:w="1300"/>
        <w:gridCol w:w="1200"/>
      </w:tblGrid>
      <w:tr w:rsidR="00927E75" w14:paraId="69090E1A" w14:textId="77777777">
        <w:trPr>
          <w:tblHeader/>
        </w:trPr>
        <w:tc>
          <w:tcPr>
            <w:tcW w:w="1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34495E"/>
          </w:tcPr>
          <w:p w14:paraId="56B8E72C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4ECDC4"/>
          </w:tcPr>
          <w:p w14:paraId="0E895F60" w14:textId="77777777" w:rsidR="00927E75" w:rsidRDefault="006F3A85" w:rsidP="006F3A85">
            <w:pPr>
              <w:jc w:val="both"/>
            </w:pPr>
            <w:proofErr w:type="spellStart"/>
            <w:r>
              <w:rPr>
                <w:b/>
                <w:bCs/>
                <w:sz w:val="18"/>
                <w:szCs w:val="18"/>
              </w:rPr>
              <w:t>Zh</w:t>
            </w:r>
            <w:proofErr w:type="spellEnd"/>
            <w:r>
              <w:rPr>
                <w:b/>
                <w:bCs/>
                <w:sz w:val="18"/>
                <w:szCs w:val="18"/>
              </w:rPr>
              <w:t>-En</w:t>
            </w:r>
          </w:p>
        </w:tc>
        <w:tc>
          <w:tcPr>
            <w:tcW w:w="1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4ECDC4"/>
          </w:tcPr>
          <w:p w14:paraId="471C97ED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Ta-En</w:t>
            </w:r>
          </w:p>
        </w:tc>
        <w:tc>
          <w:tcPr>
            <w:tcW w:w="13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4ECDC4"/>
          </w:tcPr>
          <w:p w14:paraId="2EFD45D3" w14:textId="77777777" w:rsidR="00927E75" w:rsidRDefault="006F3A85" w:rsidP="006F3A85">
            <w:pPr>
              <w:jc w:val="both"/>
            </w:pP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-En</w:t>
            </w:r>
          </w:p>
        </w:tc>
        <w:tc>
          <w:tcPr>
            <w:tcW w:w="1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E74C3C"/>
          </w:tcPr>
          <w:p w14:paraId="456C8A9E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Ja-En*</w:t>
            </w:r>
          </w:p>
        </w:tc>
        <w:tc>
          <w:tcPr>
            <w:tcW w:w="13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E74C3C"/>
          </w:tcPr>
          <w:p w14:paraId="700E9681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Ko-En*</w:t>
            </w:r>
          </w:p>
        </w:tc>
        <w:tc>
          <w:tcPr>
            <w:tcW w:w="1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E74C3C"/>
          </w:tcPr>
          <w:p w14:paraId="7AB0BB29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Hi-En*</w:t>
            </w:r>
          </w:p>
        </w:tc>
      </w:tr>
      <w:tr w:rsidR="00927E75" w14:paraId="576E5D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EDF2D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mT5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49220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681C3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CC8CA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FDB01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1853C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140C3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0.167</w:t>
            </w:r>
          </w:p>
        </w:tc>
      </w:tr>
      <w:tr w:rsidR="00927E75" w14:paraId="54350B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EDC85" w14:textId="77777777" w:rsidR="00927E75" w:rsidRDefault="006F3A85" w:rsidP="006F3A85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mBART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EA9F7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B45CA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0.293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14727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364CE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0.541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F112C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292C2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0.210</w:t>
            </w:r>
          </w:p>
        </w:tc>
      </w:tr>
      <w:tr w:rsidR="00927E75" w14:paraId="793891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96F26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Llama-3B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9BD14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76B8D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5DE68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221FC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0.440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E9119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129AC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27AE60"/>
                <w:sz w:val="18"/>
                <w:szCs w:val="18"/>
              </w:rPr>
              <w:t>0.481</w:t>
            </w:r>
          </w:p>
        </w:tc>
      </w:tr>
      <w:tr w:rsidR="00927E75" w14:paraId="4B4859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A25BE65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Llama-8B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6505DCC4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0.384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2CF32E43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0.336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84278C4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0.345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791FA20F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0.446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4D9915C1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4E47425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0.298</w:t>
            </w:r>
          </w:p>
        </w:tc>
      </w:tr>
    </w:tbl>
    <w:p w14:paraId="31A05336" w14:textId="77777777" w:rsidR="00927E75" w:rsidRDefault="006F3A85" w:rsidP="006F3A85">
      <w:pPr>
        <w:spacing w:before="160" w:after="80"/>
        <w:jc w:val="both"/>
      </w:pPr>
      <w:r>
        <w:rPr>
          <w:b/>
          <w:bCs/>
          <w:sz w:val="20"/>
          <w:szCs w:val="20"/>
        </w:rPr>
        <w:t>Table 2: Transfer Rate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27E75" w14:paraId="537F37C7" w14:textId="77777777"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5276"/>
          </w:tcPr>
          <w:p w14:paraId="6EA5020D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5276"/>
          </w:tcPr>
          <w:p w14:paraId="4B4C98D8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In-Domain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5276"/>
          </w:tcPr>
          <w:p w14:paraId="54907481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Zero-Shot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5276"/>
          </w:tcPr>
          <w:p w14:paraId="44D25121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Transfer Rate</w:t>
            </w:r>
          </w:p>
        </w:tc>
      </w:tr>
      <w:tr w:rsidR="00927E75" w14:paraId="165F98A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BB07F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mT5-base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EE4DB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E94E6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0.073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3389D" w14:textId="77777777" w:rsidR="00927E75" w:rsidRDefault="006F3A85" w:rsidP="006F3A85">
            <w:pPr>
              <w:jc w:val="both"/>
            </w:pPr>
            <w:r>
              <w:rPr>
                <w:color w:val="E74C3C"/>
                <w:sz w:val="18"/>
                <w:szCs w:val="18"/>
              </w:rPr>
              <w:t>124% (failed)</w:t>
            </w:r>
          </w:p>
        </w:tc>
      </w:tr>
      <w:tr w:rsidR="00927E75" w14:paraId="1D4B3CA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032A8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mBART-50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44EC5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E993B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95915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27AE60"/>
                <w:sz w:val="18"/>
                <w:szCs w:val="18"/>
              </w:rPr>
              <w:t>102%</w:t>
            </w:r>
          </w:p>
        </w:tc>
      </w:tr>
      <w:tr w:rsidR="00927E75" w14:paraId="40AA2B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</w:tcPr>
          <w:p w14:paraId="6A623A64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Llama-3.2-3B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</w:tcPr>
          <w:p w14:paraId="5566EDDC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0.297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</w:tcPr>
          <w:p w14:paraId="68C00176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0.437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</w:tcPr>
          <w:p w14:paraId="29050554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E74C3C"/>
                <w:sz w:val="20"/>
                <w:szCs w:val="20"/>
              </w:rPr>
              <w:t>147%</w:t>
            </w:r>
          </w:p>
        </w:tc>
      </w:tr>
      <w:tr w:rsidR="00927E75" w14:paraId="1F2E48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5B6116D8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Llama-3.1-8B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36B655B4" w14:textId="77777777" w:rsidR="00927E75" w:rsidRDefault="006F3A85" w:rsidP="006F3A8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0.355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0C02B030" w14:textId="77777777" w:rsidR="00927E75" w:rsidRDefault="006F3A85" w:rsidP="006F3A85">
            <w:pPr>
              <w:jc w:val="both"/>
            </w:pPr>
            <w:r>
              <w:rPr>
                <w:sz w:val="18"/>
                <w:szCs w:val="18"/>
              </w:rPr>
              <w:t>0.366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</w:tcPr>
          <w:p w14:paraId="5E2DD416" w14:textId="77777777" w:rsidR="00927E75" w:rsidRDefault="006F3A85" w:rsidP="006F3A85">
            <w:pPr>
              <w:jc w:val="both"/>
            </w:pPr>
            <w:r>
              <w:rPr>
                <w:b/>
                <w:bCs/>
                <w:color w:val="27AE60"/>
                <w:sz w:val="18"/>
                <w:szCs w:val="18"/>
              </w:rPr>
              <w:t>103%</w:t>
            </w:r>
          </w:p>
        </w:tc>
      </w:tr>
    </w:tbl>
    <w:p w14:paraId="4D90EDCD" w14:textId="2F3AB242" w:rsidR="00927E75" w:rsidRDefault="006F3A85" w:rsidP="006F3A85">
      <w:pPr>
        <w:pStyle w:val="Heading1"/>
        <w:jc w:val="both"/>
      </w:pPr>
      <w:r>
        <w:t>Key Findings:</w:t>
      </w:r>
    </w:p>
    <w:p w14:paraId="4BFFC1F1" w14:textId="77777777" w:rsidR="00927E75" w:rsidRPr="006F3A85" w:rsidRDefault="006F3A85" w:rsidP="006F3A85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Zero-shot transfer works: </w:t>
      </w:r>
      <w:r w:rsidRPr="006F3A85">
        <w:rPr>
          <w:sz w:val="20"/>
          <w:szCs w:val="20"/>
        </w:rPr>
        <w:t xml:space="preserve">All Llama models achieve &gt;100% transfer rate, performing as well or better </w:t>
      </w:r>
      <w:proofErr w:type="gramStart"/>
      <w:r w:rsidRPr="006F3A85">
        <w:rPr>
          <w:sz w:val="20"/>
          <w:szCs w:val="20"/>
        </w:rPr>
        <w:t>on</w:t>
      </w:r>
      <w:proofErr w:type="gramEnd"/>
      <w:r w:rsidRPr="006F3A85">
        <w:rPr>
          <w:sz w:val="20"/>
          <w:szCs w:val="20"/>
        </w:rPr>
        <w:t xml:space="preserve"> unseen languages than trained ones.</w:t>
      </w:r>
    </w:p>
    <w:p w14:paraId="2DC006AE" w14:textId="77777777" w:rsidR="00927E75" w:rsidRPr="006F3A85" w:rsidRDefault="006F3A85" w:rsidP="006F3A85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Decoder-only &gt; Encoder-decoder: </w:t>
      </w:r>
      <w:r w:rsidRPr="006F3A85">
        <w:rPr>
          <w:sz w:val="20"/>
          <w:szCs w:val="20"/>
        </w:rPr>
        <w:t xml:space="preserve">Llama models significantly outperform </w:t>
      </w:r>
      <w:proofErr w:type="spellStart"/>
      <w:r w:rsidRPr="006F3A85">
        <w:rPr>
          <w:sz w:val="20"/>
          <w:szCs w:val="20"/>
        </w:rPr>
        <w:t>mBART</w:t>
      </w:r>
      <w:proofErr w:type="spellEnd"/>
      <w:r w:rsidRPr="006F3A85">
        <w:rPr>
          <w:sz w:val="20"/>
          <w:szCs w:val="20"/>
        </w:rPr>
        <w:t>/mT5 on zero-shot transfer, suggesting LLMs' multilingual pretraining enables better generalization.</w:t>
      </w:r>
    </w:p>
    <w:p w14:paraId="3ACD09AB" w14:textId="77777777" w:rsidR="00927E75" w:rsidRPr="006F3A85" w:rsidRDefault="006F3A85" w:rsidP="006F3A85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Surprising result: </w:t>
      </w:r>
      <w:r w:rsidRPr="006F3A85">
        <w:rPr>
          <w:sz w:val="20"/>
          <w:szCs w:val="20"/>
        </w:rPr>
        <w:t>Llama-3.2-3B achieves 147% transfer rate - zero-shot performance (0.437 ROUGE-L) exceeds in-domain performance (0.297), indicating the model learns language-agnostic summarization patterns.</w:t>
      </w:r>
    </w:p>
    <w:p w14:paraId="66F8B165" w14:textId="77777777" w:rsidR="00927E75" w:rsidRPr="006F3A85" w:rsidRDefault="006F3A85" w:rsidP="006F3A85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F3A85">
        <w:rPr>
          <w:b/>
          <w:bCs/>
          <w:sz w:val="20"/>
          <w:szCs w:val="20"/>
        </w:rPr>
        <w:t xml:space="preserve">Scale provides stability: </w:t>
      </w:r>
      <w:r w:rsidRPr="006F3A85">
        <w:rPr>
          <w:sz w:val="20"/>
          <w:szCs w:val="20"/>
        </w:rPr>
        <w:t>Llama-3.1-8B shows more consistent performance across languages (0.298-0.446) compared to Llama-3.2-3B's higher variance (0.287-0.481).</w:t>
      </w:r>
    </w:p>
    <w:p w14:paraId="5D805CCC" w14:textId="77777777" w:rsidR="006F3A85" w:rsidRDefault="006F3A85" w:rsidP="006F3A85">
      <w:pPr>
        <w:pStyle w:val="Heading1"/>
        <w:jc w:val="both"/>
      </w:pPr>
      <w:r>
        <w:t xml:space="preserve">Connection to </w:t>
      </w:r>
      <w:proofErr w:type="spellStart"/>
      <w:r>
        <w:t>CoT</w:t>
      </w:r>
      <w:proofErr w:type="spellEnd"/>
      <w:r>
        <w:t xml:space="preserve"> Paper:</w:t>
      </w:r>
    </w:p>
    <w:p w14:paraId="0B1031AA" w14:textId="4BBD8E86" w:rsidR="006F3A85" w:rsidRPr="006F3A85" w:rsidRDefault="006F3A85" w:rsidP="006F3A85">
      <w:pPr>
        <w:pStyle w:val="Heading1"/>
        <w:spacing w:before="0"/>
        <w:jc w:val="both"/>
        <w:rPr>
          <w:sz w:val="20"/>
          <w:szCs w:val="20"/>
        </w:rPr>
      </w:pPr>
      <w:r w:rsidRPr="006F3A85">
        <w:rPr>
          <w:b w:val="0"/>
          <w:bCs w:val="0"/>
          <w:color w:val="0D0D0D" w:themeColor="text1" w:themeTint="F2"/>
          <w:sz w:val="20"/>
          <w:szCs w:val="20"/>
        </w:rPr>
        <w:t xml:space="preserve">Our instruction-tuned Llama models implicitly leverage </w:t>
      </w:r>
      <w:proofErr w:type="gramStart"/>
      <w:r w:rsidRPr="006F3A85">
        <w:rPr>
          <w:b w:val="0"/>
          <w:bCs w:val="0"/>
          <w:color w:val="0D0D0D" w:themeColor="text1" w:themeTint="F2"/>
          <w:sz w:val="20"/>
          <w:szCs w:val="20"/>
        </w:rPr>
        <w:t>chain-of-thought</w:t>
      </w:r>
      <w:proofErr w:type="gramEnd"/>
      <w:r w:rsidRPr="006F3A85">
        <w:rPr>
          <w:b w:val="0"/>
          <w:bCs w:val="0"/>
          <w:color w:val="0D0D0D" w:themeColor="text1" w:themeTint="F2"/>
          <w:sz w:val="20"/>
          <w:szCs w:val="20"/>
        </w:rPr>
        <w:t xml:space="preserve"> reasoning patterns from pretraining. As shown in "Long-Chain-of-Thought Reasoning Across Languages", multilingual LLMs can transfer reasoning capabilities across languages. Our results support this finding - zero-shot transfer rates exceeding 100% suggest the model transfers </w:t>
      </w:r>
      <w:proofErr w:type="gramStart"/>
      <w:r w:rsidRPr="006F3A85">
        <w:rPr>
          <w:b w:val="0"/>
          <w:bCs w:val="0"/>
          <w:color w:val="0D0D0D" w:themeColor="text1" w:themeTint="F2"/>
          <w:sz w:val="20"/>
          <w:szCs w:val="20"/>
        </w:rPr>
        <w:t>summarization</w:t>
      </w:r>
      <w:proofErr w:type="gramEnd"/>
      <w:r w:rsidRPr="006F3A85">
        <w:rPr>
          <w:b w:val="0"/>
          <w:bCs w:val="0"/>
          <w:color w:val="0D0D0D" w:themeColor="text1" w:themeTint="F2"/>
          <w:sz w:val="20"/>
          <w:szCs w:val="20"/>
        </w:rPr>
        <w:t xml:space="preserve"> "reasoning" rather than language-specific patterns.</w:t>
      </w:r>
    </w:p>
    <w:p w14:paraId="6DBA6C72" w14:textId="3F3E5290" w:rsidR="00927E75" w:rsidRDefault="006F3A85" w:rsidP="006F3A85">
      <w:pPr>
        <w:pStyle w:val="Heading1"/>
        <w:jc w:val="both"/>
      </w:pPr>
      <w:r>
        <w:t>Conclusion:</w:t>
      </w:r>
    </w:p>
    <w:p w14:paraId="23DF3BD0" w14:textId="7C97AA6F" w:rsidR="00927E75" w:rsidRPr="006F3A85" w:rsidRDefault="006F3A85" w:rsidP="006F3A85">
      <w:pPr>
        <w:spacing w:after="120"/>
        <w:jc w:val="both"/>
        <w:rPr>
          <w:sz w:val="20"/>
          <w:szCs w:val="20"/>
        </w:rPr>
      </w:pPr>
      <w:r w:rsidRPr="006F3A85">
        <w:rPr>
          <w:sz w:val="20"/>
          <w:szCs w:val="20"/>
        </w:rPr>
        <w:t xml:space="preserve">We demonstrate the first successful zero-shot cross-lingual transfer for code-mixed conversation summarization. A single model trained on 3 language pairs generalizes </w:t>
      </w:r>
      <w:proofErr w:type="gramStart"/>
      <w:r w:rsidRPr="006F3A85">
        <w:rPr>
          <w:sz w:val="20"/>
          <w:szCs w:val="20"/>
        </w:rPr>
        <w:t>to</w:t>
      </w:r>
      <w:proofErr w:type="gramEnd"/>
      <w:r w:rsidRPr="006F3A85">
        <w:rPr>
          <w:sz w:val="20"/>
          <w:szCs w:val="20"/>
        </w:rPr>
        <w:t xml:space="preserve"> unseen pairs with 100%+ transfer rates, enabling practical deployment across thousands of code-mixed language combinations without target-language data.</w:t>
      </w:r>
    </w:p>
    <w:sectPr w:rsidR="00927E75" w:rsidRPr="006F3A8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DAE7" w14:textId="77777777" w:rsidR="006F3A85" w:rsidRDefault="006F3A85">
      <w:r>
        <w:separator/>
      </w:r>
    </w:p>
  </w:endnote>
  <w:endnote w:type="continuationSeparator" w:id="0">
    <w:p w14:paraId="33EB588E" w14:textId="77777777" w:rsidR="006F3A85" w:rsidRDefault="006F3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1D0D" w14:textId="77777777" w:rsidR="00927E75" w:rsidRDefault="006F3A8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E9C0" w14:textId="77777777" w:rsidR="006F3A85" w:rsidRDefault="006F3A85">
      <w:r>
        <w:separator/>
      </w:r>
    </w:p>
  </w:footnote>
  <w:footnote w:type="continuationSeparator" w:id="0">
    <w:p w14:paraId="0D67B251" w14:textId="77777777" w:rsidR="006F3A85" w:rsidRDefault="006F3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8BFE4" w14:textId="77777777" w:rsidR="00927E75" w:rsidRDefault="006F3A85">
    <w:pPr>
      <w:jc w:val="right"/>
    </w:pPr>
    <w:r>
      <w:rPr>
        <w:color w:val="6C757D"/>
        <w:sz w:val="18"/>
        <w:szCs w:val="18"/>
      </w:rPr>
      <w:t>CIS 5300 - Milestone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756D2"/>
    <w:multiLevelType w:val="hybridMultilevel"/>
    <w:tmpl w:val="0C28B712"/>
    <w:lvl w:ilvl="0" w:tplc="9F64384E">
      <w:start w:val="1"/>
      <w:numFmt w:val="bullet"/>
      <w:lvlText w:val="●"/>
      <w:lvlJc w:val="left"/>
      <w:pPr>
        <w:ind w:left="720" w:hanging="360"/>
      </w:pPr>
    </w:lvl>
    <w:lvl w:ilvl="1" w:tplc="7D70AECC">
      <w:start w:val="1"/>
      <w:numFmt w:val="bullet"/>
      <w:lvlText w:val="○"/>
      <w:lvlJc w:val="left"/>
      <w:pPr>
        <w:ind w:left="1440" w:hanging="360"/>
      </w:pPr>
    </w:lvl>
    <w:lvl w:ilvl="2" w:tplc="6E8A01B4">
      <w:start w:val="1"/>
      <w:numFmt w:val="bullet"/>
      <w:lvlText w:val="■"/>
      <w:lvlJc w:val="left"/>
      <w:pPr>
        <w:ind w:left="2160" w:hanging="360"/>
      </w:pPr>
    </w:lvl>
    <w:lvl w:ilvl="3" w:tplc="D862A4D6">
      <w:start w:val="1"/>
      <w:numFmt w:val="bullet"/>
      <w:lvlText w:val="●"/>
      <w:lvlJc w:val="left"/>
      <w:pPr>
        <w:ind w:left="2880" w:hanging="360"/>
      </w:pPr>
    </w:lvl>
    <w:lvl w:ilvl="4" w:tplc="2DDCDD64">
      <w:start w:val="1"/>
      <w:numFmt w:val="bullet"/>
      <w:lvlText w:val="○"/>
      <w:lvlJc w:val="left"/>
      <w:pPr>
        <w:ind w:left="3600" w:hanging="360"/>
      </w:pPr>
    </w:lvl>
    <w:lvl w:ilvl="5" w:tplc="C21670B6">
      <w:start w:val="1"/>
      <w:numFmt w:val="bullet"/>
      <w:lvlText w:val="■"/>
      <w:lvlJc w:val="left"/>
      <w:pPr>
        <w:ind w:left="4320" w:hanging="360"/>
      </w:pPr>
    </w:lvl>
    <w:lvl w:ilvl="6" w:tplc="5956A16A">
      <w:start w:val="1"/>
      <w:numFmt w:val="bullet"/>
      <w:lvlText w:val="●"/>
      <w:lvlJc w:val="left"/>
      <w:pPr>
        <w:ind w:left="5040" w:hanging="360"/>
      </w:pPr>
    </w:lvl>
    <w:lvl w:ilvl="7" w:tplc="0612637A">
      <w:start w:val="1"/>
      <w:numFmt w:val="bullet"/>
      <w:lvlText w:val="●"/>
      <w:lvlJc w:val="left"/>
      <w:pPr>
        <w:ind w:left="5760" w:hanging="360"/>
      </w:pPr>
    </w:lvl>
    <w:lvl w:ilvl="8" w:tplc="A022B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3E1F1B"/>
    <w:multiLevelType w:val="hybridMultilevel"/>
    <w:tmpl w:val="006A34A8"/>
    <w:lvl w:ilvl="0" w:tplc="68B66D34">
      <w:start w:val="1"/>
      <w:numFmt w:val="decimal"/>
      <w:lvlText w:val="%1."/>
      <w:lvlJc w:val="left"/>
      <w:pPr>
        <w:ind w:left="360" w:hanging="360"/>
      </w:pPr>
    </w:lvl>
    <w:lvl w:ilvl="1" w:tplc="EA16E596">
      <w:numFmt w:val="decimal"/>
      <w:lvlText w:val=""/>
      <w:lvlJc w:val="left"/>
    </w:lvl>
    <w:lvl w:ilvl="2" w:tplc="690C60A0">
      <w:numFmt w:val="decimal"/>
      <w:lvlText w:val=""/>
      <w:lvlJc w:val="left"/>
    </w:lvl>
    <w:lvl w:ilvl="3" w:tplc="5E80EA0C">
      <w:numFmt w:val="decimal"/>
      <w:lvlText w:val=""/>
      <w:lvlJc w:val="left"/>
    </w:lvl>
    <w:lvl w:ilvl="4" w:tplc="91E469B8">
      <w:numFmt w:val="decimal"/>
      <w:lvlText w:val=""/>
      <w:lvlJc w:val="left"/>
    </w:lvl>
    <w:lvl w:ilvl="5" w:tplc="25EE823C">
      <w:numFmt w:val="decimal"/>
      <w:lvlText w:val=""/>
      <w:lvlJc w:val="left"/>
    </w:lvl>
    <w:lvl w:ilvl="6" w:tplc="A0904C04">
      <w:numFmt w:val="decimal"/>
      <w:lvlText w:val=""/>
      <w:lvlJc w:val="left"/>
    </w:lvl>
    <w:lvl w:ilvl="7" w:tplc="A238C2F8">
      <w:numFmt w:val="decimal"/>
      <w:lvlText w:val=""/>
      <w:lvlJc w:val="left"/>
    </w:lvl>
    <w:lvl w:ilvl="8" w:tplc="34E238F0">
      <w:numFmt w:val="decimal"/>
      <w:lvlText w:val=""/>
      <w:lvlJc w:val="left"/>
    </w:lvl>
  </w:abstractNum>
  <w:num w:numId="1" w16cid:durableId="831145697">
    <w:abstractNumId w:val="0"/>
    <w:lvlOverride w:ilvl="0">
      <w:startOverride w:val="1"/>
    </w:lvlOverride>
  </w:num>
  <w:num w:numId="2" w16cid:durableId="2434221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E75"/>
    <w:rsid w:val="00050C40"/>
    <w:rsid w:val="004C5FEE"/>
    <w:rsid w:val="006F3A85"/>
    <w:rsid w:val="00927E75"/>
    <w:rsid w:val="00C2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FC80"/>
  <w15:docId w15:val="{1C911FDC-B5AB-40B9-9A3C-F707122A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A5276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C3E5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rFonts w:ascii="Georgia" w:eastAsia="Georgia" w:hAnsi="Georgia" w:cs="Georgia"/>
      <w:b/>
      <w:bCs/>
      <w:color w:val="1A5276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F3A85"/>
    <w:rPr>
      <w:b/>
      <w:bCs/>
      <w:color w:val="1A527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2BF4E-C791-4EEA-97EB-8D99EE966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Prednya Ramesh</cp:lastModifiedBy>
  <cp:revision>2</cp:revision>
  <cp:lastPrinted>2025-12-06T15:36:00Z</cp:lastPrinted>
  <dcterms:created xsi:type="dcterms:W3CDTF">2025-12-06T16:04:00Z</dcterms:created>
  <dcterms:modified xsi:type="dcterms:W3CDTF">2025-12-06T16:04:00Z</dcterms:modified>
</cp:coreProperties>
</file>