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ind w:right="-39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CSc 2720 - Data Structures: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145415</wp:posOffset>
            </wp:positionV>
            <wp:extent cx="2484755" cy="94678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94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19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Deadline to Submit: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[February 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11:00pm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]  ET(US)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Failure to submit will result in a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1: [100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29" w:lineRule="auto"/>
        <w:ind w:right="12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palindrome is a string of characters that reads the same from left to right as it does from right to left. Write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checkPalindrome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a string </w:t>
      </w:r>
      <w:r w:rsidDel="00000000" w:rsidR="00000000" w:rsidRPr="00000000">
        <w:rPr>
          <w:rFonts w:ascii="Courier New" w:cs="Courier New" w:eastAsia="Courier New" w:hAnsi="Courier New"/>
          <w:color w:val="546e7a"/>
          <w:sz w:val="19"/>
          <w:szCs w:val="19"/>
          <w:highlight w:val="white"/>
          <w:rtl w:val="0"/>
        </w:rPr>
        <w:t xml:space="preserve">s1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evaluate if the string is a palindrome or not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only a stack and a queue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data structures. You should make use of the built-in java implementation of the stack and queue data structure 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java.util.Stack and java.util.Queue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6350</wp:posOffset>
                </wp:positionV>
                <wp:extent cx="6438265" cy="3003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03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6350</wp:posOffset>
                </wp:positionV>
                <wp:extent cx="6438265" cy="30035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26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63238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rtl w:val="0"/>
        </w:rPr>
        <w:t xml:space="preserve">s1 = "radar"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301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16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3016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26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22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63238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6350</wp:posOffset>
                </wp:positionV>
                <wp:extent cx="6438265" cy="3003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03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6350</wp:posOffset>
                </wp:positionV>
                <wp:extent cx="6438265" cy="30035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265" cy="3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63238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rtl w:val="0"/>
        </w:rPr>
        <w:t xml:space="preserve">s1 = "HitTheRoadJack"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301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162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column">
                  <wp:posOffset>438785</wp:posOffset>
                </wp:positionH>
                <wp:positionV relativeFrom="paragraph">
                  <wp:posOffset>0</wp:posOffset>
                </wp:positionV>
                <wp:extent cx="6438265" cy="301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26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22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63238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3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-------------------------------------Function Template------------------------------------------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63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java.util.Stack;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java.util.LinkedList;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java.util.Queue;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Lab4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84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main (String[]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56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"radar";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56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= checkPalindrome(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56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// Should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38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38" w:lineRule="auto"/>
        <w:ind w:left="1440" w:right="3400" w:hanging="597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1"/>
          <w:szCs w:val="21"/>
          <w:rtl w:val="0"/>
        </w:rPr>
        <w:t xml:space="preserve">public static boolean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checkPalindrome(String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Stack&lt;Character&gt; s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Stack&lt;Character&gt;(); Queue&lt;Character&gt; q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LinkedList&lt;Character&gt;();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1440.0" w:type="dxa"/>
        <w:tblLayout w:type="fixed"/>
        <w:tblLook w:val="0400"/>
      </w:tblPr>
      <w:tblGrid>
        <w:gridCol w:w="300"/>
        <w:gridCol w:w="1340"/>
        <w:gridCol w:w="720"/>
        <w:gridCol w:w="2240"/>
        <w:gridCol w:w="3380"/>
        <w:tblGridChange w:id="0">
          <w:tblGrid>
            <w:gridCol w:w="300"/>
            <w:gridCol w:w="1340"/>
            <w:gridCol w:w="720"/>
            <w:gridCol w:w="2240"/>
            <w:gridCol w:w="3380"/>
          </w:tblGrid>
        </w:tblGridChange>
      </w:tblGrid>
      <w:tr>
        <w:trPr>
          <w:trHeight w:val="258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Example of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s.push("r")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Example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s.pop()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6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Example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A">
            <w:pPr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queue enqeue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q.add("r")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Example of queue dequeue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q.poll()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3">
            <w:pPr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Check if stack or queue is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s.isEmpty() , q.isEmpty()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1800"/>
        </w:tabs>
        <w:ind w:left="1800" w:hanging="360"/>
        <w:rPr>
          <w:rFonts w:ascii="Consolas" w:cs="Consolas" w:eastAsia="Consolas" w:hAnsi="Consolas"/>
          <w:color w:val="3f7f5f"/>
        </w:rPr>
      </w:pPr>
      <w:r w:rsidDel="00000000" w:rsidR="00000000" w:rsidRPr="00000000">
        <w:rPr>
          <w:rFonts w:ascii="Consolas" w:cs="Consolas" w:eastAsia="Consolas" w:hAnsi="Consolas"/>
          <w:color w:val="3f7f5f"/>
          <w:rtl w:val="0"/>
        </w:rPr>
        <w:t xml:space="preserve">INSERT YOUR CODE HERE</w:t>
      </w:r>
    </w:p>
    <w:p w:rsidR="00000000" w:rsidDel="00000000" w:rsidP="00000000" w:rsidRDefault="00000000" w:rsidRPr="00000000" w14:paraId="00000049">
      <w:pPr>
        <w:spacing w:line="14.399999999999999" w:lineRule="auto"/>
        <w:rPr>
          <w:rFonts w:ascii="Consolas" w:cs="Consolas" w:eastAsia="Consolas" w:hAnsi="Consolas"/>
          <w:color w:val="3f7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Consolas" w:cs="Consolas" w:eastAsia="Consolas" w:hAnsi="Consolas"/>
          <w:color w:val="3f7f5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687" w:top="710" w:left="720" w:right="7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Courier New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//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