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9F000" w14:textId="77777777" w:rsidR="001336BC" w:rsidRDefault="00995ED2">
      <w:pPr>
        <w:spacing w:before="1100"/>
        <w:jc w:val="center"/>
        <w:rPr>
          <w:rFonts w:hint="eastAsia"/>
        </w:rPr>
      </w:pPr>
      <w:r>
        <w:rPr>
          <w:b/>
          <w:color w:val="2F75B5"/>
          <w:sz w:val="26"/>
        </w:rPr>
        <w:t>RESEARCH GAP ANALYSIS</w:t>
      </w:r>
    </w:p>
    <w:p w14:paraId="567915E7" w14:textId="77777777" w:rsidR="001336BC" w:rsidRDefault="00995ED2">
      <w:pPr>
        <w:jc w:val="center"/>
        <w:rPr>
          <w:rFonts w:hint="eastAsia"/>
        </w:rPr>
      </w:pPr>
      <w:r>
        <w:rPr>
          <w:b/>
          <w:color w:val="17365D"/>
          <w:sz w:val="56"/>
        </w:rPr>
        <w:t>Phishing Email Detection</w:t>
      </w:r>
    </w:p>
    <w:p w14:paraId="7E4A19F4" w14:textId="77777777" w:rsidR="001336BC" w:rsidRDefault="00995ED2">
      <w:pPr>
        <w:jc w:val="center"/>
        <w:rPr>
          <w:rFonts w:hint="eastAsia"/>
        </w:rPr>
      </w:pPr>
      <w:r>
        <w:rPr>
          <w:color w:val="5F6368"/>
          <w:sz w:val="26"/>
        </w:rPr>
        <w:t>Comparative Analysis of Base Papers, Themed Studies, and Research Opportunities</w:t>
      </w:r>
    </w:p>
    <w:p w14:paraId="7BD29A13" w14:textId="77777777" w:rsidR="001336BC" w:rsidRDefault="001336BC">
      <w:pPr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7AA5BCA2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596DD598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Document purpose</w:t>
            </w:r>
          </w:p>
          <w:p w14:paraId="65A80A73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 xml:space="preserve">A structured synthesis of the handwritten research notes supplied for the phishing-email detection </w:t>
            </w:r>
            <w:r>
              <w:rPr>
                <w:sz w:val="19"/>
              </w:rPr>
              <w:t>study. The report consolidates stated limitations, paper-to-paper comparisons, research gaps, and the proposed direction without fabricating experimental results.</w:t>
            </w:r>
          </w:p>
        </w:tc>
      </w:tr>
    </w:tbl>
    <w:p w14:paraId="43429168" w14:textId="77777777" w:rsidR="001336BC" w:rsidRDefault="001336BC">
      <w:pPr>
        <w:spacing w:after="20"/>
        <w:rPr>
          <w:rFonts w:hint="eastAsia"/>
        </w:rPr>
      </w:pPr>
    </w:p>
    <w:p w14:paraId="6BD114AD" w14:textId="77777777" w:rsidR="001336BC" w:rsidRDefault="001336BC">
      <w:pPr>
        <w:rPr>
          <w:rFonts w:hint="eastAsia"/>
        </w:rPr>
      </w:pPr>
    </w:p>
    <w:p w14:paraId="4F131F24" w14:textId="11315DA4" w:rsidR="001336BC" w:rsidRDefault="00995ED2">
      <w:pPr>
        <w:jc w:val="center"/>
        <w:rPr>
          <w:rFonts w:hint="eastAsia"/>
        </w:rPr>
      </w:pPr>
      <w:r>
        <w:rPr>
          <w:b/>
          <w:sz w:val="20"/>
        </w:rPr>
        <w:t xml:space="preserve">Prepared for: </w:t>
      </w:r>
      <w:r w:rsidR="00063463">
        <w:rPr>
          <w:sz w:val="20"/>
        </w:rPr>
        <w:t>Phishing Email Detection</w:t>
      </w:r>
    </w:p>
    <w:p w14:paraId="2B9E904E" w14:textId="21BF1E71" w:rsidR="001336BC" w:rsidRDefault="00995ED2">
      <w:pPr>
        <w:jc w:val="center"/>
        <w:rPr>
          <w:rFonts w:hint="eastAsia"/>
        </w:rPr>
      </w:pPr>
      <w:r>
        <w:rPr>
          <w:b/>
          <w:sz w:val="20"/>
        </w:rPr>
        <w:t xml:space="preserve">Prepared by: </w:t>
      </w:r>
      <w:r w:rsidR="00063463">
        <w:rPr>
          <w:sz w:val="20"/>
        </w:rPr>
        <w:t>Manthena Rishikesh</w:t>
      </w:r>
    </w:p>
    <w:p w14:paraId="7D12CD35" w14:textId="2D269077" w:rsidR="001336BC" w:rsidRDefault="00995ED2">
      <w:pPr>
        <w:jc w:val="center"/>
        <w:rPr>
          <w:rFonts w:hint="eastAsia"/>
        </w:rPr>
      </w:pPr>
      <w:r>
        <w:rPr>
          <w:b/>
          <w:sz w:val="20"/>
        </w:rPr>
        <w:t xml:space="preserve">Institution: </w:t>
      </w:r>
      <w:r w:rsidR="00063463">
        <w:rPr>
          <w:sz w:val="20"/>
        </w:rPr>
        <w:t>Keshav Memorial Engineering College</w:t>
      </w:r>
    </w:p>
    <w:p w14:paraId="55577864" w14:textId="50711B01" w:rsidR="001336BC" w:rsidRDefault="00995ED2">
      <w:pPr>
        <w:jc w:val="center"/>
        <w:rPr>
          <w:rFonts w:hint="eastAsia"/>
        </w:rPr>
      </w:pPr>
      <w:r>
        <w:rPr>
          <w:b/>
          <w:sz w:val="20"/>
        </w:rPr>
        <w:t xml:space="preserve">Academic Year: </w:t>
      </w:r>
      <w:r w:rsidR="00063463">
        <w:rPr>
          <w:sz w:val="20"/>
        </w:rPr>
        <w:t>2026</w:t>
      </w:r>
    </w:p>
    <w:p w14:paraId="17B28433" w14:textId="77777777" w:rsidR="001336BC" w:rsidRDefault="00995ED2">
      <w:pPr>
        <w:jc w:val="center"/>
        <w:rPr>
          <w:rFonts w:hint="eastAsia"/>
        </w:rPr>
      </w:pPr>
      <w:r>
        <w:rPr>
          <w:b/>
          <w:sz w:val="20"/>
        </w:rPr>
        <w:t xml:space="preserve">Document status: </w:t>
      </w:r>
      <w:r>
        <w:rPr>
          <w:sz w:val="20"/>
        </w:rPr>
        <w:t>Research-gap synthesis / working technical report</w:t>
      </w:r>
    </w:p>
    <w:p w14:paraId="36865346" w14:textId="77777777" w:rsidR="001336BC" w:rsidRDefault="00995ED2">
      <w:pPr>
        <w:rPr>
          <w:rFonts w:hint="eastAsia"/>
        </w:rPr>
      </w:pPr>
      <w:r>
        <w:br w:type="page"/>
      </w:r>
    </w:p>
    <w:p w14:paraId="5A35677D" w14:textId="77777777" w:rsidR="001336BC" w:rsidRDefault="00995ED2">
      <w:pPr>
        <w:pStyle w:val="Heading1"/>
      </w:pPr>
      <w:r>
        <w:lastRenderedPageBreak/>
        <w:t>Executive Summary</w:t>
      </w:r>
    </w:p>
    <w:p w14:paraId="4DD0160E" w14:textId="77777777" w:rsidR="001336BC" w:rsidRDefault="00995ED2">
      <w:pPr>
        <w:rPr>
          <w:rFonts w:hint="eastAsia"/>
        </w:rPr>
      </w:pPr>
      <w:r>
        <w:t xml:space="preserve">The supplied research notes identify a recurring limitation across several phishing-email detection approaches: strong </w:t>
      </w:r>
      <w:r>
        <w:t>performance is often obtained from a narrow representation of the email, while important complementary signals remain underused. The notes specifically point to gaps in URL-specific analysis, explicit email-header modelling, character-level representations</w:t>
      </w:r>
      <w:r>
        <w:t>, stylistic/linguistic analysis, explainability, AI-generated phishing evaluation, cross-domain validation, class-imbalance handling, and practical lightweight deployment.</w:t>
      </w:r>
    </w:p>
    <w:p w14:paraId="42EAE34A" w14:textId="77777777" w:rsidR="001336BC" w:rsidRDefault="00995ED2">
      <w:pPr>
        <w:rPr>
          <w:rFonts w:hint="eastAsia"/>
        </w:rPr>
      </w:pPr>
      <w:r>
        <w:t>The most consequential opportunity is therefore not simply to build a larger or deep</w:t>
      </w:r>
      <w:r>
        <w:t>er neural network. A stronger research contribution would be to test whether complementary email evidence—semantic content, URL characteristics, header information, and stylistic/linguistic indicators—can be fused in an interpretable architecture while rem</w:t>
      </w:r>
      <w:r>
        <w:t>aining practical to deploy.</w:t>
      </w: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08131354" w14:textId="77777777">
        <w:trPr>
          <w:jc w:val="center"/>
        </w:trPr>
        <w:tc>
          <w:tcPr>
            <w:tcW w:w="9936" w:type="dxa"/>
            <w:shd w:val="clear" w:color="auto" w:fill="E2F0D9"/>
          </w:tcPr>
          <w:p w14:paraId="481E5D4E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Core research opportunity</w:t>
            </w:r>
          </w:p>
          <w:p w14:paraId="4FEE67DB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 xml:space="preserve">Move from single-view detection toward evidence fusion: semantic email representation + URL-aware signals + header/metadata features + stylistic/linguistic cues, with explainability and </w:t>
            </w:r>
            <w:r>
              <w:rPr>
                <w:sz w:val="19"/>
              </w:rPr>
              <w:t>robustness evaluated explicitly.</w:t>
            </w:r>
          </w:p>
        </w:tc>
      </w:tr>
    </w:tbl>
    <w:p w14:paraId="5ED93E07" w14:textId="77777777" w:rsidR="001336BC" w:rsidRDefault="001336BC">
      <w:pPr>
        <w:spacing w:after="20"/>
        <w:rPr>
          <w:rFonts w:hint="eastAsia"/>
        </w:rPr>
      </w:pPr>
    </w:p>
    <w:p w14:paraId="4F2D7B71" w14:textId="77777777" w:rsidR="001336BC" w:rsidRDefault="00995ED2">
      <w:pPr>
        <w:pStyle w:val="Heading2"/>
      </w:pPr>
      <w:r>
        <w:t>Key Findings at a Glance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36BC" w14:paraId="2C8E51E0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1EE5834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65EA23D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Observed limitation in notes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626DE24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Opportunity</w:t>
            </w:r>
          </w:p>
        </w:tc>
      </w:tr>
      <w:tr w:rsidR="001336BC" w14:paraId="3A16CB2A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6AE7CBE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Input representation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9871CD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Several approaches are text-centric or use a single feature family.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2F6B152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Fuse heterogeneous email evidence.</w:t>
            </w:r>
          </w:p>
        </w:tc>
      </w:tr>
      <w:tr w:rsidR="001336BC" w14:paraId="0FEFA158" w14:textId="77777777">
        <w:trPr>
          <w:jc w:val="center"/>
        </w:trPr>
        <w:tc>
          <w:tcPr>
            <w:tcW w:w="3312" w:type="dxa"/>
            <w:vAlign w:val="center"/>
          </w:tcPr>
          <w:p w14:paraId="177CCFD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URL </w:t>
            </w:r>
            <w:r>
              <w:rPr>
                <w:sz w:val="17"/>
              </w:rPr>
              <w:t>analysis</w:t>
            </w:r>
          </w:p>
        </w:tc>
        <w:tc>
          <w:tcPr>
            <w:tcW w:w="3312" w:type="dxa"/>
            <w:vAlign w:val="center"/>
          </w:tcPr>
          <w:p w14:paraId="2A3F47A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 dedicated URL branch is absent in the stated base-paper limitations.</w:t>
            </w:r>
          </w:p>
        </w:tc>
        <w:tc>
          <w:tcPr>
            <w:tcW w:w="3312" w:type="dxa"/>
            <w:vAlign w:val="center"/>
          </w:tcPr>
          <w:p w14:paraId="58AD6B0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Model URL tokens/structure as a separate signal.</w:t>
            </w:r>
          </w:p>
        </w:tc>
      </w:tr>
      <w:tr w:rsidR="001336BC" w14:paraId="348A3938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770D707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Email headers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9A0EB6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Explicit header-structure representation is identified as missing.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0D73F4F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Include sender/header/metadata features where</w:t>
            </w:r>
            <w:r>
              <w:rPr>
                <w:sz w:val="17"/>
              </w:rPr>
              <w:t xml:space="preserve"> available.</w:t>
            </w:r>
          </w:p>
        </w:tc>
      </w:tr>
      <w:tr w:rsidR="001336BC" w14:paraId="78E6D260" w14:textId="77777777">
        <w:trPr>
          <w:jc w:val="center"/>
        </w:trPr>
        <w:tc>
          <w:tcPr>
            <w:tcW w:w="3312" w:type="dxa"/>
            <w:vAlign w:val="center"/>
          </w:tcPr>
          <w:p w14:paraId="35C1F2B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Stylistics</w:t>
            </w:r>
          </w:p>
        </w:tc>
        <w:tc>
          <w:tcPr>
            <w:tcW w:w="3312" w:type="dxa"/>
            <w:vAlign w:val="center"/>
          </w:tcPr>
          <w:p w14:paraId="6C89E48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Character-level and stylistic/linguistic cues are repeatedly identified as gaps.</w:t>
            </w:r>
          </w:p>
        </w:tc>
        <w:tc>
          <w:tcPr>
            <w:tcW w:w="3312" w:type="dxa"/>
            <w:vAlign w:val="center"/>
          </w:tcPr>
          <w:p w14:paraId="0110B47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Add interpretable linguistic indicators.</w:t>
            </w:r>
          </w:p>
        </w:tc>
      </w:tr>
      <w:tr w:rsidR="001336BC" w14:paraId="56031E41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4A2194B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AI-generated phishing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05537F8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Some notes use generated phishing samples, but broader evaluation and explicit </w:t>
            </w:r>
            <w:r>
              <w:rPr>
                <w:sz w:val="17"/>
              </w:rPr>
              <w:t>coverage remain limited.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6F4F733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Stress-test against multiple LLM-generated phishing variants.</w:t>
            </w:r>
          </w:p>
        </w:tc>
      </w:tr>
      <w:tr w:rsidR="001336BC" w14:paraId="53FDEC07" w14:textId="77777777">
        <w:trPr>
          <w:jc w:val="center"/>
        </w:trPr>
        <w:tc>
          <w:tcPr>
            <w:tcW w:w="3312" w:type="dxa"/>
            <w:vAlign w:val="center"/>
          </w:tcPr>
          <w:p w14:paraId="50AC7C6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Explainability</w:t>
            </w:r>
          </w:p>
        </w:tc>
        <w:tc>
          <w:tcPr>
            <w:tcW w:w="3312" w:type="dxa"/>
            <w:vAlign w:val="center"/>
          </w:tcPr>
          <w:p w14:paraId="042D5EA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Explainability is noted as absent or limited in the compared work.</w:t>
            </w:r>
          </w:p>
        </w:tc>
        <w:tc>
          <w:tcPr>
            <w:tcW w:w="3312" w:type="dxa"/>
            <w:vAlign w:val="center"/>
          </w:tcPr>
          <w:p w14:paraId="5B93E67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Use LIME or a comparable post-hoc explanation layer.</w:t>
            </w:r>
          </w:p>
        </w:tc>
      </w:tr>
      <w:tr w:rsidR="001336BC" w14:paraId="65F1CF12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4F549F3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Generalization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7C6DA0B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Cross-domain/generalization validation is identified as limited.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4BB066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Use source/domain-aware validation and external testing.</w:t>
            </w:r>
          </w:p>
        </w:tc>
      </w:tr>
      <w:tr w:rsidR="001336BC" w14:paraId="130C360C" w14:textId="77777777">
        <w:trPr>
          <w:jc w:val="center"/>
        </w:trPr>
        <w:tc>
          <w:tcPr>
            <w:tcW w:w="3312" w:type="dxa"/>
            <w:vAlign w:val="center"/>
          </w:tcPr>
          <w:p w14:paraId="08A1D91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Deployment</w:t>
            </w:r>
          </w:p>
        </w:tc>
        <w:tc>
          <w:tcPr>
            <w:tcW w:w="3312" w:type="dxa"/>
            <w:vAlign w:val="center"/>
          </w:tcPr>
          <w:p w14:paraId="4411B18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Some deep architectures are considered heavy for practical deployment.</w:t>
            </w:r>
          </w:p>
        </w:tc>
        <w:tc>
          <w:tcPr>
            <w:tcW w:w="3312" w:type="dxa"/>
            <w:vAlign w:val="center"/>
          </w:tcPr>
          <w:p w14:paraId="75D54D8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Benchmark a lightweight, interpretable deployment p</w:t>
            </w:r>
            <w:r>
              <w:rPr>
                <w:sz w:val="17"/>
              </w:rPr>
              <w:t>ath.</w:t>
            </w:r>
          </w:p>
        </w:tc>
      </w:tr>
    </w:tbl>
    <w:p w14:paraId="56822387" w14:textId="77777777" w:rsidR="001336BC" w:rsidRDefault="001336BC">
      <w:pPr>
        <w:spacing w:after="0"/>
        <w:rPr>
          <w:rFonts w:hint="eastAsia"/>
        </w:rPr>
      </w:pPr>
    </w:p>
    <w:p w14:paraId="5999E296" w14:textId="77777777" w:rsidR="001336BC" w:rsidRDefault="00995ED2">
      <w:pPr>
        <w:pStyle w:val="Heading1"/>
      </w:pPr>
      <w:r>
        <w:t>1. Scope, Evidence, and Interpretation Rules</w:t>
      </w:r>
    </w:p>
    <w:p w14:paraId="7F966796" w14:textId="77777777" w:rsidR="001336BC" w:rsidRDefault="00995ED2">
      <w:pPr>
        <w:rPr>
          <w:rFonts w:hint="eastAsia"/>
        </w:rPr>
      </w:pPr>
      <w:r>
        <w:t xml:space="preserve">This document is derived from the handwritten research notes/images supplied in the conversation. The notes contain paper titles, architecture sketches, feature lists, limitations, and proposed </w:t>
      </w:r>
      <w:r>
        <w:t>research directions. Where a paper title, model name, count, or acronym is unclear in the handwriting, the report preserves the substance without inventing missing details.</w:t>
      </w:r>
    </w:p>
    <w:p w14:paraId="4810D031" w14:textId="77777777" w:rsidR="001336BC" w:rsidRDefault="00995ED2">
      <w:pPr>
        <w:pStyle w:val="ListBullet"/>
        <w:spacing w:after="60"/>
        <w:rPr>
          <w:rFonts w:hint="eastAsia"/>
        </w:rPr>
      </w:pPr>
      <w:r>
        <w:t>Source-derived statements are presented as findings recorded in the notes.</w:t>
      </w:r>
    </w:p>
    <w:p w14:paraId="480FB474" w14:textId="77777777" w:rsidR="001336BC" w:rsidRDefault="00995ED2">
      <w:pPr>
        <w:pStyle w:val="ListBullet"/>
        <w:spacing w:after="60"/>
        <w:rPr>
          <w:rFonts w:hint="eastAsia"/>
        </w:rPr>
      </w:pPr>
      <w:r>
        <w:t>Interpre</w:t>
      </w:r>
      <w:r>
        <w:t>tive synthesis is clearly framed as a research opportunity rather than as an already-proven result.</w:t>
      </w:r>
    </w:p>
    <w:p w14:paraId="1D8A9904" w14:textId="77777777" w:rsidR="001336BC" w:rsidRDefault="00995ED2">
      <w:pPr>
        <w:pStyle w:val="ListBullet"/>
        <w:spacing w:after="60"/>
        <w:rPr>
          <w:rFonts w:hint="eastAsia"/>
        </w:rPr>
      </w:pPr>
      <w:r>
        <w:t>No accuracy, F1-score, dataset size, or deployment benchmark is fabricated.</w:t>
      </w:r>
    </w:p>
    <w:p w14:paraId="691CDDE1" w14:textId="77777777" w:rsidR="001336BC" w:rsidRDefault="00995ED2">
      <w:pPr>
        <w:pStyle w:val="ListBullet"/>
        <w:spacing w:after="60"/>
        <w:rPr>
          <w:rFonts w:hint="eastAsia"/>
        </w:rPr>
      </w:pPr>
      <w:r>
        <w:t>Paper metadata not present in the notes is marked as [Not Provided].</w:t>
      </w:r>
    </w:p>
    <w:p w14:paraId="1379001F" w14:textId="77777777" w:rsidR="001336BC" w:rsidRDefault="00995ED2">
      <w:pPr>
        <w:pStyle w:val="ListBullet"/>
        <w:spacing w:after="60"/>
        <w:rPr>
          <w:rFonts w:hint="eastAsia"/>
        </w:rPr>
      </w:pPr>
      <w:r>
        <w:t>The supplie</w:t>
      </w:r>
      <w:r>
        <w:t>d images are treated as evidence and are included in the appendix for traceability.</w:t>
      </w:r>
    </w:p>
    <w:p w14:paraId="240650A6" w14:textId="77777777" w:rsidR="001336BC" w:rsidRDefault="00995ED2">
      <w:pPr>
        <w:pStyle w:val="Heading2"/>
      </w:pPr>
      <w:r>
        <w:lastRenderedPageBreak/>
        <w:t>1.1 Evidence Register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36BC" w14:paraId="797BF025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2150AA4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2EA2161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What the notes contain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1B35C96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 in this report</w:t>
            </w:r>
          </w:p>
        </w:tc>
      </w:tr>
      <w:tr w:rsidR="001336BC" w14:paraId="42F8ECE7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2B8AE1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Base-paper limitations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21FB322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Eight stated limitations including text-centric processing, missing UR</w:t>
            </w:r>
            <w:r>
              <w:rPr>
                <w:sz w:val="17"/>
              </w:rPr>
              <w:t>L/header/character branches, heavy architecture, Kaggle-only evaluation, missing XAI, and no explicit AI-generated phishing architecture.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3CC093F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Gap synthesis.</w:t>
            </w:r>
          </w:p>
        </w:tc>
      </w:tr>
      <w:tr w:rsidR="001336BC" w14:paraId="5893BA51" w14:textId="77777777">
        <w:trPr>
          <w:jc w:val="center"/>
        </w:trPr>
        <w:tc>
          <w:tcPr>
            <w:tcW w:w="3312" w:type="dxa"/>
            <w:vAlign w:val="center"/>
          </w:tcPr>
          <w:p w14:paraId="62A53E0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URL-focused paper</w:t>
            </w:r>
          </w:p>
        </w:tc>
        <w:tc>
          <w:tcPr>
            <w:tcW w:w="3312" w:type="dxa"/>
            <w:vAlign w:val="center"/>
          </w:tcPr>
          <w:p w14:paraId="7849396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URL → URL group → NLP/word-vector features → ML classifier; notes emphasize </w:t>
            </w:r>
            <w:r>
              <w:rPr>
                <w:sz w:val="17"/>
              </w:rPr>
              <w:t>URL-specific information.</w:t>
            </w:r>
          </w:p>
        </w:tc>
        <w:tc>
          <w:tcPr>
            <w:tcW w:w="3312" w:type="dxa"/>
            <w:vAlign w:val="center"/>
          </w:tcPr>
          <w:p w14:paraId="2C2D153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URL branch comparison.</w:t>
            </w:r>
          </w:p>
        </w:tc>
      </w:tr>
      <w:tr w:rsidR="001336BC" w14:paraId="181B8387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365F9F6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AI-generated phishing paper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0D71F99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Stylistic/linguistic features; classifiers including LR, SVM, RF, XGBoost; notes mention generated phishing and safe emails.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68802BC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AI-generated phishing gap.</w:t>
            </w:r>
          </w:p>
        </w:tc>
      </w:tr>
      <w:tr w:rsidR="001336BC" w14:paraId="5D2A0452" w14:textId="77777777">
        <w:trPr>
          <w:jc w:val="center"/>
        </w:trPr>
        <w:tc>
          <w:tcPr>
            <w:tcW w:w="3312" w:type="dxa"/>
            <w:vAlign w:val="center"/>
          </w:tcPr>
          <w:p w14:paraId="7291818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Explainable AI + web depl</w:t>
            </w:r>
            <w:r>
              <w:rPr>
                <w:sz w:val="17"/>
              </w:rPr>
              <w:t>oyment</w:t>
            </w:r>
          </w:p>
        </w:tc>
        <w:tc>
          <w:tcPr>
            <w:tcW w:w="3312" w:type="dxa"/>
            <w:vAlign w:val="center"/>
          </w:tcPr>
          <w:p w14:paraId="5323B7D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Email parsing → TF-IDF/word2vec → SVM/RF/NB → LIME → web app.</w:t>
            </w:r>
          </w:p>
        </w:tc>
        <w:tc>
          <w:tcPr>
            <w:tcW w:w="3312" w:type="dxa"/>
            <w:vAlign w:val="center"/>
          </w:tcPr>
          <w:p w14:paraId="1C50A72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Explainability and deployment comparison.</w:t>
            </w:r>
          </w:p>
        </w:tc>
      </w:tr>
      <w:tr w:rsidR="001336BC" w14:paraId="75BBA24C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FF4A69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BERT + CNN paper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7A8B34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Email → BERT → extracted features → CNN → classification; described as comparatively simple.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7DF3316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Lightweight </w:t>
            </w:r>
            <w:r>
              <w:rPr>
                <w:sz w:val="17"/>
              </w:rPr>
              <w:t>architecture direction.</w:t>
            </w:r>
          </w:p>
        </w:tc>
      </w:tr>
      <w:tr w:rsidR="001336BC" w14:paraId="6FD0CF1F" w14:textId="77777777">
        <w:trPr>
          <w:jc w:val="center"/>
        </w:trPr>
        <w:tc>
          <w:tcPr>
            <w:tcW w:w="3312" w:type="dxa"/>
            <w:vAlign w:val="center"/>
          </w:tcPr>
          <w:p w14:paraId="3A4E21F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HELP4ED / hybrid ensemble note</w:t>
            </w:r>
          </w:p>
        </w:tc>
        <w:tc>
          <w:tcPr>
            <w:tcW w:w="3312" w:type="dxa"/>
            <w:vAlign w:val="center"/>
          </w:tcPr>
          <w:p w14:paraId="6278D66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Email body/header/URL/syntactic/word-vector features; broader email feature coverage than the base paper.</w:t>
            </w:r>
          </w:p>
        </w:tc>
        <w:tc>
          <w:tcPr>
            <w:tcW w:w="3312" w:type="dxa"/>
            <w:vAlign w:val="center"/>
          </w:tcPr>
          <w:p w14:paraId="50C6A5B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Hybrid feature comparison.</w:t>
            </w:r>
          </w:p>
        </w:tc>
      </w:tr>
      <w:tr w:rsidR="001336BC" w14:paraId="67BBE860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38A6D07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Adaptive optimization paper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72978CB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BERT → multi-head attention → CNN → </w:t>
            </w:r>
            <w:r>
              <w:rPr>
                <w:sz w:val="17"/>
              </w:rPr>
              <w:t>GRU → fully connected layer; MGO used for parameter optimization.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3AFF1B0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Deep architecture comparison.</w:t>
            </w:r>
          </w:p>
        </w:tc>
      </w:tr>
      <w:tr w:rsidR="001336BC" w14:paraId="74A11021" w14:textId="77777777">
        <w:trPr>
          <w:jc w:val="center"/>
        </w:trPr>
        <w:tc>
          <w:tcPr>
            <w:tcW w:w="3312" w:type="dxa"/>
            <w:vAlign w:val="center"/>
          </w:tcPr>
          <w:p w14:paraId="2ECEA41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Persuasion studies</w:t>
            </w:r>
          </w:p>
        </w:tc>
        <w:tc>
          <w:tcPr>
            <w:tcW w:w="3312" w:type="dxa"/>
            <w:vAlign w:val="center"/>
          </w:tcPr>
          <w:p w14:paraId="487A9BF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Psychological principles, persuasion cues, and limitations around urgency, generated phishing, and cross-domain validation.</w:t>
            </w:r>
          </w:p>
        </w:tc>
        <w:tc>
          <w:tcPr>
            <w:tcW w:w="3312" w:type="dxa"/>
            <w:vAlign w:val="center"/>
          </w:tcPr>
          <w:p w14:paraId="22BE2BB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Behavioral feature gap.</w:t>
            </w:r>
          </w:p>
        </w:tc>
      </w:tr>
    </w:tbl>
    <w:p w14:paraId="61F4C8B5" w14:textId="77777777" w:rsidR="001336BC" w:rsidRDefault="001336BC">
      <w:pPr>
        <w:spacing w:after="0"/>
        <w:rPr>
          <w:rFonts w:hint="eastAsia"/>
        </w:rPr>
      </w:pPr>
    </w:p>
    <w:p w14:paraId="06C4B860" w14:textId="77777777" w:rsidR="001336BC" w:rsidRDefault="00995ED2">
      <w:pPr>
        <w:pStyle w:val="Heading1"/>
      </w:pPr>
      <w:r>
        <w:t>2. Base Paper: Limitation Analysis</w:t>
      </w:r>
    </w:p>
    <w:p w14:paraId="43E1EE93" w14:textId="77777777" w:rsidR="001336BC" w:rsidRDefault="00995ED2">
      <w:pPr>
        <w:rPr>
          <w:rFonts w:hint="eastAsia"/>
        </w:rPr>
      </w:pPr>
      <w:r>
        <w:t>The first set of notes records eight limitations for the base paper. These are reproduced as a structured analytical list below.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36BC" w14:paraId="6ED0A247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4D8A63F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512A613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61E023F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Research implication</w:t>
            </w:r>
          </w:p>
        </w:tc>
      </w:tr>
      <w:tr w:rsidR="001336BC" w14:paraId="3AE4B650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54EE7F0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C8CAF9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Primarily </w:t>
            </w:r>
            <w:r>
              <w:rPr>
                <w:sz w:val="17"/>
              </w:rPr>
              <w:t>text-centric processing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C38676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The notes state that processing is centered primarily on email text.</w:t>
            </w:r>
          </w:p>
        </w:tc>
      </w:tr>
      <w:tr w:rsidR="001336BC" w14:paraId="56D54946" w14:textId="77777777">
        <w:trPr>
          <w:jc w:val="center"/>
        </w:trPr>
        <w:tc>
          <w:tcPr>
            <w:tcW w:w="3312" w:type="dxa"/>
            <w:vAlign w:val="center"/>
          </w:tcPr>
          <w:p w14:paraId="7332DC3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  <w:vAlign w:val="center"/>
          </w:tcPr>
          <w:p w14:paraId="01385E2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 dedicated URL analysis branch</w:t>
            </w:r>
          </w:p>
        </w:tc>
        <w:tc>
          <w:tcPr>
            <w:tcW w:w="3312" w:type="dxa"/>
            <w:vAlign w:val="center"/>
          </w:tcPr>
          <w:p w14:paraId="6A804B4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URL-specific information is not represented through a dedicated branch.</w:t>
            </w:r>
          </w:p>
        </w:tc>
      </w:tr>
      <w:tr w:rsidR="001336BC" w14:paraId="430E8395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4F68DD3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04FC731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 explicit email-header structure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63D6D0A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Header </w:t>
            </w:r>
            <w:r>
              <w:rPr>
                <w:sz w:val="17"/>
              </w:rPr>
              <w:t>information is not explicitly modelled as a separate structured input.</w:t>
            </w:r>
          </w:p>
        </w:tc>
      </w:tr>
      <w:tr w:rsidR="001336BC" w14:paraId="38CF5211" w14:textId="77777777">
        <w:trPr>
          <w:jc w:val="center"/>
        </w:trPr>
        <w:tc>
          <w:tcPr>
            <w:tcW w:w="3312" w:type="dxa"/>
            <w:vAlign w:val="center"/>
          </w:tcPr>
          <w:p w14:paraId="1EDAD5D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312" w:type="dxa"/>
            <w:vAlign w:val="center"/>
          </w:tcPr>
          <w:p w14:paraId="4C49F2A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 character-level branch</w:t>
            </w:r>
          </w:p>
        </w:tc>
        <w:tc>
          <w:tcPr>
            <w:tcW w:w="3312" w:type="dxa"/>
            <w:vAlign w:val="center"/>
          </w:tcPr>
          <w:p w14:paraId="4BEF5CF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Character-level representations are identified as absent.</w:t>
            </w:r>
          </w:p>
        </w:tc>
      </w:tr>
      <w:tr w:rsidR="001336BC" w14:paraId="1171D973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048C2F3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0FB3C8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Heavy architecture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14EA73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The architecture is characterized in the notes as </w:t>
            </w:r>
            <w:r>
              <w:rPr>
                <w:sz w:val="17"/>
              </w:rPr>
              <w:t>computationally heavy.</w:t>
            </w:r>
          </w:p>
        </w:tc>
      </w:tr>
      <w:tr w:rsidR="001336BC" w14:paraId="6894EB94" w14:textId="77777777">
        <w:trPr>
          <w:jc w:val="center"/>
        </w:trPr>
        <w:tc>
          <w:tcPr>
            <w:tcW w:w="3312" w:type="dxa"/>
            <w:vAlign w:val="center"/>
          </w:tcPr>
          <w:p w14:paraId="57AFDCE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312" w:type="dxa"/>
            <w:vAlign w:val="center"/>
          </w:tcPr>
          <w:p w14:paraId="10BA78B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Evaluation centered on a single Kaggle corpus</w:t>
            </w:r>
          </w:p>
        </w:tc>
        <w:tc>
          <w:tcPr>
            <w:tcW w:w="3312" w:type="dxa"/>
            <w:vAlign w:val="center"/>
          </w:tcPr>
          <w:p w14:paraId="5CB6B6F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The notes flag reliance on one Kaggle corpus as a limitation for generalization.</w:t>
            </w:r>
          </w:p>
        </w:tc>
      </w:tr>
      <w:tr w:rsidR="001336BC" w14:paraId="49909170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341E772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0FCE5D6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 XAI in the current model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7AE1F56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Explainability is identified as missing.</w:t>
            </w:r>
          </w:p>
        </w:tc>
      </w:tr>
      <w:tr w:rsidR="001336BC" w14:paraId="726D0554" w14:textId="77777777">
        <w:trPr>
          <w:jc w:val="center"/>
        </w:trPr>
        <w:tc>
          <w:tcPr>
            <w:tcW w:w="3312" w:type="dxa"/>
            <w:vAlign w:val="center"/>
          </w:tcPr>
          <w:p w14:paraId="4A285CD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312" w:type="dxa"/>
            <w:vAlign w:val="center"/>
          </w:tcPr>
          <w:p w14:paraId="097F68B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No explicit </w:t>
            </w:r>
            <w:r>
              <w:rPr>
                <w:sz w:val="17"/>
              </w:rPr>
              <w:t>AI-generated phishing architecture</w:t>
            </w:r>
          </w:p>
        </w:tc>
        <w:tc>
          <w:tcPr>
            <w:tcW w:w="3312" w:type="dxa"/>
            <w:vAlign w:val="center"/>
          </w:tcPr>
          <w:p w14:paraId="77E0496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The notes identify a lack of an explicit architecture dedicated to AI-generated phishing emails.</w:t>
            </w:r>
          </w:p>
        </w:tc>
      </w:tr>
    </w:tbl>
    <w:p w14:paraId="5B724CBE" w14:textId="77777777" w:rsidR="001336BC" w:rsidRDefault="001336BC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680EA316" w14:textId="77777777">
        <w:trPr>
          <w:jc w:val="center"/>
        </w:trPr>
        <w:tc>
          <w:tcPr>
            <w:tcW w:w="9936" w:type="dxa"/>
            <w:shd w:val="clear" w:color="auto" w:fill="FFF2CC"/>
          </w:tcPr>
          <w:p w14:paraId="4AF6FE26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Interpretation</w:t>
            </w:r>
          </w:p>
          <w:p w14:paraId="0080CB94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>Taken together, these limitations suggest a representation problem as much as a model problem: the detector</w:t>
            </w:r>
            <w:r>
              <w:rPr>
                <w:sz w:val="19"/>
              </w:rPr>
              <w:t xml:space="preserve"> may </w:t>
            </w:r>
            <w:r>
              <w:rPr>
                <w:sz w:val="19"/>
              </w:rPr>
              <w:lastRenderedPageBreak/>
              <w:t>learn powerful patterns from text while failing to exploit other evidence available in a real email object.</w:t>
            </w:r>
          </w:p>
        </w:tc>
      </w:tr>
    </w:tbl>
    <w:p w14:paraId="14937749" w14:textId="77777777" w:rsidR="001336BC" w:rsidRDefault="001336BC">
      <w:pPr>
        <w:spacing w:after="20"/>
        <w:rPr>
          <w:rFonts w:hint="eastAsia"/>
        </w:rPr>
      </w:pPr>
    </w:p>
    <w:p w14:paraId="7853E6DC" w14:textId="77777777" w:rsidR="001336BC" w:rsidRDefault="00995ED2">
      <w:pPr>
        <w:pStyle w:val="Heading1"/>
      </w:pPr>
      <w:r>
        <w:t>3. Comparative Analysis of Themed Papers</w:t>
      </w:r>
    </w:p>
    <w:p w14:paraId="45CC80BB" w14:textId="77777777" w:rsidR="001336BC" w:rsidRDefault="00995ED2">
      <w:pPr>
        <w:rPr>
          <w:rFonts w:hint="eastAsia"/>
        </w:rPr>
      </w:pPr>
      <w:r>
        <w:t xml:space="preserve">The following comparisons consolidate the paper-level observations recorded in the notes. They </w:t>
      </w:r>
      <w:r>
        <w:t>are intentionally framed as comparisons of the documented approaches, not as independently verified bibliographic claims.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336BC" w14:paraId="02F65929" w14:textId="77777777">
        <w:trPr>
          <w:jc w:val="center"/>
        </w:trPr>
        <w:tc>
          <w:tcPr>
            <w:tcW w:w="1987" w:type="dxa"/>
            <w:shd w:val="clear" w:color="auto" w:fill="17365D"/>
            <w:vAlign w:val="center"/>
          </w:tcPr>
          <w:p w14:paraId="517354A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Study/theme</w:t>
            </w:r>
          </w:p>
        </w:tc>
        <w:tc>
          <w:tcPr>
            <w:tcW w:w="1987" w:type="dxa"/>
            <w:shd w:val="clear" w:color="auto" w:fill="17365D"/>
            <w:vAlign w:val="center"/>
          </w:tcPr>
          <w:p w14:paraId="508493B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Pipeline / architecture</w:t>
            </w:r>
          </w:p>
        </w:tc>
        <w:tc>
          <w:tcPr>
            <w:tcW w:w="1987" w:type="dxa"/>
            <w:shd w:val="clear" w:color="auto" w:fill="17365D"/>
            <w:vAlign w:val="center"/>
          </w:tcPr>
          <w:p w14:paraId="0924B58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evidence</w:t>
            </w:r>
          </w:p>
        </w:tc>
        <w:tc>
          <w:tcPr>
            <w:tcW w:w="1987" w:type="dxa"/>
            <w:shd w:val="clear" w:color="auto" w:fill="17365D"/>
            <w:vAlign w:val="center"/>
          </w:tcPr>
          <w:p w14:paraId="60546C7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Strength</w:t>
            </w:r>
          </w:p>
        </w:tc>
        <w:tc>
          <w:tcPr>
            <w:tcW w:w="1987" w:type="dxa"/>
            <w:shd w:val="clear" w:color="auto" w:fill="17365D"/>
            <w:vAlign w:val="center"/>
          </w:tcPr>
          <w:p w14:paraId="21D1A6B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Gap relative to proposed direction</w:t>
            </w:r>
          </w:p>
        </w:tc>
      </w:tr>
      <w:tr w:rsidR="001336BC" w14:paraId="5F5F2843" w14:textId="77777777">
        <w:trPr>
          <w:jc w:val="center"/>
        </w:trPr>
        <w:tc>
          <w:tcPr>
            <w:tcW w:w="1987" w:type="dxa"/>
            <w:shd w:val="clear" w:color="auto" w:fill="F4F7FA"/>
            <w:vAlign w:val="center"/>
          </w:tcPr>
          <w:p w14:paraId="3FC72BB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URL-focused ML phishing </w:t>
            </w:r>
            <w:r>
              <w:rPr>
                <w:sz w:val="15"/>
              </w:rPr>
              <w:t>detection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56E52A0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URL/grouping → NLP/word-vector features → ML classifier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308A4CE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URL-specific information; domain structure; subdomains; URL tokens; suspicious words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44B3EA4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Dedicated URL signal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45300C9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Does not by itself cover the full email body/header context.</w:t>
            </w:r>
          </w:p>
        </w:tc>
      </w:tr>
      <w:tr w:rsidR="001336BC" w14:paraId="7866380D" w14:textId="77777777">
        <w:trPr>
          <w:jc w:val="center"/>
        </w:trPr>
        <w:tc>
          <w:tcPr>
            <w:tcW w:w="1987" w:type="dxa"/>
            <w:vAlign w:val="center"/>
          </w:tcPr>
          <w:p w14:paraId="6098696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AI-generated phishing / stylistic detection</w:t>
            </w:r>
          </w:p>
        </w:tc>
        <w:tc>
          <w:tcPr>
            <w:tcW w:w="1987" w:type="dxa"/>
            <w:vAlign w:val="center"/>
          </w:tcPr>
          <w:p w14:paraId="5210972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Stylistic/linguistic features → LR/SVM/RF/XGBoost</w:t>
            </w:r>
          </w:p>
        </w:tc>
        <w:tc>
          <w:tcPr>
            <w:tcW w:w="1987" w:type="dxa"/>
            <w:vAlign w:val="center"/>
          </w:tcPr>
          <w:p w14:paraId="6184250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Operative verbs, clause density/punctuation, first-person pronouns, sentence structure</w:t>
            </w:r>
          </w:p>
        </w:tc>
        <w:tc>
          <w:tcPr>
            <w:tcW w:w="1987" w:type="dxa"/>
            <w:vAlign w:val="center"/>
          </w:tcPr>
          <w:p w14:paraId="258DB10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Explicit stylistic signals; generated-phishing focus</w:t>
            </w:r>
          </w:p>
        </w:tc>
        <w:tc>
          <w:tcPr>
            <w:tcW w:w="1987" w:type="dxa"/>
            <w:vAlign w:val="center"/>
          </w:tcPr>
          <w:p w14:paraId="47CC019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Notes flag limited bre</w:t>
            </w:r>
            <w:r>
              <w:rPr>
                <w:sz w:val="15"/>
              </w:rPr>
              <w:t>adth and lack of a broader multimodal email representation.</w:t>
            </w:r>
          </w:p>
        </w:tc>
      </w:tr>
      <w:tr w:rsidR="001336BC" w14:paraId="3B4CB2EA" w14:textId="77777777">
        <w:trPr>
          <w:jc w:val="center"/>
        </w:trPr>
        <w:tc>
          <w:tcPr>
            <w:tcW w:w="1987" w:type="dxa"/>
            <w:shd w:val="clear" w:color="auto" w:fill="F4F7FA"/>
            <w:vAlign w:val="center"/>
          </w:tcPr>
          <w:p w14:paraId="0481330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Explainable AI + web deployment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6B8F410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Email parsing → TF-IDF/word2vec → SVM/RF/NB → LIME → web app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71BE66D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Email text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307BE9B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Explainability + practical web deployment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1CC1364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Classical representation; limited heterogeneous f</w:t>
            </w:r>
            <w:r>
              <w:rPr>
                <w:sz w:val="15"/>
              </w:rPr>
              <w:t>eature fusion.</w:t>
            </w:r>
          </w:p>
        </w:tc>
      </w:tr>
      <w:tr w:rsidR="001336BC" w14:paraId="7486D2E9" w14:textId="77777777">
        <w:trPr>
          <w:jc w:val="center"/>
        </w:trPr>
        <w:tc>
          <w:tcPr>
            <w:tcW w:w="1987" w:type="dxa"/>
            <w:vAlign w:val="center"/>
          </w:tcPr>
          <w:p w14:paraId="0878826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BERT + CNN</w:t>
            </w:r>
          </w:p>
        </w:tc>
        <w:tc>
          <w:tcPr>
            <w:tcW w:w="1987" w:type="dxa"/>
            <w:vAlign w:val="center"/>
          </w:tcPr>
          <w:p w14:paraId="122FFA5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Email → BERT → extracted features → CNN → classification</w:t>
            </w:r>
          </w:p>
        </w:tc>
        <w:tc>
          <w:tcPr>
            <w:tcW w:w="1987" w:type="dxa"/>
            <w:vAlign w:val="center"/>
          </w:tcPr>
          <w:p w14:paraId="55A2DF2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Email semantics</w:t>
            </w:r>
          </w:p>
        </w:tc>
        <w:tc>
          <w:tcPr>
            <w:tcW w:w="1987" w:type="dxa"/>
            <w:vAlign w:val="center"/>
          </w:tcPr>
          <w:p w14:paraId="645799F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Simple relative architecture; CNN-based feature extraction</w:t>
            </w:r>
          </w:p>
        </w:tc>
        <w:tc>
          <w:tcPr>
            <w:tcW w:w="1987" w:type="dxa"/>
            <w:vAlign w:val="center"/>
          </w:tcPr>
          <w:p w14:paraId="0FBA2E1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Does not inherently solve URL/header/stylistic fusion or explainability.</w:t>
            </w:r>
          </w:p>
        </w:tc>
      </w:tr>
      <w:tr w:rsidR="001336BC" w14:paraId="648C653C" w14:textId="77777777">
        <w:trPr>
          <w:jc w:val="center"/>
        </w:trPr>
        <w:tc>
          <w:tcPr>
            <w:tcW w:w="1987" w:type="dxa"/>
            <w:shd w:val="clear" w:color="auto" w:fill="F4F7FA"/>
            <w:vAlign w:val="center"/>
          </w:tcPr>
          <w:p w14:paraId="73563B7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HELP4ED / hybrid </w:t>
            </w:r>
            <w:r>
              <w:rPr>
                <w:sz w:val="15"/>
              </w:rPr>
              <w:t>ensemble learning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4E332F3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Hybrid email features → ensemble/deep processing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1CA6869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Body, header, URL, syntactic and word-vector features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3B85A77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Broader email feature coverage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1175856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Notes indicate less advanced semantic modelling than the deepest base-paper approach.</w:t>
            </w:r>
          </w:p>
        </w:tc>
      </w:tr>
      <w:tr w:rsidR="001336BC" w14:paraId="2042C9E9" w14:textId="77777777">
        <w:trPr>
          <w:jc w:val="center"/>
        </w:trPr>
        <w:tc>
          <w:tcPr>
            <w:tcW w:w="1987" w:type="dxa"/>
            <w:vAlign w:val="center"/>
          </w:tcPr>
          <w:p w14:paraId="7914A94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Adaptive </w:t>
            </w:r>
            <w:r>
              <w:rPr>
                <w:sz w:val="15"/>
              </w:rPr>
              <w:t>optimization deep model</w:t>
            </w:r>
          </w:p>
        </w:tc>
        <w:tc>
          <w:tcPr>
            <w:tcW w:w="1987" w:type="dxa"/>
            <w:vAlign w:val="center"/>
          </w:tcPr>
          <w:p w14:paraId="28AFEE8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BERT → multi-head attention → CNN → GRU → FC; MGO optimisation</w:t>
            </w:r>
          </w:p>
        </w:tc>
        <w:tc>
          <w:tcPr>
            <w:tcW w:w="1987" w:type="dxa"/>
            <w:vAlign w:val="center"/>
          </w:tcPr>
          <w:p w14:paraId="005D845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Deep semantic sequence representation</w:t>
            </w:r>
          </w:p>
        </w:tc>
        <w:tc>
          <w:tcPr>
            <w:tcW w:w="1987" w:type="dxa"/>
            <w:vAlign w:val="center"/>
          </w:tcPr>
          <w:p w14:paraId="1EAA96E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Strong architectural sophistication + adaptive parameter optimisation</w:t>
            </w:r>
          </w:p>
        </w:tc>
        <w:tc>
          <w:tcPr>
            <w:tcW w:w="1987" w:type="dxa"/>
            <w:vAlign w:val="center"/>
          </w:tcPr>
          <w:p w14:paraId="116D117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Heavier architecture; notes raise deployment/generalization q</w:t>
            </w:r>
            <w:r>
              <w:rPr>
                <w:sz w:val="15"/>
              </w:rPr>
              <w:t>uestions.</w:t>
            </w:r>
          </w:p>
        </w:tc>
      </w:tr>
      <w:tr w:rsidR="001336BC" w14:paraId="7105B0D8" w14:textId="77777777">
        <w:trPr>
          <w:jc w:val="center"/>
        </w:trPr>
        <w:tc>
          <w:tcPr>
            <w:tcW w:w="1987" w:type="dxa"/>
            <w:shd w:val="clear" w:color="auto" w:fill="F4F7FA"/>
            <w:vAlign w:val="center"/>
          </w:tcPr>
          <w:p w14:paraId="3D48A96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Persuasion analysis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2798231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Content/subject-line analysis of persuasion principles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1286420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Authority, distraction, deception, social proof, integrity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439FF43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Psychological/behavioral explanation of phishing</w:t>
            </w:r>
          </w:p>
        </w:tc>
        <w:tc>
          <w:tcPr>
            <w:tcW w:w="1987" w:type="dxa"/>
            <w:shd w:val="clear" w:color="auto" w:fill="F4F7FA"/>
            <w:vAlign w:val="center"/>
          </w:tcPr>
          <w:p w14:paraId="6A699F0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Not a complete operational detector on its own.</w:t>
            </w:r>
          </w:p>
        </w:tc>
      </w:tr>
      <w:tr w:rsidR="001336BC" w14:paraId="267DB02D" w14:textId="77777777">
        <w:trPr>
          <w:jc w:val="center"/>
        </w:trPr>
        <w:tc>
          <w:tcPr>
            <w:tcW w:w="1987" w:type="dxa"/>
            <w:vAlign w:val="center"/>
          </w:tcPr>
          <w:p w14:paraId="025E334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Psychology + LLM simulation</w:t>
            </w:r>
          </w:p>
        </w:tc>
        <w:tc>
          <w:tcPr>
            <w:tcW w:w="1987" w:type="dxa"/>
            <w:vAlign w:val="center"/>
          </w:tcPr>
          <w:p w14:paraId="72E0DD9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Persuasion quantification + LLM-based simulation</w:t>
            </w:r>
          </w:p>
        </w:tc>
        <w:tc>
          <w:tcPr>
            <w:tcW w:w="1987" w:type="dxa"/>
            <w:vAlign w:val="center"/>
          </w:tcPr>
          <w:p w14:paraId="37A0C9D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Psychological persuasion cues</w:t>
            </w:r>
          </w:p>
        </w:tc>
        <w:tc>
          <w:tcPr>
            <w:tcW w:w="1987" w:type="dxa"/>
            <w:vAlign w:val="center"/>
          </w:tcPr>
          <w:p w14:paraId="2E6AFBB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Behavioral framing and LLM simulation</w:t>
            </w:r>
          </w:p>
        </w:tc>
        <w:tc>
          <w:tcPr>
            <w:tcW w:w="1987" w:type="dxa"/>
            <w:vAlign w:val="center"/>
          </w:tcPr>
          <w:p w14:paraId="59477C7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Notes flag urgency discrimination, generated-phishing coverage, and cross-domain validation gaps.</w:t>
            </w:r>
          </w:p>
        </w:tc>
      </w:tr>
    </w:tbl>
    <w:p w14:paraId="3EDC7FDF" w14:textId="77777777" w:rsidR="001336BC" w:rsidRDefault="001336BC">
      <w:pPr>
        <w:spacing w:after="0"/>
        <w:rPr>
          <w:rFonts w:hint="eastAsia"/>
        </w:rPr>
      </w:pPr>
    </w:p>
    <w:p w14:paraId="2C225977" w14:textId="77777777" w:rsidR="001336BC" w:rsidRDefault="00995ED2">
      <w:pPr>
        <w:pStyle w:val="Heading1"/>
      </w:pPr>
      <w:r>
        <w:t xml:space="preserve">4. </w:t>
      </w:r>
      <w:r>
        <w:t>Visual Evidence from the Research Notes</w:t>
      </w:r>
    </w:p>
    <w:p w14:paraId="3CCF00B3" w14:textId="77777777" w:rsidR="001336BC" w:rsidRDefault="00995ED2">
      <w:pPr>
        <w:rPr>
          <w:rFonts w:hint="eastAsia"/>
        </w:rPr>
      </w:pPr>
      <w:r>
        <w:t>The images below preserve the original research-note evidence. Each is accompanied by a concise transcription/synthesis so the report remains useful even when the handwritten source is not immediately available.</w:t>
      </w:r>
    </w:p>
    <w:p w14:paraId="6C5A9E07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2FE418" wp14:editId="204E2E35">
            <wp:extent cx="5486400" cy="5294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7.43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6BED" w14:textId="77777777" w:rsidR="001336BC" w:rsidRDefault="00995ED2">
      <w:pPr>
        <w:pStyle w:val="CaptionCustom"/>
        <w:jc w:val="center"/>
        <w:rPr>
          <w:rFonts w:hint="eastAsia"/>
        </w:rPr>
      </w:pPr>
      <w:r>
        <w:t>Fi</w:t>
      </w:r>
      <w:r>
        <w:t>gure 4: Base-paper limitations: text-centric processing, missing URL/header/character branches, heavy architecture, single-corpus evaluation, missing XAI, and missing explicit AI-generated-phishing architecture.</w:t>
      </w:r>
    </w:p>
    <w:p w14:paraId="5FD246D3" w14:textId="77777777" w:rsidR="001336BC" w:rsidRDefault="00995ED2">
      <w:pPr>
        <w:pStyle w:val="SmallNote"/>
        <w:jc w:val="center"/>
        <w:rPr>
          <w:rFonts w:hint="eastAsia"/>
        </w:rPr>
      </w:pPr>
      <w:r>
        <w:t>The notes identify eight limitations that fo</w:t>
      </w:r>
      <w:r>
        <w:t>rm the main gap framework.</w:t>
      </w:r>
    </w:p>
    <w:p w14:paraId="20F403DE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4F77A6" wp14:editId="6DAE17AF">
            <wp:extent cx="5486400" cy="975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8.19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0EC0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5: URL-focused detection and stylistic detection of AI-generated phishing emails.</w:t>
      </w:r>
    </w:p>
    <w:p w14:paraId="1053B0F2" w14:textId="77777777" w:rsidR="001336BC" w:rsidRDefault="00995ED2">
      <w:pPr>
        <w:pStyle w:val="SmallNote"/>
        <w:jc w:val="center"/>
        <w:rPr>
          <w:rFonts w:hint="eastAsia"/>
        </w:rPr>
      </w:pPr>
      <w:r>
        <w:t>The notes contrast URL-specific information with linguistic/stylistic features.</w:t>
      </w:r>
    </w:p>
    <w:p w14:paraId="75B7FB8B" w14:textId="77777777" w:rsidR="001336BC" w:rsidRDefault="00995ED2">
      <w:pPr>
        <w:rPr>
          <w:rFonts w:hint="eastAsia"/>
        </w:rPr>
      </w:pPr>
      <w:r>
        <w:br w:type="page"/>
      </w:r>
    </w:p>
    <w:p w14:paraId="2E39F636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CF827E" wp14:editId="15CE0799">
            <wp:extent cx="5486400" cy="975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8.30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530F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6: AI-generated phishing and explainable-AI dep</w:t>
      </w:r>
      <w:r>
        <w:t>loyment notes.</w:t>
      </w:r>
    </w:p>
    <w:p w14:paraId="2E2A06F8" w14:textId="77777777" w:rsidR="001336BC" w:rsidRDefault="00995ED2">
      <w:pPr>
        <w:pStyle w:val="SmallNote"/>
        <w:jc w:val="center"/>
        <w:rPr>
          <w:rFonts w:hint="eastAsia"/>
        </w:rPr>
      </w:pPr>
      <w:r>
        <w:t>The page connects generated phishing, linguistic features, classical classifiers, LIME, and a practical web application.</w:t>
      </w:r>
    </w:p>
    <w:p w14:paraId="1D5A2B7E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063AAC" wp14:editId="360593E7">
            <wp:extent cx="5486400" cy="975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8.37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461F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7: Generalization, deployment, and proposed research direction.</w:t>
      </w:r>
    </w:p>
    <w:p w14:paraId="5AE5DE14" w14:textId="77777777" w:rsidR="001336BC" w:rsidRDefault="00995ED2">
      <w:pPr>
        <w:pStyle w:val="SmallNote"/>
        <w:jc w:val="center"/>
        <w:rPr>
          <w:rFonts w:hint="eastAsia"/>
        </w:rPr>
      </w:pPr>
      <w:r>
        <w:t>The notes contrast a heavy base architecture wi</w:t>
      </w:r>
      <w:r>
        <w:t>th a simpler interpretable deployment and suggest combining BERT/CNN/MHA/BiGRU/MGO concepts.</w:t>
      </w:r>
    </w:p>
    <w:p w14:paraId="3F857A0C" w14:textId="77777777" w:rsidR="001336BC" w:rsidRDefault="00995ED2">
      <w:pPr>
        <w:rPr>
          <w:rFonts w:hint="eastAsia"/>
        </w:rPr>
      </w:pPr>
      <w:r>
        <w:br w:type="page"/>
      </w:r>
    </w:p>
    <w:p w14:paraId="7EA7F92B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07E055" wp14:editId="3C35E76F">
            <wp:extent cx="5486400" cy="975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8.51 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EC85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8: BERT + CNN comparison and research-gap notes.</w:t>
      </w:r>
    </w:p>
    <w:p w14:paraId="10947493" w14:textId="77777777" w:rsidR="001336BC" w:rsidRDefault="00995ED2">
      <w:pPr>
        <w:pStyle w:val="SmallNote"/>
        <w:jc w:val="center"/>
        <w:rPr>
          <w:rFonts w:hint="eastAsia"/>
        </w:rPr>
      </w:pPr>
      <w:r>
        <w:t xml:space="preserve">The notes characterize BERT + CNN as a simple architecture and list possible extensions such as </w:t>
      </w:r>
      <w:r>
        <w:t>BERT + CNN, BERT + MHA + CNN + BiGRU, and MGO.</w:t>
      </w:r>
    </w:p>
    <w:p w14:paraId="2A48DF1B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FC5CE5" wp14:editId="3E84B9A6">
            <wp:extent cx="5486400" cy="975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9.05 P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F06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9: Hybrid ensemble learning (HELP4ED) comparison.</w:t>
      </w:r>
    </w:p>
    <w:p w14:paraId="4F49E635" w14:textId="77777777" w:rsidR="001336BC" w:rsidRDefault="00995ED2">
      <w:pPr>
        <w:pStyle w:val="SmallNote"/>
        <w:jc w:val="center"/>
        <w:rPr>
          <w:rFonts w:hint="eastAsia"/>
        </w:rPr>
      </w:pPr>
      <w:r>
        <w:t>The notes emphasize broader feature coverage—body, header, URL, syntactic and word-vector information—while contrasting it with deeper semantic modell</w:t>
      </w:r>
      <w:r>
        <w:t>ing.</w:t>
      </w:r>
    </w:p>
    <w:p w14:paraId="61114E9A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D2E3E9" wp14:editId="297E0384">
            <wp:extent cx="5486400" cy="975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9.55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517E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10: Adaptive-optimization phishing detection paper.</w:t>
      </w:r>
    </w:p>
    <w:p w14:paraId="7DA05005" w14:textId="77777777" w:rsidR="001336BC" w:rsidRDefault="00995ED2">
      <w:pPr>
        <w:pStyle w:val="SmallNote"/>
        <w:jc w:val="center"/>
        <w:rPr>
          <w:rFonts w:hint="eastAsia"/>
        </w:rPr>
      </w:pPr>
      <w:r>
        <w:t>The notes describe a BERT → multi-head attention → CNN → GRU → fully connected pipeline with MGO parameter optimization and generated/safe-email testing.</w:t>
      </w:r>
    </w:p>
    <w:p w14:paraId="0A2ADCC3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599653" wp14:editId="21E8D0E9">
            <wp:extent cx="5486400" cy="975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19.59 P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CB94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 xml:space="preserve">Figure 11: LLM-generated phishing </w:t>
      </w:r>
      <w:r>
        <w:t>and persuasion-analysis research gaps.</w:t>
      </w:r>
    </w:p>
    <w:p w14:paraId="7485C315" w14:textId="77777777" w:rsidR="001336BC" w:rsidRDefault="00995ED2">
      <w:pPr>
        <w:pStyle w:val="SmallNote"/>
        <w:jc w:val="center"/>
        <w:rPr>
          <w:rFonts w:hint="eastAsia"/>
        </w:rPr>
      </w:pPr>
      <w:r>
        <w:t>The notes identify missing stylistic features, explainability, and explicit AI-generated phishing treatment, then summarize persuasion principles.</w:t>
      </w:r>
    </w:p>
    <w:p w14:paraId="4A99E00F" w14:textId="77777777" w:rsidR="001336BC" w:rsidRDefault="00995ED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A33D8D" wp14:editId="407D524B">
            <wp:extent cx="5486400" cy="975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8 at 12.20.07 P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7ACA" w14:textId="77777777" w:rsidR="001336BC" w:rsidRDefault="00995ED2">
      <w:pPr>
        <w:pStyle w:val="CaptionCustom"/>
        <w:jc w:val="center"/>
        <w:rPr>
          <w:rFonts w:hint="eastAsia"/>
        </w:rPr>
      </w:pPr>
      <w:r>
        <w:lastRenderedPageBreak/>
        <w:t>Figure 12: Psychological persuasion and cross-domain research gaps.</w:t>
      </w:r>
    </w:p>
    <w:p w14:paraId="7AB45AF7" w14:textId="77777777" w:rsidR="001336BC" w:rsidRDefault="00995ED2">
      <w:pPr>
        <w:pStyle w:val="SmallNote"/>
        <w:jc w:val="center"/>
        <w:rPr>
          <w:rFonts w:hint="eastAsia"/>
        </w:rPr>
      </w:pPr>
      <w:r>
        <w:t>The notes highlight urgency discrimination, AI-generated phishing coverage, and limited cross-domain validation.</w:t>
      </w:r>
    </w:p>
    <w:p w14:paraId="7412AFC9" w14:textId="77777777" w:rsidR="001336BC" w:rsidRDefault="00995ED2">
      <w:pPr>
        <w:pStyle w:val="Heading1"/>
      </w:pPr>
      <w:r>
        <w:t>5. Consolidated Research Gaps</w:t>
      </w:r>
    </w:p>
    <w:p w14:paraId="0BEEAE2E" w14:textId="77777777" w:rsidR="001336BC" w:rsidRDefault="00995ED2">
      <w:pPr>
        <w:rPr>
          <w:rFonts w:hint="eastAsia"/>
        </w:rPr>
      </w:pPr>
      <w:r>
        <w:t>The individual limitations become more meaningful when grouped into research dimensions. This section converts th</w:t>
      </w:r>
      <w:r>
        <w:t>e scattered notes into a single gap map.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336BC" w14:paraId="11058A33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5E9CCD7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40821A6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5A3BBDA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Evidence from notes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40E7A08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Potential response</w:t>
            </w:r>
          </w:p>
        </w:tc>
      </w:tr>
      <w:tr w:rsidR="001336BC" w14:paraId="4495855C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1C937A6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G1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0CAA96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Heterogeneous feature fusion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9D1261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Text, URL, header, syntactic and stylistic signals are not consistently combined.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7AFF6A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Unified multi-view representation of the email.</w:t>
            </w:r>
          </w:p>
        </w:tc>
      </w:tr>
      <w:tr w:rsidR="001336BC" w14:paraId="5DA77D8A" w14:textId="77777777">
        <w:trPr>
          <w:jc w:val="center"/>
        </w:trPr>
        <w:tc>
          <w:tcPr>
            <w:tcW w:w="2484" w:type="dxa"/>
            <w:vAlign w:val="center"/>
          </w:tcPr>
          <w:p w14:paraId="3729F27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G2</w:t>
            </w:r>
          </w:p>
        </w:tc>
        <w:tc>
          <w:tcPr>
            <w:tcW w:w="2484" w:type="dxa"/>
            <w:vAlign w:val="center"/>
          </w:tcPr>
          <w:p w14:paraId="5F47831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URL-aware modelling</w:t>
            </w:r>
          </w:p>
        </w:tc>
        <w:tc>
          <w:tcPr>
            <w:tcW w:w="2484" w:type="dxa"/>
            <w:vAlign w:val="center"/>
          </w:tcPr>
          <w:p w14:paraId="557DDF1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 dedicated URL branch is explicitly identified as missing in the base-paper notes.</w:t>
            </w:r>
          </w:p>
        </w:tc>
        <w:tc>
          <w:tcPr>
            <w:tcW w:w="2484" w:type="dxa"/>
            <w:vAlign w:val="center"/>
          </w:tcPr>
          <w:p w14:paraId="58E4D40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Separate URL encoder/feature branch with late or gated fusion.</w:t>
            </w:r>
          </w:p>
        </w:tc>
      </w:tr>
      <w:tr w:rsidR="001336BC" w14:paraId="346E9FDF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7D88054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G3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63F4F1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Header-aware modelling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5C9ADD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Explicit email-header structure is identified as </w:t>
            </w:r>
            <w:r>
              <w:rPr>
                <w:sz w:val="16"/>
              </w:rPr>
              <w:t>absent.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51E3F4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Structured metadata/header feature extraction.</w:t>
            </w:r>
          </w:p>
        </w:tc>
      </w:tr>
      <w:tr w:rsidR="001336BC" w14:paraId="77C2F804" w14:textId="77777777">
        <w:trPr>
          <w:jc w:val="center"/>
        </w:trPr>
        <w:tc>
          <w:tcPr>
            <w:tcW w:w="2484" w:type="dxa"/>
            <w:vAlign w:val="center"/>
          </w:tcPr>
          <w:p w14:paraId="12F80B6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G4</w:t>
            </w:r>
          </w:p>
        </w:tc>
        <w:tc>
          <w:tcPr>
            <w:tcW w:w="2484" w:type="dxa"/>
            <w:vAlign w:val="center"/>
          </w:tcPr>
          <w:p w14:paraId="50D921C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Character-level robustness</w:t>
            </w:r>
          </w:p>
        </w:tc>
        <w:tc>
          <w:tcPr>
            <w:tcW w:w="2484" w:type="dxa"/>
            <w:vAlign w:val="center"/>
          </w:tcPr>
          <w:p w14:paraId="34F219E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Character-level processing is identified as absent.</w:t>
            </w:r>
          </w:p>
        </w:tc>
        <w:tc>
          <w:tcPr>
            <w:tcW w:w="2484" w:type="dxa"/>
            <w:vAlign w:val="center"/>
          </w:tcPr>
          <w:p w14:paraId="46D86C6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Character/subword signals for obfuscation and spelling variants.</w:t>
            </w:r>
          </w:p>
        </w:tc>
      </w:tr>
      <w:tr w:rsidR="001336BC" w14:paraId="126874AC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0DB19A6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G5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17E33D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Stylistic / linguistic cues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1198B78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Stylistic </w:t>
            </w:r>
            <w:r>
              <w:rPr>
                <w:sz w:val="16"/>
              </w:rPr>
              <w:t>indicators appear in themed papers but are not integrated into the base architecture.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AC63EE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Interpretable linguistic feature branch.</w:t>
            </w:r>
          </w:p>
        </w:tc>
      </w:tr>
      <w:tr w:rsidR="001336BC" w14:paraId="53C91E20" w14:textId="77777777">
        <w:trPr>
          <w:jc w:val="center"/>
        </w:trPr>
        <w:tc>
          <w:tcPr>
            <w:tcW w:w="2484" w:type="dxa"/>
            <w:vAlign w:val="center"/>
          </w:tcPr>
          <w:p w14:paraId="4C509FE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G6</w:t>
            </w:r>
          </w:p>
        </w:tc>
        <w:tc>
          <w:tcPr>
            <w:tcW w:w="2484" w:type="dxa"/>
            <w:vAlign w:val="center"/>
          </w:tcPr>
          <w:p w14:paraId="4C1374A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AI-generated phishing robustness</w:t>
            </w:r>
          </w:p>
        </w:tc>
        <w:tc>
          <w:tcPr>
            <w:tcW w:w="2484" w:type="dxa"/>
            <w:vAlign w:val="center"/>
          </w:tcPr>
          <w:p w14:paraId="216FF22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Notes indicate limited or non-explicit treatment of AI-generated phishing across compared ap</w:t>
            </w:r>
            <w:r>
              <w:rPr>
                <w:sz w:val="16"/>
              </w:rPr>
              <w:t>proaches.</w:t>
            </w:r>
          </w:p>
        </w:tc>
        <w:tc>
          <w:tcPr>
            <w:tcW w:w="2484" w:type="dxa"/>
            <w:vAlign w:val="center"/>
          </w:tcPr>
          <w:p w14:paraId="5EAAA6A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Dedicated evaluation protocol using generated phishing variants.</w:t>
            </w:r>
          </w:p>
        </w:tc>
      </w:tr>
      <w:tr w:rsidR="001336BC" w14:paraId="7BAA4A3A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6595A55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G7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38F3D94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Psychological persuasion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DE39C9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Persuasion literature is discussed separately from operational detection.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1FFB02E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Test whether persuasion cues improve detection or explanation.</w:t>
            </w:r>
          </w:p>
        </w:tc>
      </w:tr>
      <w:tr w:rsidR="001336BC" w14:paraId="44EBE8B4" w14:textId="77777777">
        <w:trPr>
          <w:jc w:val="center"/>
        </w:trPr>
        <w:tc>
          <w:tcPr>
            <w:tcW w:w="2484" w:type="dxa"/>
            <w:vAlign w:val="center"/>
          </w:tcPr>
          <w:p w14:paraId="4EEE80C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G8</w:t>
            </w:r>
          </w:p>
        </w:tc>
        <w:tc>
          <w:tcPr>
            <w:tcW w:w="2484" w:type="dxa"/>
            <w:vAlign w:val="center"/>
          </w:tcPr>
          <w:p w14:paraId="2ECEB60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Explainability</w:t>
            </w:r>
          </w:p>
        </w:tc>
        <w:tc>
          <w:tcPr>
            <w:tcW w:w="2484" w:type="dxa"/>
            <w:vAlign w:val="center"/>
          </w:tcPr>
          <w:p w14:paraId="4B2AB1D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XAI is explicitly listed as absent from the base model; LIME appears in a separate web-deployment paper.</w:t>
            </w:r>
          </w:p>
        </w:tc>
        <w:tc>
          <w:tcPr>
            <w:tcW w:w="2484" w:type="dxa"/>
            <w:vAlign w:val="center"/>
          </w:tcPr>
          <w:p w14:paraId="3FF569E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Explanation layer linked to model evidence.</w:t>
            </w:r>
          </w:p>
        </w:tc>
      </w:tr>
      <w:tr w:rsidR="001336BC" w14:paraId="257D846E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294B26E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G9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320E3E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Cross-domain generalization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FD5042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Limited cross-domain validation is explicitly noted.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A0CBB6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Domain-aware split + external/cross-source test.</w:t>
            </w:r>
          </w:p>
        </w:tc>
      </w:tr>
      <w:tr w:rsidR="001336BC" w14:paraId="04AF42A7" w14:textId="77777777">
        <w:trPr>
          <w:jc w:val="center"/>
        </w:trPr>
        <w:tc>
          <w:tcPr>
            <w:tcW w:w="2484" w:type="dxa"/>
            <w:vAlign w:val="center"/>
          </w:tcPr>
          <w:p w14:paraId="5B4E440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G10</w:t>
            </w:r>
          </w:p>
        </w:tc>
        <w:tc>
          <w:tcPr>
            <w:tcW w:w="2484" w:type="dxa"/>
            <w:vAlign w:val="center"/>
          </w:tcPr>
          <w:p w14:paraId="6494B91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Class imbalance</w:t>
            </w:r>
          </w:p>
        </w:tc>
        <w:tc>
          <w:tcPr>
            <w:tcW w:w="2484" w:type="dxa"/>
            <w:vAlign w:val="center"/>
          </w:tcPr>
          <w:p w14:paraId="388DFE4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The notes explicitly mention lack of a dedicated undersampling strategy.</w:t>
            </w:r>
          </w:p>
        </w:tc>
        <w:tc>
          <w:tcPr>
            <w:tcW w:w="2484" w:type="dxa"/>
            <w:vAlign w:val="center"/>
          </w:tcPr>
          <w:p w14:paraId="3A5FB4F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Compare class weighting, undersampling, oversampling and balanced sampling.</w:t>
            </w:r>
          </w:p>
        </w:tc>
      </w:tr>
      <w:tr w:rsidR="001336BC" w14:paraId="209C952B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529CB3F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G11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0B2015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Deployment efficiency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7EB7B2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Heavy </w:t>
            </w:r>
            <w:r>
              <w:rPr>
                <w:sz w:val="16"/>
              </w:rPr>
              <w:t>architectures are contrasted with simpler web-deployable approaches.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FE007E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Latency, memory and model-size benchmarking.</w:t>
            </w:r>
          </w:p>
        </w:tc>
      </w:tr>
      <w:tr w:rsidR="001336BC" w14:paraId="5E37A9CA" w14:textId="77777777">
        <w:trPr>
          <w:jc w:val="center"/>
        </w:trPr>
        <w:tc>
          <w:tcPr>
            <w:tcW w:w="2484" w:type="dxa"/>
            <w:vAlign w:val="center"/>
          </w:tcPr>
          <w:p w14:paraId="3213617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G12</w:t>
            </w:r>
          </w:p>
        </w:tc>
        <w:tc>
          <w:tcPr>
            <w:tcW w:w="2484" w:type="dxa"/>
            <w:vAlign w:val="center"/>
          </w:tcPr>
          <w:p w14:paraId="2C8E2F8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Evaluation breadth</w:t>
            </w:r>
          </w:p>
        </w:tc>
        <w:tc>
          <w:tcPr>
            <w:tcW w:w="2484" w:type="dxa"/>
            <w:vAlign w:val="center"/>
          </w:tcPr>
          <w:p w14:paraId="65C3059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Single-corpus evaluation is identified as a weakness.</w:t>
            </w:r>
          </w:p>
        </w:tc>
        <w:tc>
          <w:tcPr>
            <w:tcW w:w="2484" w:type="dxa"/>
            <w:vAlign w:val="center"/>
          </w:tcPr>
          <w:p w14:paraId="05BA7C1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Multi-source evaluation and ablation studies.</w:t>
            </w:r>
          </w:p>
        </w:tc>
      </w:tr>
    </w:tbl>
    <w:p w14:paraId="18799B01" w14:textId="77777777" w:rsidR="001336BC" w:rsidRDefault="001336BC">
      <w:pPr>
        <w:spacing w:after="0"/>
        <w:rPr>
          <w:rFonts w:hint="eastAsia"/>
        </w:rPr>
      </w:pPr>
    </w:p>
    <w:p w14:paraId="0C3C2911" w14:textId="77777777" w:rsidR="001336BC" w:rsidRDefault="00995ED2">
      <w:pPr>
        <w:pStyle w:val="Heading1"/>
      </w:pPr>
      <w:r>
        <w:t xml:space="preserve">6. </w:t>
      </w:r>
      <w:r>
        <w:t>Proposed Research Direction</w:t>
      </w:r>
    </w:p>
    <w:p w14:paraId="7B003163" w14:textId="77777777" w:rsidR="001336BC" w:rsidRDefault="00995ED2">
      <w:pPr>
        <w:rPr>
          <w:rFonts w:hint="eastAsia"/>
        </w:rPr>
      </w:pPr>
      <w:r>
        <w:t xml:space="preserve">The notes point toward a hybrid detector rather than a single monolithic deep network. The most defensible direction is to combine semantic modelling with explicit structured evidence, then add explainability and robust </w:t>
      </w:r>
      <w:r>
        <w:t>evaluation.</w:t>
      </w:r>
    </w:p>
    <w:p w14:paraId="5173965B" w14:textId="77777777" w:rsidR="001336BC" w:rsidRDefault="00995ED2">
      <w:pPr>
        <w:pStyle w:val="Heading2"/>
      </w:pPr>
      <w:r>
        <w:t>6.1 Candidate Architecture</w:t>
      </w: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116070C5" w14:textId="77777777">
        <w:trPr>
          <w:jc w:val="center"/>
        </w:trPr>
        <w:tc>
          <w:tcPr>
            <w:tcW w:w="9936" w:type="dxa"/>
            <w:shd w:val="clear" w:color="auto" w:fill="E2F0D9"/>
          </w:tcPr>
          <w:p w14:paraId="5A5BF068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Proposed conceptual pipeline</w:t>
            </w:r>
          </w:p>
          <w:p w14:paraId="1422AD56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 xml:space="preserve">Email → preprocessing/parsing → parallel evidence extraction → semantic branch + URL branch + header/metadata </w:t>
            </w:r>
            <w:r>
              <w:rPr>
                <w:sz w:val="19"/>
              </w:rPr>
              <w:lastRenderedPageBreak/>
              <w:t>branch + stylistic/linguistic branch → feature fusion → classifier → predictio</w:t>
            </w:r>
            <w:r>
              <w:rPr>
                <w:sz w:val="19"/>
              </w:rPr>
              <w:t>n + explanation.</w:t>
            </w:r>
          </w:p>
        </w:tc>
      </w:tr>
    </w:tbl>
    <w:p w14:paraId="3BD2F5B5" w14:textId="77777777" w:rsidR="001336BC" w:rsidRDefault="001336BC">
      <w:pPr>
        <w:spacing w:after="20"/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336BC" w14:paraId="1EBDF361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2728E6D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Branch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672B8D0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0CCE531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Candidate representation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62562B0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1336BC" w14:paraId="240E7D47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782E946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Semantic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E00D85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Subject + body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177503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BERT-family contextual embeddings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94E834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Capture contextual meaning and phishing intent.</w:t>
            </w:r>
          </w:p>
        </w:tc>
      </w:tr>
      <w:tr w:rsidR="001336BC" w14:paraId="33AD17F9" w14:textId="77777777">
        <w:trPr>
          <w:jc w:val="center"/>
        </w:trPr>
        <w:tc>
          <w:tcPr>
            <w:tcW w:w="2484" w:type="dxa"/>
            <w:vAlign w:val="center"/>
          </w:tcPr>
          <w:p w14:paraId="5AE8E1C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2484" w:type="dxa"/>
            <w:vAlign w:val="center"/>
          </w:tcPr>
          <w:p w14:paraId="3329CEE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URLs extracted from email</w:t>
            </w:r>
          </w:p>
        </w:tc>
        <w:tc>
          <w:tcPr>
            <w:tcW w:w="2484" w:type="dxa"/>
            <w:vAlign w:val="center"/>
          </w:tcPr>
          <w:p w14:paraId="65F4592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URL lexical/structural features; optional </w:t>
            </w:r>
            <w:r>
              <w:rPr>
                <w:sz w:val="16"/>
              </w:rPr>
              <w:t>neural encoding</w:t>
            </w:r>
          </w:p>
        </w:tc>
        <w:tc>
          <w:tcPr>
            <w:tcW w:w="2484" w:type="dxa"/>
            <w:vAlign w:val="center"/>
          </w:tcPr>
          <w:p w14:paraId="6A0DEF9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Capture domain, token, subdomain and suspicious-URL evidence.</w:t>
            </w:r>
          </w:p>
        </w:tc>
      </w:tr>
      <w:tr w:rsidR="001336BC" w14:paraId="347116BF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127D741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Header / metadata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1DA640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Available email header fields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23C2EB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Structured numerical/categorical features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39D8278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Capture sender, routing and metadata anomalies where available.</w:t>
            </w:r>
          </w:p>
        </w:tc>
      </w:tr>
      <w:tr w:rsidR="001336BC" w14:paraId="1F6C959A" w14:textId="77777777">
        <w:trPr>
          <w:jc w:val="center"/>
        </w:trPr>
        <w:tc>
          <w:tcPr>
            <w:tcW w:w="2484" w:type="dxa"/>
            <w:vAlign w:val="center"/>
          </w:tcPr>
          <w:p w14:paraId="718279C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Stylistic / linguistic</w:t>
            </w:r>
          </w:p>
        </w:tc>
        <w:tc>
          <w:tcPr>
            <w:tcW w:w="2484" w:type="dxa"/>
            <w:vAlign w:val="center"/>
          </w:tcPr>
          <w:p w14:paraId="3586795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Body + subject</w:t>
            </w:r>
          </w:p>
        </w:tc>
        <w:tc>
          <w:tcPr>
            <w:tcW w:w="2484" w:type="dxa"/>
            <w:vAlign w:val="center"/>
          </w:tcPr>
          <w:p w14:paraId="02EA0BB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Counts and linguistic indicators</w:t>
            </w:r>
          </w:p>
        </w:tc>
        <w:tc>
          <w:tcPr>
            <w:tcW w:w="2484" w:type="dxa"/>
            <w:vAlign w:val="center"/>
          </w:tcPr>
          <w:p w14:paraId="67CF86A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Capture writing style, sentence structure and persuasive cues.</w:t>
            </w:r>
          </w:p>
        </w:tc>
      </w:tr>
      <w:tr w:rsidR="001336BC" w14:paraId="3CAE6A71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23B3E78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Fusion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7C5CA7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Outputs of all branches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9F4CEF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Concatenation / gated attention / learned fusion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FB5634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Combine heterogeneous evidence.</w:t>
            </w:r>
          </w:p>
        </w:tc>
      </w:tr>
      <w:tr w:rsidR="001336BC" w14:paraId="1A4D5BB5" w14:textId="77777777">
        <w:trPr>
          <w:jc w:val="center"/>
        </w:trPr>
        <w:tc>
          <w:tcPr>
            <w:tcW w:w="2484" w:type="dxa"/>
            <w:vAlign w:val="center"/>
          </w:tcPr>
          <w:p w14:paraId="0A364E1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Decision</w:t>
            </w:r>
          </w:p>
        </w:tc>
        <w:tc>
          <w:tcPr>
            <w:tcW w:w="2484" w:type="dxa"/>
            <w:vAlign w:val="center"/>
          </w:tcPr>
          <w:p w14:paraId="605F78F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Fused </w:t>
            </w:r>
            <w:r>
              <w:rPr>
                <w:sz w:val="16"/>
              </w:rPr>
              <w:t>representation</w:t>
            </w:r>
          </w:p>
        </w:tc>
        <w:tc>
          <w:tcPr>
            <w:tcW w:w="2484" w:type="dxa"/>
            <w:vAlign w:val="center"/>
          </w:tcPr>
          <w:p w14:paraId="49AF773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Binary classifier</w:t>
            </w:r>
          </w:p>
        </w:tc>
        <w:tc>
          <w:tcPr>
            <w:tcW w:w="2484" w:type="dxa"/>
            <w:vAlign w:val="center"/>
          </w:tcPr>
          <w:p w14:paraId="6B7C4AC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Predict phishing vs legitimate.</w:t>
            </w:r>
          </w:p>
        </w:tc>
      </w:tr>
      <w:tr w:rsidR="001336BC" w14:paraId="21114D30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24C3F73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Explanation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CEF9EE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Model evidence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FAF8D9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LIME or comparable post-hoc explanation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CD7778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Expose influential words/features/branches.</w:t>
            </w:r>
          </w:p>
        </w:tc>
      </w:tr>
    </w:tbl>
    <w:p w14:paraId="2FCAE781" w14:textId="77777777" w:rsidR="001336BC" w:rsidRDefault="001336BC">
      <w:pPr>
        <w:spacing w:after="0"/>
        <w:rPr>
          <w:rFonts w:hint="eastAsia"/>
        </w:rPr>
      </w:pPr>
    </w:p>
    <w:p w14:paraId="16201B21" w14:textId="77777777" w:rsidR="001336BC" w:rsidRDefault="00995ED2">
      <w:pPr>
        <w:pStyle w:val="Heading2"/>
      </w:pPr>
      <w:r>
        <w:t>6.2 Architecture Choices: What to Keep and What to Challenge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336BC" w14:paraId="77E2E7DD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68BD7D9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48887B2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Rationale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36E84FF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Risk / challenge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0950B2A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:rsidR="001336BC" w14:paraId="3FE34CDB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56E60DC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BERT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2AAAAB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Strong semantic representation in the notes.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863DCC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Compute and latency.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A19EE9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 a compact variant if deployment is a priority.</w:t>
            </w:r>
          </w:p>
        </w:tc>
      </w:tr>
      <w:tr w:rsidR="001336BC" w14:paraId="518EB888" w14:textId="77777777">
        <w:trPr>
          <w:jc w:val="center"/>
        </w:trPr>
        <w:tc>
          <w:tcPr>
            <w:tcW w:w="2484" w:type="dxa"/>
            <w:vAlign w:val="center"/>
          </w:tcPr>
          <w:p w14:paraId="0E084F4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CNN</w:t>
            </w:r>
          </w:p>
        </w:tc>
        <w:tc>
          <w:tcPr>
            <w:tcW w:w="2484" w:type="dxa"/>
            <w:vAlign w:val="center"/>
          </w:tcPr>
          <w:p w14:paraId="6FD5B82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Useful for local feature extraction; appears in multiple notes.</w:t>
            </w:r>
          </w:p>
        </w:tc>
        <w:tc>
          <w:tcPr>
            <w:tcW w:w="2484" w:type="dxa"/>
            <w:vAlign w:val="center"/>
          </w:tcPr>
          <w:p w14:paraId="7506587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Potential redundancy after transformer encoding.</w:t>
            </w:r>
          </w:p>
        </w:tc>
        <w:tc>
          <w:tcPr>
            <w:tcW w:w="2484" w:type="dxa"/>
            <w:vAlign w:val="center"/>
          </w:tcPr>
          <w:p w14:paraId="0F7D360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Validate through ablation rather than assuming it helps.</w:t>
            </w:r>
          </w:p>
        </w:tc>
      </w:tr>
      <w:tr w:rsidR="001336BC" w14:paraId="286CCC82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6B4A1B4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MHA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1504BBB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Explicitly used in the adaptive-optimization paper.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1A26EB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Adds complexity and may duplicate transformer attention.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F7E396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 only if empirical ablation justi</w:t>
            </w:r>
            <w:r>
              <w:rPr>
                <w:sz w:val="16"/>
              </w:rPr>
              <w:t>fies it.</w:t>
            </w:r>
          </w:p>
        </w:tc>
      </w:tr>
      <w:tr w:rsidR="001336BC" w14:paraId="01C80863" w14:textId="77777777">
        <w:trPr>
          <w:jc w:val="center"/>
        </w:trPr>
        <w:tc>
          <w:tcPr>
            <w:tcW w:w="2484" w:type="dxa"/>
            <w:vAlign w:val="center"/>
          </w:tcPr>
          <w:p w14:paraId="70EE519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BiGRU</w:t>
            </w:r>
          </w:p>
        </w:tc>
        <w:tc>
          <w:tcPr>
            <w:tcW w:w="2484" w:type="dxa"/>
            <w:vAlign w:val="center"/>
          </w:tcPr>
          <w:p w14:paraId="01BD212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Captures sequence dependencies and appears in the adaptive architecture notes.</w:t>
            </w:r>
          </w:p>
        </w:tc>
        <w:tc>
          <w:tcPr>
            <w:tcW w:w="2484" w:type="dxa"/>
            <w:vAlign w:val="center"/>
          </w:tcPr>
          <w:p w14:paraId="4FAE264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Adds recurrent compute after BERT.</w:t>
            </w:r>
          </w:p>
        </w:tc>
        <w:tc>
          <w:tcPr>
            <w:tcW w:w="2484" w:type="dxa"/>
            <w:vAlign w:val="center"/>
          </w:tcPr>
          <w:p w14:paraId="66FFE38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Treat as an experimental component, not a mandatory layer.</w:t>
            </w:r>
          </w:p>
        </w:tc>
      </w:tr>
      <w:tr w:rsidR="001336BC" w14:paraId="180626C1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71F671B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MGO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16764D3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Notes identify it as a parameter optimizer in the </w:t>
            </w:r>
            <w:r>
              <w:rPr>
                <w:sz w:val="16"/>
              </w:rPr>
              <w:t>adaptive model.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37CCA3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Optimization overhead and reproducibility.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56753C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Compare against a strong conventional optimizer baseline.</w:t>
            </w:r>
          </w:p>
        </w:tc>
      </w:tr>
      <w:tr w:rsidR="001336BC" w14:paraId="2955E671" w14:textId="77777777">
        <w:trPr>
          <w:jc w:val="center"/>
        </w:trPr>
        <w:tc>
          <w:tcPr>
            <w:tcW w:w="2484" w:type="dxa"/>
            <w:vAlign w:val="center"/>
          </w:tcPr>
          <w:p w14:paraId="3F0980C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LIME</w:t>
            </w:r>
          </w:p>
        </w:tc>
        <w:tc>
          <w:tcPr>
            <w:tcW w:w="2484" w:type="dxa"/>
            <w:vAlign w:val="center"/>
          </w:tcPr>
          <w:p w14:paraId="6A9DEA6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Provides practical post-hoc explanations.</w:t>
            </w:r>
          </w:p>
        </w:tc>
        <w:tc>
          <w:tcPr>
            <w:tcW w:w="2484" w:type="dxa"/>
            <w:vAlign w:val="center"/>
          </w:tcPr>
          <w:p w14:paraId="4736F77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Can be unstable or local.</w:t>
            </w:r>
          </w:p>
        </w:tc>
        <w:tc>
          <w:tcPr>
            <w:tcW w:w="2484" w:type="dxa"/>
            <w:vAlign w:val="center"/>
          </w:tcPr>
          <w:p w14:paraId="22BF8B7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Report explanation stability and use it as a supporting XAI </w:t>
            </w:r>
            <w:r>
              <w:rPr>
                <w:sz w:val="16"/>
              </w:rPr>
              <w:t>method.</w:t>
            </w:r>
          </w:p>
        </w:tc>
      </w:tr>
    </w:tbl>
    <w:p w14:paraId="5F7635D8" w14:textId="77777777" w:rsidR="001336BC" w:rsidRDefault="001336BC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46D4E4A2" w14:textId="77777777">
        <w:trPr>
          <w:jc w:val="center"/>
        </w:trPr>
        <w:tc>
          <w:tcPr>
            <w:tcW w:w="9936" w:type="dxa"/>
            <w:shd w:val="clear" w:color="auto" w:fill="FCE4D6"/>
          </w:tcPr>
          <w:p w14:paraId="54FC9388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Important challenge to the current idea</w:t>
            </w:r>
          </w:p>
          <w:p w14:paraId="78B4B01B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>Do not assume that stacking BERT + MHA + CNN + BiGRU + MGO automatically creates a stronger contribution. That is a complexity increase, not a research result. The contribution becomes defensible only if co</w:t>
            </w:r>
            <w:r>
              <w:rPr>
                <w:sz w:val="19"/>
              </w:rPr>
              <w:t>ntrolled ablations show which added component improves robustness, generalization, explainability, or deployment efficiency.</w:t>
            </w:r>
          </w:p>
        </w:tc>
      </w:tr>
    </w:tbl>
    <w:p w14:paraId="7053F92F" w14:textId="77777777" w:rsidR="001336BC" w:rsidRDefault="001336BC">
      <w:pPr>
        <w:spacing w:after="20"/>
        <w:rPr>
          <w:rFonts w:hint="eastAsia"/>
        </w:rPr>
      </w:pPr>
    </w:p>
    <w:p w14:paraId="608B7436" w14:textId="77777777" w:rsidR="001336BC" w:rsidRDefault="00995ED2">
      <w:pPr>
        <w:pStyle w:val="Heading1"/>
      </w:pPr>
      <w:r>
        <w:t>7. Recommended Experimental Design</w:t>
      </w:r>
    </w:p>
    <w:p w14:paraId="60F62A6F" w14:textId="77777777" w:rsidR="001336BC" w:rsidRDefault="00995ED2">
      <w:pPr>
        <w:rPr>
          <w:rFonts w:hint="eastAsia"/>
        </w:rPr>
      </w:pPr>
      <w:r>
        <w:t xml:space="preserve">The following design is a research recommendation derived from the identified gaps. It is not </w:t>
      </w:r>
      <w:r>
        <w:t>an experimental result and should be treated as a proposed protocol.</w:t>
      </w:r>
    </w:p>
    <w:p w14:paraId="5EC6D6F7" w14:textId="77777777" w:rsidR="001336BC" w:rsidRDefault="00995ED2">
      <w:pPr>
        <w:pStyle w:val="Heading2"/>
      </w:pPr>
      <w:r>
        <w:t>7.1 Dataset and Split Strategy</w:t>
      </w:r>
    </w:p>
    <w:p w14:paraId="0D319820" w14:textId="77777777" w:rsidR="001336BC" w:rsidRDefault="00995ED2">
      <w:pPr>
        <w:pStyle w:val="ListBullet"/>
        <w:spacing w:after="60"/>
        <w:rPr>
          <w:rFonts w:hint="eastAsia"/>
        </w:rPr>
      </w:pPr>
      <w:r>
        <w:t>Use multiple legitimate/phishing sources rather than relying exclusively on one corpus.</w:t>
      </w:r>
    </w:p>
    <w:p w14:paraId="42A5C7A9" w14:textId="77777777" w:rsidR="001336BC" w:rsidRDefault="00995ED2">
      <w:pPr>
        <w:pStyle w:val="ListBullet"/>
        <w:spacing w:after="60"/>
        <w:rPr>
          <w:rFonts w:hint="eastAsia"/>
        </w:rPr>
      </w:pPr>
      <w:r>
        <w:t xml:space="preserve">Keep source/domain identity available so cross-domain </w:t>
      </w:r>
      <w:r>
        <w:t>evaluation can be performed.</w:t>
      </w:r>
    </w:p>
    <w:p w14:paraId="6CE97589" w14:textId="77777777" w:rsidR="001336BC" w:rsidRDefault="00995ED2">
      <w:pPr>
        <w:pStyle w:val="ListBullet"/>
        <w:spacing w:after="60"/>
        <w:rPr>
          <w:rFonts w:hint="eastAsia"/>
        </w:rPr>
      </w:pPr>
      <w:r>
        <w:t>Prevent duplicate or near-duplicate leakage across train and test sets.</w:t>
      </w:r>
    </w:p>
    <w:p w14:paraId="534EEC20" w14:textId="77777777" w:rsidR="001336BC" w:rsidRDefault="00995ED2">
      <w:pPr>
        <w:pStyle w:val="ListBullet"/>
        <w:spacing w:after="60"/>
        <w:rPr>
          <w:rFonts w:hint="eastAsia"/>
        </w:rPr>
      </w:pPr>
      <w:r>
        <w:lastRenderedPageBreak/>
        <w:t>Create a conventional train/validation/test split and a separate cross-source or cross-domain test where feasible.</w:t>
      </w:r>
    </w:p>
    <w:p w14:paraId="15C55C12" w14:textId="77777777" w:rsidR="001336BC" w:rsidRDefault="00995ED2">
      <w:pPr>
        <w:pStyle w:val="ListBullet"/>
        <w:spacing w:after="60"/>
        <w:rPr>
          <w:rFonts w:hint="eastAsia"/>
        </w:rPr>
      </w:pPr>
      <w:r>
        <w:t>Evaluate imbalance explicitly rather tha</w:t>
      </w:r>
      <w:r>
        <w:t>n reporting accuracy alone.</w:t>
      </w:r>
    </w:p>
    <w:p w14:paraId="4F69ED37" w14:textId="77777777" w:rsidR="001336BC" w:rsidRDefault="00995ED2">
      <w:pPr>
        <w:pStyle w:val="Heading2"/>
      </w:pPr>
      <w:r>
        <w:t>7.2 Ablation Matrix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336BC" w14:paraId="044A119F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2DBE262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2CB8C5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05D32F4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11C9C2F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Research question</w:t>
            </w:r>
          </w:p>
        </w:tc>
      </w:tr>
      <w:tr w:rsidR="001336BC" w14:paraId="00A82FDD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2892AC9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A0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1DF4270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Text-only baseline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3A89E8E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Semantic text representation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7B9741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Reference point</w:t>
            </w:r>
          </w:p>
        </w:tc>
      </w:tr>
      <w:tr w:rsidR="001336BC" w14:paraId="38A55F64" w14:textId="77777777">
        <w:trPr>
          <w:jc w:val="center"/>
        </w:trPr>
        <w:tc>
          <w:tcPr>
            <w:tcW w:w="2484" w:type="dxa"/>
            <w:vAlign w:val="center"/>
          </w:tcPr>
          <w:p w14:paraId="4F40F50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A1</w:t>
            </w:r>
          </w:p>
        </w:tc>
        <w:tc>
          <w:tcPr>
            <w:tcW w:w="2484" w:type="dxa"/>
            <w:vAlign w:val="center"/>
          </w:tcPr>
          <w:p w14:paraId="0A04A27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Text + URL</w:t>
            </w:r>
          </w:p>
        </w:tc>
        <w:tc>
          <w:tcPr>
            <w:tcW w:w="2484" w:type="dxa"/>
            <w:vAlign w:val="center"/>
          </w:tcPr>
          <w:p w14:paraId="6ED8EEB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Add URL branch</w:t>
            </w:r>
          </w:p>
        </w:tc>
        <w:tc>
          <w:tcPr>
            <w:tcW w:w="2484" w:type="dxa"/>
            <w:vAlign w:val="center"/>
          </w:tcPr>
          <w:p w14:paraId="134AD3A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Measure URL contribution</w:t>
            </w:r>
          </w:p>
        </w:tc>
      </w:tr>
      <w:tr w:rsidR="001336BC" w14:paraId="0CBE021B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3B4956F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A2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79B3C0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Text + header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95B4FC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Add structured </w:t>
            </w:r>
            <w:r>
              <w:rPr>
                <w:sz w:val="16"/>
              </w:rPr>
              <w:t>header features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F117B8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Measure metadata contribution</w:t>
            </w:r>
          </w:p>
        </w:tc>
      </w:tr>
      <w:tr w:rsidR="001336BC" w14:paraId="4FE1BF67" w14:textId="77777777">
        <w:trPr>
          <w:jc w:val="center"/>
        </w:trPr>
        <w:tc>
          <w:tcPr>
            <w:tcW w:w="2484" w:type="dxa"/>
            <w:vAlign w:val="center"/>
          </w:tcPr>
          <w:p w14:paraId="706381A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A3</w:t>
            </w:r>
          </w:p>
        </w:tc>
        <w:tc>
          <w:tcPr>
            <w:tcW w:w="2484" w:type="dxa"/>
            <w:vAlign w:val="center"/>
          </w:tcPr>
          <w:p w14:paraId="3472A8B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Text + stylistic</w:t>
            </w:r>
          </w:p>
        </w:tc>
        <w:tc>
          <w:tcPr>
            <w:tcW w:w="2484" w:type="dxa"/>
            <w:vAlign w:val="center"/>
          </w:tcPr>
          <w:p w14:paraId="2DBF001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Add linguistic/stylistic branch</w:t>
            </w:r>
          </w:p>
        </w:tc>
        <w:tc>
          <w:tcPr>
            <w:tcW w:w="2484" w:type="dxa"/>
            <w:vAlign w:val="center"/>
          </w:tcPr>
          <w:p w14:paraId="1373787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Measure style contribution</w:t>
            </w:r>
          </w:p>
        </w:tc>
      </w:tr>
      <w:tr w:rsidR="001336BC" w14:paraId="52DFB46A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2278BF8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A4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D57F06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All features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1AED49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Semantic + URL + header + style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B1EAD0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Test feature fusion</w:t>
            </w:r>
          </w:p>
        </w:tc>
      </w:tr>
      <w:tr w:rsidR="001336BC" w14:paraId="54789741" w14:textId="77777777">
        <w:trPr>
          <w:jc w:val="center"/>
        </w:trPr>
        <w:tc>
          <w:tcPr>
            <w:tcW w:w="2484" w:type="dxa"/>
            <w:vAlign w:val="center"/>
          </w:tcPr>
          <w:p w14:paraId="6B19281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A5</w:t>
            </w:r>
          </w:p>
        </w:tc>
        <w:tc>
          <w:tcPr>
            <w:tcW w:w="2484" w:type="dxa"/>
            <w:vAlign w:val="center"/>
          </w:tcPr>
          <w:p w14:paraId="3F22DAA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All + XAI</w:t>
            </w:r>
          </w:p>
        </w:tc>
        <w:tc>
          <w:tcPr>
            <w:tcW w:w="2484" w:type="dxa"/>
            <w:vAlign w:val="center"/>
          </w:tcPr>
          <w:p w14:paraId="372C429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Add explanation layer</w:t>
            </w:r>
          </w:p>
        </w:tc>
        <w:tc>
          <w:tcPr>
            <w:tcW w:w="2484" w:type="dxa"/>
            <w:vAlign w:val="center"/>
          </w:tcPr>
          <w:p w14:paraId="38028A1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Measure </w:t>
            </w:r>
            <w:r>
              <w:rPr>
                <w:sz w:val="16"/>
              </w:rPr>
              <w:t>explainability/practicality</w:t>
            </w:r>
          </w:p>
        </w:tc>
      </w:tr>
      <w:tr w:rsidR="001336BC" w14:paraId="14A9EA07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314F7EF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A6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51C6A83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All + optimization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D3021B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Add adaptive optimization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A8969B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Test optimization benefit</w:t>
            </w:r>
          </w:p>
        </w:tc>
      </w:tr>
      <w:tr w:rsidR="001336BC" w14:paraId="683C7AB5" w14:textId="77777777">
        <w:trPr>
          <w:jc w:val="center"/>
        </w:trPr>
        <w:tc>
          <w:tcPr>
            <w:tcW w:w="2484" w:type="dxa"/>
            <w:vAlign w:val="center"/>
          </w:tcPr>
          <w:p w14:paraId="5583BFC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A7</w:t>
            </w:r>
          </w:p>
        </w:tc>
        <w:tc>
          <w:tcPr>
            <w:tcW w:w="2484" w:type="dxa"/>
            <w:vAlign w:val="center"/>
          </w:tcPr>
          <w:p w14:paraId="3A60CF5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Lightweight alternative</w:t>
            </w:r>
          </w:p>
        </w:tc>
        <w:tc>
          <w:tcPr>
            <w:tcW w:w="2484" w:type="dxa"/>
            <w:vAlign w:val="center"/>
          </w:tcPr>
          <w:p w14:paraId="2F002B1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Simplified architecture</w:t>
            </w:r>
          </w:p>
        </w:tc>
        <w:tc>
          <w:tcPr>
            <w:tcW w:w="2484" w:type="dxa"/>
            <w:vAlign w:val="center"/>
          </w:tcPr>
          <w:p w14:paraId="3481879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Compare deployment trade-off</w:t>
            </w:r>
          </w:p>
        </w:tc>
      </w:tr>
    </w:tbl>
    <w:p w14:paraId="733C6870" w14:textId="77777777" w:rsidR="001336BC" w:rsidRDefault="001336BC">
      <w:pPr>
        <w:spacing w:after="0"/>
        <w:rPr>
          <w:rFonts w:hint="eastAsia"/>
        </w:rPr>
      </w:pPr>
    </w:p>
    <w:p w14:paraId="6F7F8619" w14:textId="77777777" w:rsidR="001336BC" w:rsidRDefault="00995ED2">
      <w:pPr>
        <w:pStyle w:val="Heading2"/>
      </w:pPr>
      <w:r>
        <w:t>7.3 Metrics</w:t>
      </w:r>
    </w:p>
    <w:p w14:paraId="0A485F34" w14:textId="77777777" w:rsidR="001336BC" w:rsidRDefault="00995ED2">
      <w:pPr>
        <w:pStyle w:val="ListBullet"/>
        <w:spacing w:after="60"/>
        <w:rPr>
          <w:rFonts w:hint="eastAsia"/>
        </w:rPr>
      </w:pPr>
      <w:r>
        <w:t xml:space="preserve">Precision, recall and F1-score for phishing </w:t>
      </w:r>
      <w:r>
        <w:t>detection.</w:t>
      </w:r>
    </w:p>
    <w:p w14:paraId="1578F395" w14:textId="77777777" w:rsidR="001336BC" w:rsidRDefault="00995ED2">
      <w:pPr>
        <w:pStyle w:val="ListBullet"/>
        <w:spacing w:after="60"/>
        <w:rPr>
          <w:rFonts w:hint="eastAsia"/>
        </w:rPr>
      </w:pPr>
      <w:r>
        <w:t>ROC-AUC and, where class imbalance is substantial, PR-AUC.</w:t>
      </w:r>
    </w:p>
    <w:p w14:paraId="5C255C9D" w14:textId="77777777" w:rsidR="001336BC" w:rsidRDefault="00995ED2">
      <w:pPr>
        <w:pStyle w:val="ListBullet"/>
        <w:spacing w:after="60"/>
        <w:rPr>
          <w:rFonts w:hint="eastAsia"/>
        </w:rPr>
      </w:pPr>
      <w:r>
        <w:t>Confusion matrix to expose false-positive and false-negative trade-offs.</w:t>
      </w:r>
    </w:p>
    <w:p w14:paraId="205EE9CC" w14:textId="77777777" w:rsidR="001336BC" w:rsidRDefault="00995ED2">
      <w:pPr>
        <w:pStyle w:val="ListBullet"/>
        <w:spacing w:after="60"/>
        <w:rPr>
          <w:rFonts w:hint="eastAsia"/>
        </w:rPr>
      </w:pPr>
      <w:r>
        <w:t>Per-domain/source performance for generalization analysis.</w:t>
      </w:r>
    </w:p>
    <w:p w14:paraId="743C0D20" w14:textId="77777777" w:rsidR="001336BC" w:rsidRDefault="00995ED2">
      <w:pPr>
        <w:pStyle w:val="ListBullet"/>
        <w:spacing w:after="60"/>
        <w:rPr>
          <w:rFonts w:hint="eastAsia"/>
        </w:rPr>
      </w:pPr>
      <w:r>
        <w:t>Model size, inference latency and memory footprint for</w:t>
      </w:r>
      <w:r>
        <w:t xml:space="preserve"> deployment analysis.</w:t>
      </w:r>
    </w:p>
    <w:p w14:paraId="3ED0728C" w14:textId="77777777" w:rsidR="001336BC" w:rsidRDefault="00995ED2">
      <w:pPr>
        <w:pStyle w:val="ListBullet"/>
        <w:spacing w:after="60"/>
        <w:rPr>
          <w:rFonts w:hint="eastAsia"/>
        </w:rPr>
      </w:pPr>
      <w:r>
        <w:t>Explanation quality/stability if XAI is evaluated.</w:t>
      </w:r>
    </w:p>
    <w:p w14:paraId="5DC72A51" w14:textId="77777777" w:rsidR="001336BC" w:rsidRDefault="00995ED2">
      <w:pPr>
        <w:pStyle w:val="Heading1"/>
      </w:pPr>
      <w:r>
        <w:t>8. Threat Model and Real-World Relevance</w:t>
      </w:r>
    </w:p>
    <w:p w14:paraId="3CAF4DE0" w14:textId="77777777" w:rsidR="001336BC" w:rsidRDefault="00995ED2">
      <w:pPr>
        <w:rPr>
          <w:rFonts w:hint="eastAsia"/>
        </w:rPr>
      </w:pPr>
      <w:r>
        <w:t>The notes repeatedly focus on phishing as a social-engineering problem, including urgency, deception, authority, social proof, and other persu</w:t>
      </w:r>
      <w:r>
        <w:t>asion principles. This suggests that a detector should not be evaluated only as a text-classification problem.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36BC" w14:paraId="24DF5E2B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2C4B6C2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Threat / variation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648115F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4733AF7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Detection evidence to test</w:t>
            </w:r>
          </w:p>
        </w:tc>
      </w:tr>
      <w:tr w:rsidR="001336BC" w14:paraId="3F09F8C4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82C6DB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AI-generated phishing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4B79D40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Generated text may be fluent and stylistically </w:t>
            </w:r>
            <w:r>
              <w:rPr>
                <w:sz w:val="16"/>
              </w:rPr>
              <w:t>different from legacy phishing.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BC711F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Semantic + stylistic robustness.</w:t>
            </w:r>
          </w:p>
        </w:tc>
      </w:tr>
      <w:tr w:rsidR="001336BC" w14:paraId="54891FEE" w14:textId="77777777">
        <w:trPr>
          <w:jc w:val="center"/>
        </w:trPr>
        <w:tc>
          <w:tcPr>
            <w:tcW w:w="3312" w:type="dxa"/>
            <w:vAlign w:val="center"/>
          </w:tcPr>
          <w:p w14:paraId="7C99599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URL manipulation</w:t>
            </w:r>
          </w:p>
        </w:tc>
        <w:tc>
          <w:tcPr>
            <w:tcW w:w="3312" w:type="dxa"/>
            <w:vAlign w:val="center"/>
          </w:tcPr>
          <w:p w14:paraId="220E95E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Malicious intent can be expressed through URLs even when body text looks plausible.</w:t>
            </w:r>
          </w:p>
        </w:tc>
        <w:tc>
          <w:tcPr>
            <w:tcW w:w="3312" w:type="dxa"/>
            <w:vAlign w:val="center"/>
          </w:tcPr>
          <w:p w14:paraId="249A750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URL lexical/structural features.</w:t>
            </w:r>
          </w:p>
        </w:tc>
      </w:tr>
      <w:tr w:rsidR="001336BC" w14:paraId="1801399F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B9ACDB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Header/sender anomalies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6CD3DB8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Metadata can provide </w:t>
            </w:r>
            <w:r>
              <w:rPr>
                <w:sz w:val="16"/>
              </w:rPr>
              <w:t>evidence not present in body text.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69973E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Structured header features.</w:t>
            </w:r>
          </w:p>
        </w:tc>
      </w:tr>
      <w:tr w:rsidR="001336BC" w14:paraId="6A884F7B" w14:textId="77777777">
        <w:trPr>
          <w:jc w:val="center"/>
        </w:trPr>
        <w:tc>
          <w:tcPr>
            <w:tcW w:w="3312" w:type="dxa"/>
            <w:vAlign w:val="center"/>
          </w:tcPr>
          <w:p w14:paraId="020C392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Urgent but legitimate email</w:t>
            </w:r>
          </w:p>
        </w:tc>
        <w:tc>
          <w:tcPr>
            <w:tcW w:w="3312" w:type="dxa"/>
            <w:vAlign w:val="center"/>
          </w:tcPr>
          <w:p w14:paraId="29F9E72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Urgency alone should not be treated as proof of phishing.</w:t>
            </w:r>
          </w:p>
        </w:tc>
        <w:tc>
          <w:tcPr>
            <w:tcW w:w="3312" w:type="dxa"/>
            <w:vAlign w:val="center"/>
          </w:tcPr>
          <w:p w14:paraId="7324EC4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Contextual semantic and persuasion-aware features.</w:t>
            </w:r>
          </w:p>
        </w:tc>
      </w:tr>
      <w:tr w:rsidR="001336BC" w14:paraId="23002640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0A5E01D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Domain shift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3788A7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Language, organizations and campaigns cha</w:t>
            </w:r>
            <w:r>
              <w:rPr>
                <w:sz w:val="16"/>
              </w:rPr>
              <w:t>nge over time.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265B5E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Cross-domain/source evaluation.</w:t>
            </w:r>
          </w:p>
        </w:tc>
      </w:tr>
      <w:tr w:rsidR="001336BC" w14:paraId="0E68E6F1" w14:textId="77777777">
        <w:trPr>
          <w:jc w:val="center"/>
        </w:trPr>
        <w:tc>
          <w:tcPr>
            <w:tcW w:w="3312" w:type="dxa"/>
            <w:vAlign w:val="center"/>
          </w:tcPr>
          <w:p w14:paraId="57C83C1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Class imbalance</w:t>
            </w:r>
          </w:p>
        </w:tc>
        <w:tc>
          <w:tcPr>
            <w:tcW w:w="3312" w:type="dxa"/>
            <w:vAlign w:val="center"/>
          </w:tcPr>
          <w:p w14:paraId="37B62C3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 detector can appear strong while missing the minority class.</w:t>
            </w:r>
          </w:p>
        </w:tc>
        <w:tc>
          <w:tcPr>
            <w:tcW w:w="3312" w:type="dxa"/>
            <w:vAlign w:val="center"/>
          </w:tcPr>
          <w:p w14:paraId="62CA854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Recall, PR-AUC and balanced evaluation.</w:t>
            </w:r>
          </w:p>
        </w:tc>
      </w:tr>
    </w:tbl>
    <w:p w14:paraId="69706AB7" w14:textId="77777777" w:rsidR="001336BC" w:rsidRDefault="001336BC">
      <w:pPr>
        <w:spacing w:after="0"/>
        <w:rPr>
          <w:rFonts w:hint="eastAsia"/>
        </w:rPr>
      </w:pPr>
    </w:p>
    <w:p w14:paraId="18BACD0B" w14:textId="77777777" w:rsidR="001336BC" w:rsidRDefault="00995ED2">
      <w:pPr>
        <w:pStyle w:val="Heading1"/>
      </w:pPr>
      <w:r>
        <w:t>9. Limitations of the Current Research Notes</w:t>
      </w:r>
    </w:p>
    <w:p w14:paraId="5158DB50" w14:textId="77777777" w:rsidR="001336BC" w:rsidRDefault="00995ED2">
      <w:pPr>
        <w:pStyle w:val="ListBullet"/>
        <w:spacing w:after="60"/>
        <w:rPr>
          <w:rFonts w:hint="eastAsia"/>
        </w:rPr>
      </w:pPr>
      <w:r>
        <w:t xml:space="preserve">The notes do not provide complete </w:t>
      </w:r>
      <w:r>
        <w:t>bibliographic metadata for every paper; formal citation details therefore cannot be reconstructed reliably.</w:t>
      </w:r>
    </w:p>
    <w:p w14:paraId="58E26E5E" w14:textId="77777777" w:rsidR="001336BC" w:rsidRDefault="00995ED2">
      <w:pPr>
        <w:pStyle w:val="ListBullet"/>
        <w:spacing w:after="60"/>
        <w:rPr>
          <w:rFonts w:hint="eastAsia"/>
        </w:rPr>
      </w:pPr>
      <w:r>
        <w:t>Some model names and acronyms are handwritten and may be ambiguous. The report avoids expanding uncertain acronyms as facts.</w:t>
      </w:r>
    </w:p>
    <w:p w14:paraId="01B0F1FB" w14:textId="77777777" w:rsidR="001336BC" w:rsidRDefault="00995ED2">
      <w:pPr>
        <w:pStyle w:val="ListBullet"/>
        <w:spacing w:after="60"/>
        <w:rPr>
          <w:rFonts w:hint="eastAsia"/>
        </w:rPr>
      </w:pPr>
      <w:r>
        <w:lastRenderedPageBreak/>
        <w:t xml:space="preserve">The notes </w:t>
      </w:r>
      <w:r>
        <w:t>provide qualitative comparisons but not enough verified experimental tables to establish which architecture is statistically superior.</w:t>
      </w:r>
    </w:p>
    <w:p w14:paraId="7C3FD7E3" w14:textId="77777777" w:rsidR="001336BC" w:rsidRDefault="00995ED2">
      <w:pPr>
        <w:pStyle w:val="ListBullet"/>
        <w:spacing w:after="60"/>
        <w:rPr>
          <w:rFonts w:hint="eastAsia"/>
        </w:rPr>
      </w:pPr>
      <w:r>
        <w:t>Several proposed components are ideas rather than demonstrated improvements.</w:t>
      </w:r>
    </w:p>
    <w:p w14:paraId="384A1807" w14:textId="77777777" w:rsidR="001336BC" w:rsidRDefault="00995ED2">
      <w:pPr>
        <w:pStyle w:val="ListBullet"/>
        <w:spacing w:after="60"/>
        <w:rPr>
          <w:rFonts w:hint="eastAsia"/>
        </w:rPr>
      </w:pPr>
      <w:r>
        <w:t>The report does not independently verify the</w:t>
      </w:r>
      <w:r>
        <w:t xml:space="preserve"> cited paper claims; it organizes the evidence supplied in the notes.</w:t>
      </w:r>
    </w:p>
    <w:p w14:paraId="0D8898FE" w14:textId="77777777" w:rsidR="001336BC" w:rsidRDefault="00995ED2">
      <w:pPr>
        <w:pStyle w:val="Heading1"/>
      </w:pPr>
      <w:r>
        <w:t>10. Conclusion</w:t>
      </w:r>
    </w:p>
    <w:p w14:paraId="4C61F096" w14:textId="77777777" w:rsidR="001336BC" w:rsidRDefault="00995ED2">
      <w:pPr>
        <w:rPr>
          <w:rFonts w:hint="eastAsia"/>
        </w:rPr>
      </w:pPr>
      <w:r>
        <w:t>The supplied notes establish a coherent research-gap narrative: phishing-email detection can be strengthened by moving beyond single-view text classification toward hetero</w:t>
      </w:r>
      <w:r>
        <w:t xml:space="preserve">geneous evidence fusion. URL structure, email headers, character-level signals, stylistic/linguistic indicators, and psychological persuasion cues represent complementary information sources. The notes also identify two practical dimensions that are often </w:t>
      </w:r>
      <w:r>
        <w:t>separated from detection performance—explainability and deployability.</w:t>
      </w:r>
    </w:p>
    <w:p w14:paraId="645779B1" w14:textId="77777777" w:rsidR="001336BC" w:rsidRDefault="00995ED2">
      <w:pPr>
        <w:rPr>
          <w:rFonts w:hint="eastAsia"/>
        </w:rPr>
      </w:pPr>
      <w:r>
        <w:t>The strongest research path is therefore not to maximize architectural depth indiscriminately. A more defensible contribution is to construct a controlled hybrid architecture, compare i</w:t>
      </w:r>
      <w:r>
        <w:t>t against simpler baselines, conduct feature-level ablations, test AI-generated phishing and domain shift, explicitly address class imbalance, and provide model explanations. This design turns the scattered gaps recorded in the notes into testable research</w:t>
      </w:r>
      <w:r>
        <w:t xml:space="preserve"> questions.</w:t>
      </w:r>
    </w:p>
    <w:p w14:paraId="0AE454EB" w14:textId="77777777" w:rsidR="001336BC" w:rsidRDefault="00995ED2">
      <w:pPr>
        <w:pStyle w:val="Heading1"/>
      </w:pPr>
      <w:r>
        <w:t>11. Research Questions and Hypotheses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36BC" w14:paraId="65A286B9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749A782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64FFBC7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Research question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41EE14D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Testable expectation</w:t>
            </w:r>
          </w:p>
        </w:tc>
      </w:tr>
      <w:tr w:rsidR="001336BC" w14:paraId="2CB4847C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717426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RQ1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425AF8B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Does adding URL-specific evidence improve phishing detection over semantic text alone?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3703ED5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The fused model should improve at least one minority-class metric withou</w:t>
            </w:r>
            <w:r>
              <w:rPr>
                <w:sz w:val="16"/>
              </w:rPr>
              <w:t>t unacceptable false positives.</w:t>
            </w:r>
          </w:p>
        </w:tc>
      </w:tr>
      <w:tr w:rsidR="001336BC" w14:paraId="75056014" w14:textId="77777777">
        <w:trPr>
          <w:jc w:val="center"/>
        </w:trPr>
        <w:tc>
          <w:tcPr>
            <w:tcW w:w="3312" w:type="dxa"/>
            <w:vAlign w:val="center"/>
          </w:tcPr>
          <w:p w14:paraId="244B622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RQ2</w:t>
            </w:r>
          </w:p>
        </w:tc>
        <w:tc>
          <w:tcPr>
            <w:tcW w:w="3312" w:type="dxa"/>
            <w:vAlign w:val="center"/>
          </w:tcPr>
          <w:p w14:paraId="7B00B16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Does explicit header information improve cross-domain generalization?</w:t>
            </w:r>
          </w:p>
        </w:tc>
        <w:tc>
          <w:tcPr>
            <w:tcW w:w="3312" w:type="dxa"/>
            <w:vAlign w:val="center"/>
          </w:tcPr>
          <w:p w14:paraId="64A3A53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Header-aware models should retain useful performance under source/domain shift.</w:t>
            </w:r>
          </w:p>
        </w:tc>
      </w:tr>
      <w:tr w:rsidR="001336BC" w14:paraId="58B440F2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6A43D53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RQ3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4757022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Do stylistic/linguistic features help detect </w:t>
            </w:r>
            <w:r>
              <w:rPr>
                <w:sz w:val="16"/>
              </w:rPr>
              <w:t>AI-generated phishing?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6FF9AEC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Stylistic features should provide complementary signal beyond semantic embeddings.</w:t>
            </w:r>
          </w:p>
        </w:tc>
      </w:tr>
      <w:tr w:rsidR="001336BC" w14:paraId="4589D04C" w14:textId="77777777">
        <w:trPr>
          <w:jc w:val="center"/>
        </w:trPr>
        <w:tc>
          <w:tcPr>
            <w:tcW w:w="3312" w:type="dxa"/>
            <w:vAlign w:val="center"/>
          </w:tcPr>
          <w:p w14:paraId="162C669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RQ4</w:t>
            </w:r>
          </w:p>
        </w:tc>
        <w:tc>
          <w:tcPr>
            <w:tcW w:w="3312" w:type="dxa"/>
            <w:vAlign w:val="center"/>
          </w:tcPr>
          <w:p w14:paraId="4068B78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Does feature fusion outperform deeper single-stream architectures?</w:t>
            </w:r>
          </w:p>
        </w:tc>
        <w:tc>
          <w:tcPr>
            <w:tcW w:w="3312" w:type="dxa"/>
            <w:vAlign w:val="center"/>
          </w:tcPr>
          <w:p w14:paraId="0C55758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 well-designed hybrid may achieve better robustness at lower </w:t>
            </w:r>
            <w:r>
              <w:rPr>
                <w:sz w:val="16"/>
              </w:rPr>
              <w:t>complexity.</w:t>
            </w:r>
          </w:p>
        </w:tc>
      </w:tr>
      <w:tr w:rsidR="001336BC" w14:paraId="3F3C222A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5308C5C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RQ5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29953A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Does explainability improve practical usefulness?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1F2A925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Explanations should identify meaningful evidence without materially harming deployment feasibility.</w:t>
            </w:r>
          </w:p>
        </w:tc>
      </w:tr>
      <w:tr w:rsidR="001336BC" w14:paraId="1D50AA30" w14:textId="77777777">
        <w:trPr>
          <w:jc w:val="center"/>
        </w:trPr>
        <w:tc>
          <w:tcPr>
            <w:tcW w:w="3312" w:type="dxa"/>
            <w:vAlign w:val="center"/>
          </w:tcPr>
          <w:p w14:paraId="00F77EF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RQ6</w:t>
            </w:r>
          </w:p>
        </w:tc>
        <w:tc>
          <w:tcPr>
            <w:tcW w:w="3312" w:type="dxa"/>
            <w:vAlign w:val="center"/>
          </w:tcPr>
          <w:p w14:paraId="31CDF40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Does adaptive optimization provide measurable benefit over standard </w:t>
            </w:r>
            <w:r>
              <w:rPr>
                <w:sz w:val="16"/>
              </w:rPr>
              <w:t>optimization?</w:t>
            </w:r>
          </w:p>
        </w:tc>
        <w:tc>
          <w:tcPr>
            <w:tcW w:w="3312" w:type="dxa"/>
            <w:vAlign w:val="center"/>
          </w:tcPr>
          <w:p w14:paraId="4516F8B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Any improvement should be demonstrated through controlled comparison, not assumed.</w:t>
            </w:r>
          </w:p>
        </w:tc>
      </w:tr>
    </w:tbl>
    <w:p w14:paraId="3A9DAE7B" w14:textId="77777777" w:rsidR="001336BC" w:rsidRDefault="001336BC">
      <w:pPr>
        <w:spacing w:after="0"/>
        <w:rPr>
          <w:rFonts w:hint="eastAsia"/>
        </w:rPr>
      </w:pPr>
    </w:p>
    <w:p w14:paraId="4E3B839E" w14:textId="77777777" w:rsidR="001336BC" w:rsidRDefault="00995ED2">
      <w:pPr>
        <w:pStyle w:val="Heading1"/>
      </w:pPr>
      <w:r>
        <w:t>12. Traceability Matrix: Gap → Evidence → Experiment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336BC" w14:paraId="3B9844B3" w14:textId="77777777">
        <w:trPr>
          <w:jc w:val="center"/>
        </w:trPr>
        <w:tc>
          <w:tcPr>
            <w:tcW w:w="2484" w:type="dxa"/>
            <w:shd w:val="clear" w:color="auto" w:fill="17365D"/>
            <w:vAlign w:val="center"/>
          </w:tcPr>
          <w:p w14:paraId="5C35238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7DA1F2A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Evidence recorded in notes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48E6B20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Proposed experiment</w:t>
            </w:r>
          </w:p>
        </w:tc>
        <w:tc>
          <w:tcPr>
            <w:tcW w:w="2484" w:type="dxa"/>
            <w:shd w:val="clear" w:color="auto" w:fill="17365D"/>
            <w:vAlign w:val="center"/>
          </w:tcPr>
          <w:p w14:paraId="5547B93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metric</w:t>
            </w:r>
          </w:p>
        </w:tc>
      </w:tr>
      <w:tr w:rsidR="001336BC" w14:paraId="3F570637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5B904DD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URL branch missing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A06D72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#2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37970F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Text-only vs text+URL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4EEFC6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F1 / PR-AUC</w:t>
            </w:r>
          </w:p>
        </w:tc>
      </w:tr>
      <w:tr w:rsidR="001336BC" w14:paraId="47169065" w14:textId="77777777">
        <w:trPr>
          <w:jc w:val="center"/>
        </w:trPr>
        <w:tc>
          <w:tcPr>
            <w:tcW w:w="2484" w:type="dxa"/>
            <w:vAlign w:val="center"/>
          </w:tcPr>
          <w:p w14:paraId="0896484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Header structure missing</w:t>
            </w:r>
          </w:p>
        </w:tc>
        <w:tc>
          <w:tcPr>
            <w:tcW w:w="2484" w:type="dxa"/>
            <w:vAlign w:val="center"/>
          </w:tcPr>
          <w:p w14:paraId="086036B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#3</w:t>
            </w:r>
          </w:p>
        </w:tc>
        <w:tc>
          <w:tcPr>
            <w:tcW w:w="2484" w:type="dxa"/>
            <w:vAlign w:val="center"/>
          </w:tcPr>
          <w:p w14:paraId="6E1F0F2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Text+URL vs text+URL+header</w:t>
            </w:r>
          </w:p>
        </w:tc>
        <w:tc>
          <w:tcPr>
            <w:tcW w:w="2484" w:type="dxa"/>
            <w:vAlign w:val="center"/>
          </w:tcPr>
          <w:p w14:paraId="3894FF6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F1 / cross-domain F1</w:t>
            </w:r>
          </w:p>
        </w:tc>
      </w:tr>
      <w:tr w:rsidR="001336BC" w14:paraId="2034BAD0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47AE503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Character-level branch missing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547A8B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#4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921504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Subword/character ablation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7E12543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Recall / </w:t>
            </w:r>
            <w:r>
              <w:rPr>
                <w:sz w:val="15"/>
              </w:rPr>
              <w:t>robustness</w:t>
            </w:r>
          </w:p>
        </w:tc>
      </w:tr>
      <w:tr w:rsidR="001336BC" w14:paraId="00977654" w14:textId="77777777">
        <w:trPr>
          <w:jc w:val="center"/>
        </w:trPr>
        <w:tc>
          <w:tcPr>
            <w:tcW w:w="2484" w:type="dxa"/>
            <w:vAlign w:val="center"/>
          </w:tcPr>
          <w:p w14:paraId="21EF7D5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Heavy architecture</w:t>
            </w:r>
          </w:p>
        </w:tc>
        <w:tc>
          <w:tcPr>
            <w:tcW w:w="2484" w:type="dxa"/>
            <w:vAlign w:val="center"/>
          </w:tcPr>
          <w:p w14:paraId="7BA7C91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#5</w:t>
            </w:r>
          </w:p>
        </w:tc>
        <w:tc>
          <w:tcPr>
            <w:tcW w:w="2484" w:type="dxa"/>
            <w:vAlign w:val="center"/>
          </w:tcPr>
          <w:p w14:paraId="6EDA85C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Deep vs lightweight model</w:t>
            </w:r>
          </w:p>
        </w:tc>
        <w:tc>
          <w:tcPr>
            <w:tcW w:w="2484" w:type="dxa"/>
            <w:vAlign w:val="center"/>
          </w:tcPr>
          <w:p w14:paraId="504BA22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F1 + latency + memory</w:t>
            </w:r>
          </w:p>
        </w:tc>
      </w:tr>
      <w:tr w:rsidR="001336BC" w14:paraId="6C73C0DB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4DA319A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Single-corpus evaluation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51D05A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#6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56E83A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Cross-source test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3BBD690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Per-source F1</w:t>
            </w:r>
          </w:p>
        </w:tc>
      </w:tr>
      <w:tr w:rsidR="001336BC" w14:paraId="56527622" w14:textId="77777777">
        <w:trPr>
          <w:jc w:val="center"/>
        </w:trPr>
        <w:tc>
          <w:tcPr>
            <w:tcW w:w="2484" w:type="dxa"/>
            <w:vAlign w:val="center"/>
          </w:tcPr>
          <w:p w14:paraId="2FBA870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XAI</w:t>
            </w:r>
          </w:p>
        </w:tc>
        <w:tc>
          <w:tcPr>
            <w:tcW w:w="2484" w:type="dxa"/>
            <w:vAlign w:val="center"/>
          </w:tcPr>
          <w:p w14:paraId="21DBAA0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#7</w:t>
            </w:r>
          </w:p>
        </w:tc>
        <w:tc>
          <w:tcPr>
            <w:tcW w:w="2484" w:type="dxa"/>
            <w:vAlign w:val="center"/>
          </w:tcPr>
          <w:p w14:paraId="0315CF9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Add LIME/comparable </w:t>
            </w:r>
            <w:r>
              <w:rPr>
                <w:sz w:val="15"/>
              </w:rPr>
              <w:t>explanation</w:t>
            </w:r>
          </w:p>
        </w:tc>
        <w:tc>
          <w:tcPr>
            <w:tcW w:w="2484" w:type="dxa"/>
            <w:vAlign w:val="center"/>
          </w:tcPr>
          <w:p w14:paraId="76CA9F6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Explanation stability + overhead</w:t>
            </w:r>
          </w:p>
        </w:tc>
      </w:tr>
      <w:tr w:rsidR="001336BC" w14:paraId="35202E8F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348AD1F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explicit AI-generated architecture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4CA6B65E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Base-paper limitation #8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32AF1DB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Generated phishing stress test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0314196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Recall / PR-AUC</w:t>
            </w:r>
          </w:p>
        </w:tc>
      </w:tr>
      <w:tr w:rsidR="001336BC" w14:paraId="127D6E6A" w14:textId="77777777">
        <w:trPr>
          <w:jc w:val="center"/>
        </w:trPr>
        <w:tc>
          <w:tcPr>
            <w:tcW w:w="2484" w:type="dxa"/>
            <w:vAlign w:val="center"/>
          </w:tcPr>
          <w:p w14:paraId="2EA6F42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No dedicated undersampling</w:t>
            </w:r>
          </w:p>
        </w:tc>
        <w:tc>
          <w:tcPr>
            <w:tcW w:w="2484" w:type="dxa"/>
            <w:vAlign w:val="center"/>
          </w:tcPr>
          <w:p w14:paraId="55F047B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Research-gap note</w:t>
            </w:r>
          </w:p>
        </w:tc>
        <w:tc>
          <w:tcPr>
            <w:tcW w:w="2484" w:type="dxa"/>
            <w:vAlign w:val="center"/>
          </w:tcPr>
          <w:p w14:paraId="7DFD0EE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Sampling/weighting comparison</w:t>
            </w:r>
          </w:p>
        </w:tc>
        <w:tc>
          <w:tcPr>
            <w:tcW w:w="2484" w:type="dxa"/>
            <w:vAlign w:val="center"/>
          </w:tcPr>
          <w:p w14:paraId="703092D2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Balanced metrics</w:t>
            </w:r>
          </w:p>
        </w:tc>
      </w:tr>
      <w:tr w:rsidR="001336BC" w14:paraId="6F25EBE0" w14:textId="77777777">
        <w:trPr>
          <w:jc w:val="center"/>
        </w:trPr>
        <w:tc>
          <w:tcPr>
            <w:tcW w:w="2484" w:type="dxa"/>
            <w:shd w:val="clear" w:color="auto" w:fill="F4F7FA"/>
            <w:vAlign w:val="center"/>
          </w:tcPr>
          <w:p w14:paraId="7101902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Limited hybrid fusion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64050CF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HELP4ED comparison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30CFABC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Multi-branch fusion ablation</w:t>
            </w:r>
          </w:p>
        </w:tc>
        <w:tc>
          <w:tcPr>
            <w:tcW w:w="2484" w:type="dxa"/>
            <w:shd w:val="clear" w:color="auto" w:fill="F4F7FA"/>
            <w:vAlign w:val="center"/>
          </w:tcPr>
          <w:p w14:paraId="29FD229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Macro-F1 / PR-AUC</w:t>
            </w:r>
          </w:p>
        </w:tc>
      </w:tr>
      <w:tr w:rsidR="001336BC" w14:paraId="520B2302" w14:textId="77777777">
        <w:trPr>
          <w:jc w:val="center"/>
        </w:trPr>
        <w:tc>
          <w:tcPr>
            <w:tcW w:w="2484" w:type="dxa"/>
            <w:vAlign w:val="center"/>
          </w:tcPr>
          <w:p w14:paraId="1CD6E07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Persuasion separated from detection</w:t>
            </w:r>
          </w:p>
        </w:tc>
        <w:tc>
          <w:tcPr>
            <w:tcW w:w="2484" w:type="dxa"/>
            <w:vAlign w:val="center"/>
          </w:tcPr>
          <w:p w14:paraId="7A6E2B3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Persuasion papers</w:t>
            </w:r>
          </w:p>
        </w:tc>
        <w:tc>
          <w:tcPr>
            <w:tcW w:w="2484" w:type="dxa"/>
            <w:vAlign w:val="center"/>
          </w:tcPr>
          <w:p w14:paraId="6F7DC69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Add persuasion/stylistic features</w:t>
            </w:r>
          </w:p>
        </w:tc>
        <w:tc>
          <w:tcPr>
            <w:tcW w:w="2484" w:type="dxa"/>
            <w:vAlign w:val="center"/>
          </w:tcPr>
          <w:p w14:paraId="4738330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Incremental F1 / error analysis</w:t>
            </w:r>
          </w:p>
        </w:tc>
      </w:tr>
    </w:tbl>
    <w:p w14:paraId="104AE0CA" w14:textId="77777777" w:rsidR="001336BC" w:rsidRDefault="001336BC">
      <w:pPr>
        <w:spacing w:after="0"/>
        <w:rPr>
          <w:rFonts w:hint="eastAsia"/>
        </w:rPr>
      </w:pPr>
    </w:p>
    <w:p w14:paraId="239E6FCA" w14:textId="77777777" w:rsidR="001336BC" w:rsidRDefault="00995ED2">
      <w:pPr>
        <w:pStyle w:val="Heading1"/>
      </w:pPr>
      <w:r>
        <w:t xml:space="preserve">13. References / Papers Identified in the </w:t>
      </w:r>
      <w:r>
        <w:t>Notes</w:t>
      </w:r>
    </w:p>
    <w:p w14:paraId="10335A06" w14:textId="77777777" w:rsidR="001336BC" w:rsidRDefault="00995ED2">
      <w:pPr>
        <w:rPr>
          <w:rFonts w:hint="eastAsia"/>
        </w:rPr>
      </w:pPr>
      <w:r>
        <w:t>The following titles/themes are transcribed from the supplied notes. Complete author, venue, DOI, URL, and publication-year metadata were not consistently provided and are therefore intentionally omitted.</w:t>
      </w:r>
    </w:p>
    <w:p w14:paraId="1D115027" w14:textId="77777777" w:rsidR="001336BC" w:rsidRDefault="00995ED2">
      <w:pPr>
        <w:pStyle w:val="ListNumber"/>
        <w:spacing w:after="60"/>
        <w:rPr>
          <w:rFonts w:hint="eastAsia"/>
        </w:rPr>
      </w:pPr>
      <w:r>
        <w:t>ML-based phishing detection from URLs — URL-f</w:t>
      </w:r>
      <w:r>
        <w:t>ocused feature and machine-learning approach.</w:t>
      </w:r>
    </w:p>
    <w:p w14:paraId="3C3CB5F2" w14:textId="77777777" w:rsidR="001336BC" w:rsidRDefault="00995ED2">
      <w:pPr>
        <w:pStyle w:val="ListNumber"/>
        <w:spacing w:after="60"/>
        <w:rPr>
          <w:rFonts w:hint="eastAsia"/>
        </w:rPr>
      </w:pPr>
      <w:r>
        <w:t>Evaluating spam filters and stylometric detection of AI-generated phishing emails — stylistic/linguistic feature comparison.</w:t>
      </w:r>
    </w:p>
    <w:p w14:paraId="001CCD39" w14:textId="77777777" w:rsidR="001336BC" w:rsidRDefault="00995ED2">
      <w:pPr>
        <w:pStyle w:val="ListNumber"/>
        <w:spacing w:after="60"/>
        <w:rPr>
          <w:rFonts w:hint="eastAsia"/>
        </w:rPr>
      </w:pPr>
      <w:r>
        <w:t>Explainable AI + web deployment — TF-IDF/word2vec with classical classifiers and LIME</w:t>
      </w:r>
      <w:r>
        <w:t>-based explanation.</w:t>
      </w:r>
    </w:p>
    <w:p w14:paraId="6BF9C20C" w14:textId="77777777" w:rsidR="001336BC" w:rsidRDefault="00995ED2">
      <w:pPr>
        <w:pStyle w:val="ListNumber"/>
        <w:spacing w:after="60"/>
        <w:rPr>
          <w:rFonts w:hint="eastAsia"/>
        </w:rPr>
      </w:pPr>
      <w:r>
        <w:t>BERT + CNN — semantic transformer representation followed by CNN-based feature extraction/classification.</w:t>
      </w:r>
    </w:p>
    <w:p w14:paraId="679624FE" w14:textId="77777777" w:rsidR="001336BC" w:rsidRDefault="00995ED2">
      <w:pPr>
        <w:pStyle w:val="ListNumber"/>
        <w:spacing w:after="60"/>
        <w:rPr>
          <w:rFonts w:hint="eastAsia"/>
        </w:rPr>
      </w:pPr>
      <w:r>
        <w:t>HELP4ED — hybrid ensemble-learning approach with broader email feature coverage as recorded in the notes.</w:t>
      </w:r>
    </w:p>
    <w:p w14:paraId="06161C63" w14:textId="77777777" w:rsidR="001336BC" w:rsidRDefault="00995ED2">
      <w:pPr>
        <w:pStyle w:val="ListNumber"/>
        <w:spacing w:after="60"/>
        <w:rPr>
          <w:rFonts w:hint="eastAsia"/>
        </w:rPr>
      </w:pPr>
      <w:r>
        <w:t>Improving phishing email</w:t>
      </w:r>
      <w:r>
        <w:t xml:space="preserve"> detection performance through deep learning with adaptive optimization — BERT + multi-head attention + CNN + GRU + fully connected architecture; MGO-based parameter optimization as recorded in the notes.</w:t>
      </w:r>
    </w:p>
    <w:p w14:paraId="194BBBF6" w14:textId="77777777" w:rsidR="001336BC" w:rsidRDefault="00995ED2">
      <w:pPr>
        <w:pStyle w:val="ListNumber"/>
        <w:spacing w:after="60"/>
        <w:rPr>
          <w:rFonts w:hint="eastAsia"/>
        </w:rPr>
      </w:pPr>
      <w:r>
        <w:t>Unmasking persuasion in phishing: a content analysi</w:t>
      </w:r>
      <w:r>
        <w:t>s of principles of persuasion in emails &amp; subject lines.</w:t>
      </w:r>
    </w:p>
    <w:p w14:paraId="0976967A" w14:textId="77777777" w:rsidR="001336BC" w:rsidRDefault="00995ED2">
      <w:pPr>
        <w:pStyle w:val="ListNumber"/>
        <w:spacing w:after="60"/>
        <w:rPr>
          <w:rFonts w:hint="eastAsia"/>
        </w:rPr>
      </w:pPr>
      <w:r>
        <w:t>Psychology of phishing emails: quantifying persuasion &amp; simulating detection with LLM.</w:t>
      </w: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7C6D180D" w14:textId="77777777">
        <w:trPr>
          <w:jc w:val="center"/>
        </w:trPr>
        <w:tc>
          <w:tcPr>
            <w:tcW w:w="9936" w:type="dxa"/>
            <w:shd w:val="clear" w:color="auto" w:fill="FFF2CC"/>
          </w:tcPr>
          <w:p w14:paraId="25776C16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Bibliographic completion required</w:t>
            </w:r>
          </w:p>
          <w:p w14:paraId="717A5072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>Before final academic submission, replace the above working references with ve</w:t>
            </w:r>
            <w:r>
              <w:rPr>
                <w:sz w:val="19"/>
              </w:rPr>
              <w:t>rified author lists, publication years, venues, DOI/URL, and exact paper titles from the original sources.</w:t>
            </w:r>
          </w:p>
        </w:tc>
      </w:tr>
    </w:tbl>
    <w:p w14:paraId="0040A7A2" w14:textId="77777777" w:rsidR="001336BC" w:rsidRDefault="001336BC">
      <w:pPr>
        <w:spacing w:after="20"/>
        <w:rPr>
          <w:rFonts w:hint="eastAsia"/>
        </w:rPr>
      </w:pPr>
    </w:p>
    <w:p w14:paraId="4B6B9D89" w14:textId="77777777" w:rsidR="001336BC" w:rsidRDefault="00995ED2">
      <w:pPr>
        <w:rPr>
          <w:rFonts w:hint="eastAsia"/>
        </w:rPr>
      </w:pPr>
      <w:r>
        <w:br w:type="page"/>
      </w:r>
    </w:p>
    <w:p w14:paraId="7A8766A3" w14:textId="77777777" w:rsidR="001336BC" w:rsidRDefault="00995ED2">
      <w:pPr>
        <w:pStyle w:val="Heading1"/>
      </w:pPr>
      <w:r>
        <w:lastRenderedPageBreak/>
        <w:t>Appendix A — Source Image Index</w:t>
      </w:r>
    </w:p>
    <w:tbl>
      <w:tblPr>
        <w:tblW w:w="0" w:type="auto"/>
        <w:jc w:val="center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336BC" w14:paraId="6E7D1652" w14:textId="77777777">
        <w:trPr>
          <w:jc w:val="center"/>
        </w:trPr>
        <w:tc>
          <w:tcPr>
            <w:tcW w:w="3312" w:type="dxa"/>
            <w:shd w:val="clear" w:color="auto" w:fill="17365D"/>
            <w:vAlign w:val="center"/>
          </w:tcPr>
          <w:p w14:paraId="3779699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 image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47D4686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content captured</w:t>
            </w:r>
          </w:p>
        </w:tc>
        <w:tc>
          <w:tcPr>
            <w:tcW w:w="3312" w:type="dxa"/>
            <w:shd w:val="clear" w:color="auto" w:fill="17365D"/>
            <w:vAlign w:val="center"/>
          </w:tcPr>
          <w:p w14:paraId="3AB5E0C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Used in</w:t>
            </w:r>
          </w:p>
        </w:tc>
      </w:tr>
      <w:tr w:rsidR="001336BC" w14:paraId="4B8C226C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4FCE346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1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34BE6ED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Base-paper limitations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08AF6396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2 and 5</w:t>
            </w:r>
          </w:p>
        </w:tc>
      </w:tr>
      <w:tr w:rsidR="001336BC" w14:paraId="2A41AA9F" w14:textId="77777777">
        <w:trPr>
          <w:jc w:val="center"/>
        </w:trPr>
        <w:tc>
          <w:tcPr>
            <w:tcW w:w="3312" w:type="dxa"/>
            <w:vAlign w:val="center"/>
          </w:tcPr>
          <w:p w14:paraId="5A11542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2</w:t>
            </w:r>
          </w:p>
        </w:tc>
        <w:tc>
          <w:tcPr>
            <w:tcW w:w="3312" w:type="dxa"/>
            <w:vAlign w:val="center"/>
          </w:tcPr>
          <w:p w14:paraId="65D69B4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URL-focused and AI-generated phishing comparisons</w:t>
            </w:r>
          </w:p>
        </w:tc>
        <w:tc>
          <w:tcPr>
            <w:tcW w:w="3312" w:type="dxa"/>
            <w:vAlign w:val="center"/>
          </w:tcPr>
          <w:p w14:paraId="75110D8C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 3</w:t>
            </w:r>
          </w:p>
        </w:tc>
      </w:tr>
      <w:tr w:rsidR="001336BC" w14:paraId="598D0F78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343B6BDB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3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66A57F1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AI-generated phishing + explainable deployment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7609304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 3</w:t>
            </w:r>
          </w:p>
        </w:tc>
      </w:tr>
      <w:tr w:rsidR="001336BC" w14:paraId="4EC9B54A" w14:textId="77777777">
        <w:trPr>
          <w:jc w:val="center"/>
        </w:trPr>
        <w:tc>
          <w:tcPr>
            <w:tcW w:w="3312" w:type="dxa"/>
            <w:vAlign w:val="center"/>
          </w:tcPr>
          <w:p w14:paraId="13975121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4</w:t>
            </w:r>
          </w:p>
        </w:tc>
        <w:tc>
          <w:tcPr>
            <w:tcW w:w="3312" w:type="dxa"/>
            <w:vAlign w:val="center"/>
          </w:tcPr>
          <w:p w14:paraId="2F100CF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Generalization/deployment and proposed architecture</w:t>
            </w:r>
          </w:p>
        </w:tc>
        <w:tc>
          <w:tcPr>
            <w:tcW w:w="3312" w:type="dxa"/>
            <w:vAlign w:val="center"/>
          </w:tcPr>
          <w:p w14:paraId="15CF5A5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5–7</w:t>
            </w:r>
          </w:p>
        </w:tc>
      </w:tr>
      <w:tr w:rsidR="001336BC" w14:paraId="264DBA98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B3CB12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5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263D8EA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BERT + CNN and research-gap </w:t>
            </w:r>
            <w:r>
              <w:rPr>
                <w:sz w:val="17"/>
              </w:rPr>
              <w:t>extensions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5B855D0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3 and 6</w:t>
            </w:r>
          </w:p>
        </w:tc>
      </w:tr>
      <w:tr w:rsidR="001336BC" w14:paraId="45C57146" w14:textId="77777777">
        <w:trPr>
          <w:jc w:val="center"/>
        </w:trPr>
        <w:tc>
          <w:tcPr>
            <w:tcW w:w="3312" w:type="dxa"/>
            <w:vAlign w:val="center"/>
          </w:tcPr>
          <w:p w14:paraId="0EFC1AC9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6</w:t>
            </w:r>
          </w:p>
        </w:tc>
        <w:tc>
          <w:tcPr>
            <w:tcW w:w="3312" w:type="dxa"/>
            <w:vAlign w:val="center"/>
          </w:tcPr>
          <w:p w14:paraId="789C420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HELP4ED hybrid ensemble comparison</w:t>
            </w:r>
          </w:p>
        </w:tc>
        <w:tc>
          <w:tcPr>
            <w:tcW w:w="3312" w:type="dxa"/>
            <w:vAlign w:val="center"/>
          </w:tcPr>
          <w:p w14:paraId="1D9DB214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3 and 5</w:t>
            </w:r>
          </w:p>
        </w:tc>
      </w:tr>
      <w:tr w:rsidR="001336BC" w14:paraId="5DABFAEB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4297534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7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4261FA18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Adaptive optimization architecture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43C452DF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3 and 6</w:t>
            </w:r>
          </w:p>
        </w:tc>
      </w:tr>
      <w:tr w:rsidR="001336BC" w14:paraId="28E65C86" w14:textId="77777777">
        <w:trPr>
          <w:jc w:val="center"/>
        </w:trPr>
        <w:tc>
          <w:tcPr>
            <w:tcW w:w="3312" w:type="dxa"/>
            <w:vAlign w:val="center"/>
          </w:tcPr>
          <w:p w14:paraId="29C5F545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8</w:t>
            </w:r>
          </w:p>
        </w:tc>
        <w:tc>
          <w:tcPr>
            <w:tcW w:w="3312" w:type="dxa"/>
            <w:vAlign w:val="center"/>
          </w:tcPr>
          <w:p w14:paraId="2A5F2120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AI-generated phishing and persuasion gaps</w:t>
            </w:r>
          </w:p>
        </w:tc>
        <w:tc>
          <w:tcPr>
            <w:tcW w:w="3312" w:type="dxa"/>
            <w:vAlign w:val="center"/>
          </w:tcPr>
          <w:p w14:paraId="1E867FE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5 and 8</w:t>
            </w:r>
          </w:p>
        </w:tc>
      </w:tr>
      <w:tr w:rsidR="001336BC" w14:paraId="430B454E" w14:textId="77777777">
        <w:trPr>
          <w:jc w:val="center"/>
        </w:trPr>
        <w:tc>
          <w:tcPr>
            <w:tcW w:w="3312" w:type="dxa"/>
            <w:shd w:val="clear" w:color="auto" w:fill="F4F7FA"/>
            <w:vAlign w:val="center"/>
          </w:tcPr>
          <w:p w14:paraId="287847B7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Image 9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2963F273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Psychological </w:t>
            </w:r>
            <w:r>
              <w:rPr>
                <w:sz w:val="17"/>
              </w:rPr>
              <w:t>persuasion and validation gaps</w:t>
            </w:r>
          </w:p>
        </w:tc>
        <w:tc>
          <w:tcPr>
            <w:tcW w:w="3312" w:type="dxa"/>
            <w:shd w:val="clear" w:color="auto" w:fill="F4F7FA"/>
            <w:vAlign w:val="center"/>
          </w:tcPr>
          <w:p w14:paraId="7A58FDBD" w14:textId="77777777" w:rsidR="001336BC" w:rsidRDefault="00995ED2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Sections 5 and 8</w:t>
            </w:r>
          </w:p>
        </w:tc>
      </w:tr>
    </w:tbl>
    <w:p w14:paraId="226E8EBD" w14:textId="77777777" w:rsidR="001336BC" w:rsidRDefault="001336BC">
      <w:pPr>
        <w:spacing w:after="0"/>
        <w:rPr>
          <w:rFonts w:hint="eastAsia"/>
        </w:rPr>
      </w:pPr>
    </w:p>
    <w:p w14:paraId="0666B47E" w14:textId="77777777" w:rsidR="001336BC" w:rsidRDefault="00995ED2">
      <w:pPr>
        <w:pStyle w:val="Heading1"/>
      </w:pPr>
      <w:r>
        <w:t>Appendix B — Concise Project Blueprint</w:t>
      </w:r>
    </w:p>
    <w:tbl>
      <w:tblPr>
        <w:tblW w:w="0" w:type="auto"/>
        <w:jc w:val="center"/>
        <w:tblBorders>
          <w:top w:val="single" w:sz="5" w:space="0" w:color="A9C3D8"/>
          <w:left w:val="single" w:sz="5" w:space="0" w:color="A9C3D8"/>
          <w:bottom w:val="single" w:sz="5" w:space="0" w:color="A9C3D8"/>
          <w:right w:val="single" w:sz="5" w:space="0" w:color="A9C3D8"/>
          <w:insideH w:val="single" w:sz="5" w:space="0" w:color="A9C3D8"/>
          <w:insideV w:val="single" w:sz="5" w:space="0" w:color="A9C3D8"/>
        </w:tblBorders>
        <w:tblLook w:val="04A0" w:firstRow="1" w:lastRow="0" w:firstColumn="1" w:lastColumn="0" w:noHBand="0" w:noVBand="1"/>
      </w:tblPr>
      <w:tblGrid>
        <w:gridCol w:w="9936"/>
      </w:tblGrid>
      <w:tr w:rsidR="001336BC" w14:paraId="24E4722F" w14:textId="77777777">
        <w:trPr>
          <w:jc w:val="center"/>
        </w:trPr>
        <w:tc>
          <w:tcPr>
            <w:tcW w:w="9936" w:type="dxa"/>
            <w:shd w:val="clear" w:color="auto" w:fill="E2F0D9"/>
          </w:tcPr>
          <w:p w14:paraId="2D26F25B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b/>
                <w:color w:val="17365D"/>
              </w:rPr>
              <w:t>Recommended blueprint</w:t>
            </w:r>
          </w:p>
          <w:p w14:paraId="4A2C69D2" w14:textId="77777777" w:rsidR="001336BC" w:rsidRDefault="00995ED2">
            <w:pPr>
              <w:spacing w:after="60"/>
              <w:rPr>
                <w:rFonts w:hint="eastAsia"/>
              </w:rPr>
            </w:pPr>
            <w:r>
              <w:rPr>
                <w:sz w:val="19"/>
              </w:rPr>
              <w:t xml:space="preserve">1) Build a strong text-only baseline → 2) add URL evidence → 3) add header evidence → 4) add stylistic/linguistic evidence → 5) test </w:t>
            </w:r>
            <w:r>
              <w:rPr>
                <w:sz w:val="19"/>
              </w:rPr>
              <w:t>feature fusion → 6) evaluate AI-generated phishing → 7) perform cross-domain validation → 8) add XAI → 9) benchmark deployment cost → 10) report ablations and error analysis.</w:t>
            </w:r>
          </w:p>
        </w:tc>
      </w:tr>
    </w:tbl>
    <w:p w14:paraId="6AFD4731" w14:textId="77777777" w:rsidR="001336BC" w:rsidRDefault="001336BC">
      <w:pPr>
        <w:spacing w:after="20"/>
        <w:rPr>
          <w:rFonts w:hint="eastAsia"/>
        </w:rPr>
      </w:pPr>
    </w:p>
    <w:p w14:paraId="11A12601" w14:textId="77777777" w:rsidR="001336BC" w:rsidRDefault="00995ED2">
      <w:pPr>
        <w:rPr>
          <w:rFonts w:hint="eastAsia"/>
        </w:rPr>
      </w:pPr>
      <w:r>
        <w:t>This sequence minimizes the risk of building an unnecessarily complex architect</w:t>
      </w:r>
      <w:r>
        <w:t>ure before establishing which information sources actually contribute to detection.</w:t>
      </w:r>
    </w:p>
    <w:p w14:paraId="6E3BA9EF" w14:textId="77777777" w:rsidR="001336BC" w:rsidRDefault="00995ED2">
      <w:pPr>
        <w:pStyle w:val="Heading1"/>
      </w:pPr>
      <w:r>
        <w:t>Appendix C — Quality and Evidence Checklist</w:t>
      </w:r>
    </w:p>
    <w:p w14:paraId="01F33129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All major limitations recorded in the notes are represented.</w:t>
      </w:r>
    </w:p>
    <w:p w14:paraId="69B1A4C5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Paper comparisons distinguish documented strengths from </w:t>
      </w:r>
      <w:r>
        <w:t>proposed opportunities.</w:t>
      </w:r>
    </w:p>
    <w:p w14:paraId="5F0B0038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No unsupported accuracy or performance values are reported.</w:t>
      </w:r>
    </w:p>
    <w:p w14:paraId="44144F57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Uncertain bibliographic details are explicitly marked as not provided.</w:t>
      </w:r>
    </w:p>
    <w:p w14:paraId="5A34A521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Research gaps are translated into testable experiments.</w:t>
      </w:r>
    </w:p>
    <w:p w14:paraId="30AFCBBD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Architecture complexity is treated as</w:t>
      </w:r>
      <w:r>
        <w:t xml:space="preserve"> a variable to validate, not an automatic benefit.</w:t>
      </w:r>
    </w:p>
    <w:p w14:paraId="6327E8F3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Explainability, generalization, AI-generated phishing, imbalance, and deployment are explicitly addressed.</w:t>
      </w:r>
    </w:p>
    <w:p w14:paraId="0D20A393" w14:textId="77777777" w:rsidR="001336BC" w:rsidRDefault="00995ED2">
      <w:pPr>
        <w:pStyle w:val="ListBullet"/>
        <w:rPr>
          <w:rFonts w:hint="eastAsia"/>
        </w:rPr>
      </w:pPr>
      <w:r>
        <w:t>✓</w:t>
      </w:r>
      <w:r>
        <w:t xml:space="preserve"> All supplied research-note images are indexed and included for traceability.</w:t>
      </w:r>
    </w:p>
    <w:sectPr w:rsidR="001336BC" w:rsidSect="00034616">
      <w:headerReference w:type="default" r:id="rId17"/>
      <w:footerReference w:type="default" r:id="rId18"/>
      <w:pgSz w:w="12240" w:h="15840"/>
      <w:pgMar w:top="1080" w:right="1080" w:bottom="1008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B21FF" w14:textId="77777777" w:rsidR="00995ED2" w:rsidRDefault="00995E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15C457" w14:textId="77777777" w:rsidR="00995ED2" w:rsidRDefault="00995E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766C" w14:textId="77777777" w:rsidR="001336BC" w:rsidRDefault="00995ED2">
    <w:pPr>
      <w:pStyle w:val="Footer"/>
      <w:jc w:val="right"/>
      <w:rPr>
        <w:rFonts w:hint="eastAsia"/>
      </w:rPr>
    </w:pPr>
    <w:r>
      <w:rPr>
        <w:color w:val="5F6368"/>
        <w:sz w:val="16"/>
      </w:rPr>
      <w:t xml:space="preserve">Page </w:t>
    </w:r>
    <w:r>
      <w:rPr>
        <w:color w:val="5F6368"/>
        <w:sz w:val="16"/>
      </w:rPr>
      <w:fldChar w:fldCharType="begin"/>
    </w:r>
    <w:r>
      <w:rPr>
        <w:color w:val="5F6368"/>
        <w:sz w:val="16"/>
      </w:rPr>
      <w:instrText>PAGE</w:instrText>
    </w:r>
    <w:r w:rsidR="00063463">
      <w:rPr>
        <w:rFonts w:hint="eastAsia"/>
        <w:color w:val="5F6368"/>
        <w:sz w:val="16"/>
      </w:rPr>
      <w:fldChar w:fldCharType="separate"/>
    </w:r>
    <w:r w:rsidR="00063463">
      <w:rPr>
        <w:rFonts w:hint="eastAsia"/>
        <w:noProof/>
        <w:color w:val="5F6368"/>
        <w:sz w:val="16"/>
      </w:rPr>
      <w:t>1</w:t>
    </w:r>
    <w:r>
      <w:rPr>
        <w:color w:val="5F636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C9D23" w14:textId="77777777" w:rsidR="00995ED2" w:rsidRDefault="00995E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1722BB" w14:textId="77777777" w:rsidR="00995ED2" w:rsidRDefault="00995E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241D2" w14:textId="77777777" w:rsidR="001336BC" w:rsidRDefault="00995ED2">
    <w:pPr>
      <w:pStyle w:val="Header"/>
      <w:jc w:val="right"/>
      <w:rPr>
        <w:rFonts w:hint="eastAsia"/>
      </w:rPr>
    </w:pPr>
    <w:r>
      <w:rPr>
        <w:color w:val="5F6368"/>
        <w:sz w:val="16"/>
      </w:rPr>
      <w:t>RESEARCH GAP ANALYSIS  |  PHISHING EMAIL DETECTION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463"/>
    <w:rsid w:val="001336BC"/>
    <w:rsid w:val="0015074B"/>
    <w:rsid w:val="0029639D"/>
    <w:rsid w:val="00326F90"/>
    <w:rsid w:val="00995E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809E2"/>
  <w14:defaultImageDpi w14:val="300"/>
  <w15:docId w15:val="{EE88BDBC-F317-4209-B156-297539F1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12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60" w:after="180"/>
    </w:pPr>
    <w:rPr>
      <w:rFonts w:ascii="Aptos" w:hAnsi="Aptos"/>
      <w:i/>
      <w:color w:val="5F6368"/>
      <w:sz w:val="17"/>
    </w:rPr>
  </w:style>
  <w:style w:type="paragraph" w:customStyle="1" w:styleId="SmallNote">
    <w:name w:val="Small Note"/>
    <w:rPr>
      <w:rFonts w:ascii="Aptos" w:hAnsi="Aptos"/>
      <w:color w:val="5F636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3870</Words>
  <Characters>22059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Manthena Manga Pavani</cp:lastModifiedBy>
  <cp:revision>2</cp:revision>
  <dcterms:created xsi:type="dcterms:W3CDTF">2013-12-23T23:15:00Z</dcterms:created>
  <dcterms:modified xsi:type="dcterms:W3CDTF">2026-10-08T06:55:00Z</dcterms:modified>
  <cp:category/>
</cp:coreProperties>
</file>