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je1ios962ui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Bigspark Data Quality Guardrail: Integration Guide for RAI Compliance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jucb6rfgm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Bigspark Data Quality Guardrail Starter Pack</w:t>
      </w:r>
      <w:r w:rsidDel="00000000" w:rsidR="00000000" w:rsidRPr="00000000">
        <w:rPr>
          <w:rtl w:val="0"/>
        </w:rPr>
        <w:t xml:space="preserve"> is a modular, Python-native validation suite designed to assess and score datasets against six core data quality dimensions as recognized in responsible AI (RAI) governance: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Completeness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Uniqueness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Validity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Timeliness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package is developed to align with regulatory frameworks</w:t>
      </w:r>
      <w:r w:rsidDel="00000000" w:rsidR="00000000" w:rsidRPr="00000000">
        <w:rPr>
          <w:b w:val="1"/>
          <w:rtl w:val="0"/>
        </w:rPr>
        <w:t xml:space="preserve"> (e.g. EU AI Act, ISO/IEC 42001, FCA AI guidance)</w:t>
      </w:r>
      <w:r w:rsidDel="00000000" w:rsidR="00000000" w:rsidRPr="00000000">
        <w:rPr>
          <w:rtl w:val="0"/>
        </w:rPr>
        <w:t xml:space="preserve">, enabling integration into RAI pipelines and sandbox environments.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x4nkpt2h6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It Matters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Responsible AI requires </w:t>
      </w:r>
      <w:r w:rsidDel="00000000" w:rsidR="00000000" w:rsidRPr="00000000">
        <w:rPr>
          <w:b w:val="1"/>
          <w:rtl w:val="0"/>
        </w:rPr>
        <w:t xml:space="preserve">trustworthy data</w:t>
      </w:r>
      <w:r w:rsidDel="00000000" w:rsidR="00000000" w:rsidRPr="00000000">
        <w:rPr>
          <w:rtl w:val="0"/>
        </w:rPr>
        <w:t xml:space="preserve">. Before AI models are trained or deployed, organizations must verify that data meets minimum quality and compliance thresholds. The Bigspark DQ Guardrail helps ensure: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Clean, structured, and trustworthy inputs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Repeatable audit-ready quality assessments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pre- and post-deployment checks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legal and regulatory frameworks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Compatibility with the </w:t>
      </w:r>
      <w:r w:rsidDel="00000000" w:rsidR="00000000" w:rsidRPr="00000000">
        <w:rPr>
          <w:b w:val="1"/>
          <w:rtl w:val="0"/>
        </w:rPr>
        <w:t xml:space="preserve">RAI Metadata Scoring Model (1–5)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5ro1e7kfq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9.194507780228"/>
        <w:gridCol w:w="6426.317303243395"/>
        <w:tblGridChange w:id="0">
          <w:tblGrid>
            <w:gridCol w:w="2599.194507780228"/>
            <w:gridCol w:w="6426.3173032433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Python-native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 external cloud dependencies; full control over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Six DQ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suite covers all foundational data quality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YAML-configurable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Easy threshold tuning and schema 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JSON output for scoring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Scores, status, issues, and metadata structured for RAI pipelines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Compatible with RAI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Ratings are mapped to 1–5 scale used in FCA/NayaOne rai-core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Modular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 be extended with Fairlearn, AI Fairness 360, or Evidently (optional)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6c25rhxg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/>
      </w:pPr>
      <w:bookmarkStart w:colFirst="0" w:colLast="0" w:name="_wwcqj0xor36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Package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bigspark-data-quality-guardrails/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data_quality/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completeness.py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consistency.py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uniqueness.py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validity.py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timeliness.py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dq_runner.py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test_runner.py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x0pqapm8h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Dataset</w:t>
      </w:r>
      <w:r w:rsidDel="00000000" w:rsidR="00000000" w:rsidRPr="00000000">
        <w:rPr>
          <w:rtl w:val="0"/>
        </w:rPr>
        <w:t xml:space="preserve">: Any pandas DataFrame is supported (e.g., raw CSV, fraud training data, experimental sandbox).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Config</w:t>
      </w:r>
      <w:r w:rsidDel="00000000" w:rsidR="00000000" w:rsidRPr="00000000">
        <w:rPr>
          <w:rtl w:val="0"/>
        </w:rPr>
        <w:t xml:space="preserve">: Use thresholds.yaml to specify: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schema types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Thresholds for quality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columns for uniqueness/timeliness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DQ Tests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data_quality.dq_runner import run_all_dq_tests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 = run_all_dq_tests(df, config)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Output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Each test returns: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"dimension":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"accuracy",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"score":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0.98,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"status":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"rating":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"metadata":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b67u1dk9c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Integration into RAI Core Repository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integrate this into an RAI pipeline as follows: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517dsk9auc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Plug into the RAI metadata scoring process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rating returned by a DQ test maps directly to RAI’s 1–5 scale. You can embed this into the metadata declaration YAML: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data_quality: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completeness: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timeliness: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Or, use the results as part of a compliance assertion during model registration.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m9xrmn3084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Use in Sandbox (NayaOne or Digital Sandbox)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 test runner as a pre-processing container in: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  <w:t xml:space="preserve"> stage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Pre-deployment Testing</w:t>
      </w:r>
      <w:r w:rsidDel="00000000" w:rsidR="00000000" w:rsidRPr="00000000">
        <w:rPr>
          <w:rtl w:val="0"/>
        </w:rPr>
        <w:t xml:space="preserve"> pipeline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even </w:t>
      </w:r>
      <w:r w:rsidDel="00000000" w:rsidR="00000000" w:rsidRPr="00000000">
        <w:rPr>
          <w:b w:val="1"/>
          <w:rtl w:val="0"/>
        </w:rPr>
        <w:t xml:space="preserve">continuous validation jobs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NayaOne can support this via: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container execution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API-based scoring (if wrapped with FastAPI)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rmr63ywsa3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How to Use It in a Project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d1evc5qgq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1: Set Up Your Project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Clone the repository or copy the data_quality/, tests/, configs/, and data/ folders into your project: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https://github.com/your-org/bigspark-data-quality-guardrails.git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bigspark-data-quality-guardrails</w:t>
      </w:r>
      <w:r w:rsidDel="00000000" w:rsidR="00000000" w:rsidRPr="00000000">
        <w:rPr>
          <w:rtl w:val="0"/>
        </w:rPr>
        <w:t xml:space="preserve">To get started with the Bigspark Data Quality Guardrail, clone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https://github.com/your-org/bigspark-data-quality-guardrails.git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  <w:t xml:space="preserve">Then, navigate into the cloned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bigspark-data-quality-guardrails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(Optional) Create and activate a virtual environment:</w:t>
      </w:r>
    </w:p>
    <w:p w:rsidR="00000000" w:rsidDel="00000000" w:rsidP="00000000" w:rsidRDefault="00000000" w:rsidRPr="00000000" w14:paraId="00000078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dq_env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dq_env/bin/activate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u784dl0wu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2: Prepare Your Input Files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your dataset in the data/ folder as input_data.csv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thresholds and schema in configs/thresholds.yaml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data/input_data.csv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configs/thresholds.yaml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topvjxxlb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Run the DQ Tests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provided test runner to validate your data: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PYTHONPATH=. python tests/test_runner.py</w:t>
      </w:r>
    </w:p>
    <w:p w:rsidR="00000000" w:rsidDel="00000000" w:rsidP="00000000" w:rsidRDefault="00000000" w:rsidRPr="00000000" w14:paraId="0000008B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PYTHONPATH=.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tests/test_runner.py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data quality checks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a summary to the console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results to reports/dq_report.json</w:t>
        <w:br w:type="textWrapping"/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9u37f3rg5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Use the Output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JSON report will look like: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"dimension"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"accuracy"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"score"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96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"rating"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this output to: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Feed into RAI compliance dashboards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metadata lineage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 release decisions and QA gates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Extending with Optional Tools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desired, extend the DQ framework using: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Evidently AI</w:t>
      </w:r>
      <w:r w:rsidDel="00000000" w:rsidR="00000000" w:rsidRPr="00000000">
        <w:rPr>
          <w:rtl w:val="0"/>
        </w:rPr>
        <w:t xml:space="preserve"> (for dashboard-based drift tracking)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Fairness 360</w:t>
      </w:r>
      <w:r w:rsidDel="00000000" w:rsidR="00000000" w:rsidRPr="00000000">
        <w:rPr>
          <w:rtl w:val="0"/>
        </w:rPr>
        <w:t xml:space="preserve"> (for fairness bias testing)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Great Expectations</w:t>
      </w:r>
      <w:r w:rsidDel="00000000" w:rsidR="00000000" w:rsidRPr="00000000">
        <w:rPr>
          <w:rtl w:val="0"/>
        </w:rPr>
        <w:t xml:space="preserve"> (for test-driven data contracts)</w:t>
        <w:br w:type="textWrapping"/>
      </w:r>
    </w:p>
    <w:p w:rsidR="00000000" w:rsidDel="00000000" w:rsidP="00000000" w:rsidRDefault="00000000" w:rsidRPr="00000000" w14:paraId="000000A9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These are not required for baseline guardrail testing, but offer enhanced observability and auditability.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obo8yw96zj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Bigspark DQ Guardrail Package is ready to serve as a standardized, auditable, and extensible module for AI experimentation and compliance readiness. It supports integration into sandbox environments, model governance tools, and production AI pipelines with minimal overhead.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enables FinTechs, regulators, and platform providers (e.g., NayaOne, FCA, etc.) to align on clear, measurable, and portable standards for ensuring </w:t>
      </w:r>
      <w:r w:rsidDel="00000000" w:rsidR="00000000" w:rsidRPr="00000000">
        <w:rPr>
          <w:b w:val="1"/>
          <w:rtl w:val="0"/>
        </w:rPr>
        <w:t xml:space="preserve">trustworthy data for trustworthy 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