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00"/>
        <w:jc w:val="center"/>
      </w:pPr>
      <w:r>
        <w:rPr>
          <w:rFonts w:ascii="Arial" w:hAnsi="Arial"/>
          <w:b/>
          <w:color w:val="0D2B5E"/>
          <w:sz w:val="52"/>
        </w:rPr>
        <w:t>NMPA CARGO INSPECTION SYSTEM</w:t>
      </w:r>
    </w:p>
    <w:p>
      <w:pPr>
        <w:spacing w:after="3600"/>
        <w:jc w:val="center"/>
      </w:pPr>
      <w:r>
        <w:rPr>
          <w:rFonts w:ascii="Arial" w:hAnsi="Arial"/>
          <w:i/>
          <w:color w:val="1A4F8A"/>
          <w:sz w:val="28"/>
        </w:rPr>
        <w:t>A Comprehensive Single-Window Vessel &amp; Cargo Clearance Portal</w:t>
        <w:br/>
        <w:t>Designed for the New Mangalore Port Authority (NMPA)</w:t>
      </w:r>
    </w:p>
    <w:p>
      <w:pPr>
        <w:spacing w:after="400"/>
        <w:jc w:val="center"/>
      </w:pPr>
      <w:r>
        <w:rPr>
          <w:rFonts w:ascii="Arial" w:hAnsi="Arial"/>
          <w:color w:val="333333"/>
          <w:sz w:val="22"/>
        </w:rPr>
        <w:t>ORGANIZATION: NEW MANGALORE PORT AUTHORITY</w:t>
        <w:br/>
        <w:t>SECTOR: MINISTRY OF PORTS, SHIPPING AND WATERWAYS</w:t>
        <w:br/>
        <w:t>DOCUMENT CLASS: PROJECT TECHNICAL DOCUMENT</w:t>
        <w:br/>
        <w:t>DATE OF COMPILATION: JULY 2026</w:t>
        <w:br/>
        <w:t>VERSION: 2.0 (PRODUCTION BUNDLE)</w:t>
      </w:r>
    </w:p>
    <w:p>
      <w:r>
        <w:br w:type="page"/>
      </w:r>
    </w:p>
    <w:p>
      <w:pPr>
        <w:keepNext/>
        <w:spacing w:before="360" w:after="160"/>
      </w:pPr>
      <w:r>
        <w:rPr>
          <w:rFonts w:ascii="Arial" w:hAnsi="Arial"/>
          <w:b/>
          <w:color w:val="0D2B5E"/>
          <w:sz w:val="36"/>
        </w:rPr>
        <w:t>Executive Summary</w:t>
      </w:r>
    </w:p>
    <w:p>
      <w:pPr>
        <w:spacing w:line="276" w:lineRule="auto" w:after="200"/>
        <w:jc w:val="both"/>
      </w:pPr>
      <w:r>
        <w:rPr>
          <w:rFonts w:ascii="Arial" w:hAnsi="Arial"/>
          <w:color w:val="333333"/>
          <w:sz w:val="22"/>
        </w:rPr>
        <w:t>The New Mangalore Port Authority Cargo Inspection System (NMPA-CIS) is a digital, role-based Single-Window maritime clearance solution. In modern shipping, reducing vessel Turnaround Time (TRT) is critical to optimizing berth utility and preventing demurrage penalties. NMPA-CIS digitalizes the clearance stepper flow, including customs, health, and traffic clearance channels, and integrates bilingual certificate validation and public audit logging. This technical report details the software requirements specification (SRS), process architecture, database collections, modular designs, testing strategies, and future enhancements of the NMPA-CIS.</w:t>
      </w:r>
    </w:p>
    <w:p>
      <w:pPr>
        <w:keepNext/>
        <w:spacing w:before="280" w:after="120"/>
      </w:pPr>
      <w:r>
        <w:rPr>
          <w:rFonts w:ascii="Arial" w:hAnsi="Arial"/>
          <w:b/>
          <w:color w:val="1A4F8A"/>
          <w:sz w:val="28"/>
        </w:rPr>
        <w:t>Table of Contents</w:t>
      </w:r>
    </w:p>
    <w:p>
      <w:pPr>
        <w:spacing w:after="40"/>
      </w:pPr>
      <w:r>
        <w:rPr>
          <w:rFonts w:ascii="Arial" w:hAnsi="Arial"/>
          <w:color w:val="333333"/>
          <w:sz w:val="21"/>
        </w:rPr>
        <w:t>Chapter 1: Introduction</w:t>
      </w:r>
    </w:p>
    <w:p>
      <w:pPr>
        <w:spacing w:after="40"/>
      </w:pPr>
      <w:r>
        <w:rPr>
          <w:rFonts w:ascii="Arial" w:hAnsi="Arial"/>
          <w:color w:val="333333"/>
          <w:sz w:val="21"/>
        </w:rPr>
        <w:t xml:space="preserve">  1.1 Introduction of the System (Title, Category, Overview, Comparable Systems)</w:t>
      </w:r>
    </w:p>
    <w:p>
      <w:pPr>
        <w:spacing w:after="40"/>
      </w:pPr>
      <w:r>
        <w:rPr>
          <w:rFonts w:ascii="Arial" w:hAnsi="Arial"/>
          <w:color w:val="333333"/>
          <w:sz w:val="21"/>
        </w:rPr>
        <w:t xml:space="preserve">  1.2 Background (About NMPA, Port Infrastructure, Development Approach)</w:t>
      </w:r>
    </w:p>
    <w:p>
      <w:pPr>
        <w:spacing w:after="40"/>
      </w:pPr>
      <w:r>
        <w:rPr>
          <w:rFonts w:ascii="Arial" w:hAnsi="Arial"/>
          <w:color w:val="333333"/>
          <w:sz w:val="21"/>
        </w:rPr>
        <w:t xml:space="preserve">  1.3 Objectives of the System (Efficiency, Security, Compliance)</w:t>
      </w:r>
    </w:p>
    <w:p>
      <w:pPr>
        <w:spacing w:after="40"/>
      </w:pPr>
      <w:r>
        <w:rPr>
          <w:rFonts w:ascii="Arial" w:hAnsi="Arial"/>
          <w:color w:val="333333"/>
          <w:sz w:val="21"/>
        </w:rPr>
        <w:t xml:space="preserve">  1.4 Scope of the System (Workflows, Limits, Boundary Cases)</w:t>
      </w:r>
    </w:p>
    <w:p>
      <w:pPr>
        <w:spacing w:after="40"/>
      </w:pPr>
      <w:r>
        <w:rPr>
          <w:rFonts w:ascii="Arial" w:hAnsi="Arial"/>
          <w:color w:val="333333"/>
          <w:sz w:val="21"/>
        </w:rPr>
        <w:t xml:space="preserve">  1.5 Structure of the System (Shipping Agents, Port Officers)</w:t>
      </w:r>
    </w:p>
    <w:p>
      <w:pPr>
        <w:spacing w:after="40"/>
      </w:pPr>
      <w:r>
        <w:rPr>
          <w:rFonts w:ascii="Arial" w:hAnsi="Arial"/>
          <w:color w:val="333333"/>
          <w:sz w:val="21"/>
        </w:rPr>
        <w:t xml:space="preserve">  1.6 Hardware and Software Requirements</w:t>
      </w:r>
    </w:p>
    <w:p>
      <w:pPr>
        <w:spacing w:after="40"/>
      </w:pPr>
      <w:r>
        <w:rPr>
          <w:rFonts w:ascii="Arial" w:hAnsi="Arial"/>
          <w:color w:val="333333"/>
          <w:sz w:val="21"/>
        </w:rPr>
        <w:t>Chapter 2: Software Requirements Specification (SRS)</w:t>
      </w:r>
    </w:p>
    <w:p>
      <w:pPr>
        <w:spacing w:after="40"/>
      </w:pPr>
      <w:r>
        <w:rPr>
          <w:rFonts w:ascii="Arial" w:hAnsi="Arial"/>
          <w:color w:val="333333"/>
          <w:sz w:val="21"/>
        </w:rPr>
        <w:t xml:space="preserve">  2.1 Introduction (Purpose, Scope, Definitions, References)</w:t>
      </w:r>
    </w:p>
    <w:p>
      <w:pPr>
        <w:spacing w:after="40"/>
      </w:pPr>
      <w:r>
        <w:rPr>
          <w:rFonts w:ascii="Arial" w:hAnsi="Arial"/>
          <w:color w:val="333333"/>
          <w:sz w:val="21"/>
        </w:rPr>
        <w:t xml:space="preserve">  2.2 Overall Description (Perspective, Functions, Users, Constraints)</w:t>
      </w:r>
    </w:p>
    <w:p>
      <w:pPr>
        <w:spacing w:after="40"/>
      </w:pPr>
      <w:r>
        <w:rPr>
          <w:rFonts w:ascii="Arial" w:hAnsi="Arial"/>
          <w:color w:val="333333"/>
          <w:sz w:val="21"/>
        </w:rPr>
        <w:t xml:space="preserve">  2.3 Special Requirements (Bilingual UI, Dark/Light, Local Sync)</w:t>
      </w:r>
    </w:p>
    <w:p>
      <w:pPr>
        <w:spacing w:after="40"/>
      </w:pPr>
      <w:r>
        <w:rPr>
          <w:rFonts w:ascii="Arial" w:hAnsi="Arial"/>
          <w:color w:val="333333"/>
          <w:sz w:val="21"/>
        </w:rPr>
        <w:t xml:space="preserve">  2.4 Functional Requirements (Auth, Registry, Stepper, Audit, TOTP)</w:t>
      </w:r>
    </w:p>
    <w:p>
      <w:pPr>
        <w:spacing w:after="40"/>
      </w:pPr>
      <w:r>
        <w:rPr>
          <w:rFonts w:ascii="Arial" w:hAnsi="Arial"/>
          <w:color w:val="333333"/>
          <w:sz w:val="21"/>
        </w:rPr>
        <w:t xml:space="preserve">  2.5 Design Constraints &amp; Data Standards</w:t>
      </w:r>
    </w:p>
    <w:p>
      <w:pPr>
        <w:spacing w:after="40"/>
      </w:pPr>
      <w:r>
        <w:rPr>
          <w:rFonts w:ascii="Arial" w:hAnsi="Arial"/>
          <w:color w:val="333333"/>
          <w:sz w:val="21"/>
        </w:rPr>
        <w:t xml:space="preserve">  2.6 System Attributes (Reliability, Scalability, Security)</w:t>
      </w:r>
    </w:p>
    <w:p>
      <w:pPr>
        <w:spacing w:after="40"/>
      </w:pPr>
      <w:r>
        <w:rPr>
          <w:rFonts w:ascii="Arial" w:hAnsi="Arial"/>
          <w:color w:val="333333"/>
          <w:sz w:val="21"/>
        </w:rPr>
        <w:t xml:space="preserve">  2.7 Other Requirements (Central Redirections)</w:t>
      </w:r>
    </w:p>
    <w:p>
      <w:pPr>
        <w:spacing w:after="40"/>
      </w:pPr>
      <w:r>
        <w:rPr>
          <w:rFonts w:ascii="Arial" w:hAnsi="Arial"/>
          <w:color w:val="333333"/>
          <w:sz w:val="21"/>
        </w:rPr>
        <w:t>Chapter 3: System Design</w:t>
      </w:r>
    </w:p>
    <w:p>
      <w:pPr>
        <w:spacing w:after="40"/>
      </w:pPr>
      <w:r>
        <w:rPr>
          <w:rFonts w:ascii="Arial" w:hAnsi="Arial"/>
          <w:color w:val="333333"/>
          <w:sz w:val="21"/>
        </w:rPr>
        <w:t xml:space="preserve">  3.1 Architectural Decomposition &amp; Layers</w:t>
      </w:r>
    </w:p>
    <w:p>
      <w:pPr>
        <w:spacing w:after="40"/>
      </w:pPr>
      <w:r>
        <w:rPr>
          <w:rFonts w:ascii="Arial" w:hAnsi="Arial"/>
          <w:color w:val="333333"/>
          <w:sz w:val="21"/>
        </w:rPr>
        <w:t xml:space="preserve">  3.2 Assumptions and Constraints</w:t>
      </w:r>
    </w:p>
    <w:p>
      <w:pPr>
        <w:spacing w:after="40"/>
      </w:pPr>
      <w:r>
        <w:rPr>
          <w:rFonts w:ascii="Arial" w:hAnsi="Arial"/>
          <w:color w:val="333333"/>
          <w:sz w:val="21"/>
        </w:rPr>
        <w:t xml:space="preserve">  3.3 Functional Decomposition Breakdown</w:t>
      </w:r>
    </w:p>
    <w:p>
      <w:pPr>
        <w:spacing w:after="40"/>
      </w:pPr>
      <w:r>
        <w:rPr>
          <w:rFonts w:ascii="Arial" w:hAnsi="Arial"/>
          <w:color w:val="333333"/>
          <w:sz w:val="21"/>
        </w:rPr>
        <w:t xml:space="preserve">  3.4 Description of Processes (DFDs &amp; State Machine)</w:t>
      </w:r>
    </w:p>
    <w:p>
      <w:pPr>
        <w:spacing w:after="40"/>
      </w:pPr>
      <w:r>
        <w:rPr>
          <w:rFonts w:ascii="Arial" w:hAnsi="Arial"/>
          <w:color w:val="333333"/>
          <w:sz w:val="21"/>
        </w:rPr>
        <w:t>Chapter 4: Database Design</w:t>
      </w:r>
    </w:p>
    <w:p>
      <w:pPr>
        <w:spacing w:after="40"/>
      </w:pPr>
      <w:r>
        <w:rPr>
          <w:rFonts w:ascii="Arial" w:hAnsi="Arial"/>
          <w:color w:val="333333"/>
          <w:sz w:val="21"/>
        </w:rPr>
        <w:t xml:space="preserve">  4.1 Introduction &amp; Collection Mapping</w:t>
      </w:r>
    </w:p>
    <w:p>
      <w:pPr>
        <w:spacing w:after="40"/>
      </w:pPr>
      <w:r>
        <w:rPr>
          <w:rFonts w:ascii="Arial" w:hAnsi="Arial"/>
          <w:color w:val="333333"/>
          <w:sz w:val="21"/>
        </w:rPr>
        <w:t xml:space="preserve">  4.2 Collection Definitions (Schemas, Indexes, Validation Rules)</w:t>
      </w:r>
    </w:p>
    <w:p>
      <w:pPr>
        <w:spacing w:after="40"/>
      </w:pPr>
      <w:r>
        <w:rPr>
          <w:rFonts w:ascii="Arial" w:hAnsi="Arial"/>
          <w:color w:val="333333"/>
          <w:sz w:val="21"/>
        </w:rPr>
        <w:t xml:space="preserve">  4.3 Entity Relationships &amp; Reference Integrity</w:t>
      </w:r>
    </w:p>
    <w:p>
      <w:pPr>
        <w:spacing w:after="40"/>
      </w:pPr>
      <w:r>
        <w:rPr>
          <w:rFonts w:ascii="Arial" w:hAnsi="Arial"/>
          <w:color w:val="333333"/>
          <w:sz w:val="21"/>
        </w:rPr>
        <w:t>Chapter 5: Detailed Design</w:t>
      </w:r>
    </w:p>
    <w:p>
      <w:pPr>
        <w:spacing w:after="40"/>
      </w:pPr>
      <w:r>
        <w:rPr>
          <w:rFonts w:ascii="Arial" w:hAnsi="Arial"/>
          <w:color w:val="333333"/>
          <w:sz w:val="21"/>
        </w:rPr>
        <w:t xml:space="preserve">  5.1 Core Modules &amp; Package Structure</w:t>
      </w:r>
    </w:p>
    <w:p>
      <w:pPr>
        <w:spacing w:after="40"/>
      </w:pPr>
      <w:r>
        <w:rPr>
          <w:rFonts w:ascii="Arial" w:hAnsi="Arial"/>
          <w:color w:val="333333"/>
          <w:sz w:val="21"/>
        </w:rPr>
        <w:t xml:space="preserve">  5.2 Authentication &amp; Stepper Design</w:t>
      </w:r>
    </w:p>
    <w:p>
      <w:pPr>
        <w:spacing w:after="40"/>
      </w:pPr>
      <w:r>
        <w:rPr>
          <w:rFonts w:ascii="Arial" w:hAnsi="Arial"/>
          <w:color w:val="333333"/>
          <w:sz w:val="21"/>
        </w:rPr>
        <w:t xml:space="preserve">  5.3 Bilingual Certification &amp; Offline LocalSync adapters</w:t>
      </w:r>
    </w:p>
    <w:p>
      <w:pPr>
        <w:spacing w:after="40"/>
      </w:pPr>
      <w:r>
        <w:rPr>
          <w:rFonts w:ascii="Arial" w:hAnsi="Arial"/>
          <w:color w:val="333333"/>
          <w:sz w:val="21"/>
        </w:rPr>
        <w:t>Chapter 6: Testing &amp; Validation</w:t>
      </w:r>
    </w:p>
    <w:p>
      <w:pPr>
        <w:spacing w:after="40"/>
      </w:pPr>
      <w:r>
        <w:rPr>
          <w:rFonts w:ascii="Arial" w:hAnsi="Arial"/>
          <w:color w:val="333333"/>
          <w:sz w:val="21"/>
        </w:rPr>
        <w:t xml:space="preserve">  6.1 Testing Methodology</w:t>
      </w:r>
    </w:p>
    <w:p>
      <w:pPr>
        <w:spacing w:after="40"/>
      </w:pPr>
      <w:r>
        <w:rPr>
          <w:rFonts w:ascii="Arial" w:hAnsi="Arial"/>
          <w:color w:val="333333"/>
          <w:sz w:val="21"/>
        </w:rPr>
        <w:t xml:space="preserve">  6.2 Representative Test Cases Matrix</w:t>
      </w:r>
    </w:p>
    <w:p>
      <w:pPr>
        <w:spacing w:after="40"/>
      </w:pPr>
      <w:r>
        <w:rPr>
          <w:rFonts w:ascii="Arial" w:hAnsi="Arial"/>
          <w:color w:val="333333"/>
          <w:sz w:val="21"/>
        </w:rPr>
        <w:t>Chapter 7: Project Conclusion &amp; Future Enhancements</w:t>
      </w:r>
    </w:p>
    <w:p>
      <w:pPr>
        <w:spacing w:after="40"/>
      </w:pPr>
      <w:r>
        <w:rPr>
          <w:rFonts w:ascii="Arial" w:hAnsi="Arial"/>
          <w:color w:val="333333"/>
          <w:sz w:val="21"/>
        </w:rPr>
        <w:t xml:space="preserve">  7.1 Project Conclusion</w:t>
      </w:r>
    </w:p>
    <w:p>
      <w:pPr>
        <w:spacing w:after="40"/>
      </w:pPr>
      <w:r>
        <w:rPr>
          <w:rFonts w:ascii="Arial" w:hAnsi="Arial"/>
          <w:color w:val="333333"/>
          <w:sz w:val="21"/>
        </w:rPr>
        <w:t xml:space="preserve">  7.2 Current Limitations</w:t>
      </w:r>
    </w:p>
    <w:p>
      <w:pPr>
        <w:spacing w:after="40"/>
      </w:pPr>
      <w:r>
        <w:rPr>
          <w:rFonts w:ascii="Arial" w:hAnsi="Arial"/>
          <w:color w:val="333333"/>
          <w:sz w:val="21"/>
        </w:rPr>
        <w:t xml:space="preserve">  7.3 Scope for Enhancement</w:t>
      </w:r>
    </w:p>
    <w:p>
      <w:r>
        <w:br w:type="page"/>
      </w:r>
    </w:p>
    <w:p>
      <w:pPr>
        <w:keepNext/>
        <w:spacing w:before="360" w:after="160"/>
      </w:pPr>
      <w:r>
        <w:rPr>
          <w:rFonts w:ascii="Arial" w:hAnsi="Arial"/>
          <w:b/>
          <w:color w:val="0D2B5E"/>
          <w:sz w:val="36"/>
        </w:rPr>
        <w:t>Chapter 1: Introduction</w:t>
      </w:r>
    </w:p>
    <w:p>
      <w:pPr>
        <w:keepNext/>
        <w:spacing w:before="280" w:after="120"/>
      </w:pPr>
      <w:r>
        <w:rPr>
          <w:rFonts w:ascii="Arial" w:hAnsi="Arial"/>
          <w:b/>
          <w:color w:val="1A4F8A"/>
          <w:sz w:val="28"/>
        </w:rPr>
        <w:t>1.1 Introduction of the System</w:t>
      </w:r>
    </w:p>
    <w:p>
      <w:pPr>
        <w:keepNext/>
        <w:spacing w:before="200" w:after="80"/>
      </w:pPr>
      <w:r>
        <w:rPr>
          <w:rFonts w:ascii="Arial" w:hAnsi="Arial"/>
          <w:b/>
          <w:i/>
          <w:color w:val="333333"/>
          <w:sz w:val="24"/>
        </w:rPr>
        <w:t>1.1.1 Project Title</w:t>
      </w:r>
    </w:p>
    <w:p>
      <w:pPr>
        <w:spacing w:line="276" w:lineRule="auto" w:after="200"/>
        <w:jc w:val="both"/>
      </w:pPr>
      <w:r>
        <w:rPr>
          <w:rFonts w:ascii="Arial" w:hAnsi="Arial"/>
          <w:color w:val="333333"/>
          <w:sz w:val="22"/>
        </w:rPr>
        <w:t>The project is officially titled 'NMPA Cargo Inspection and Vessel Clearance System' (referred to as NMPA-CIS).</w:t>
      </w:r>
    </w:p>
    <w:p>
      <w:pPr>
        <w:keepNext/>
        <w:spacing w:before="200" w:after="80"/>
      </w:pPr>
      <w:r>
        <w:rPr>
          <w:rFonts w:ascii="Arial" w:hAnsi="Arial"/>
          <w:b/>
          <w:i/>
          <w:color w:val="333333"/>
          <w:sz w:val="24"/>
        </w:rPr>
        <w:t>1.1.2 Category</w:t>
      </w:r>
    </w:p>
    <w:p>
      <w:pPr>
        <w:spacing w:line="276" w:lineRule="auto" w:after="200"/>
        <w:jc w:val="both"/>
      </w:pPr>
      <w:r>
        <w:rPr>
          <w:rFonts w:ascii="Arial" w:hAnsi="Arial"/>
          <w:color w:val="333333"/>
          <w:sz w:val="22"/>
        </w:rPr>
        <w:t>The application belongs to the Port Management Information System (PMIS) category, functioning as a Single-Window maritime clearance tool.</w:t>
      </w:r>
    </w:p>
    <w:p>
      <w:pPr>
        <w:keepNext/>
        <w:spacing w:before="200" w:after="80"/>
      </w:pPr>
      <w:r>
        <w:rPr>
          <w:rFonts w:ascii="Arial" w:hAnsi="Arial"/>
          <w:b/>
          <w:i/>
          <w:color w:val="333333"/>
          <w:sz w:val="24"/>
        </w:rPr>
        <w:t>1.1.3 Overview</w:t>
      </w:r>
    </w:p>
    <w:p>
      <w:pPr>
        <w:spacing w:line="276" w:lineRule="auto" w:after="200"/>
        <w:jc w:val="both"/>
      </w:pPr>
      <w:r>
        <w:rPr>
          <w:rFonts w:ascii="Arial" w:hAnsi="Arial"/>
          <w:color w:val="333333"/>
          <w:sz w:val="22"/>
        </w:rPr>
        <w:t>Maritime logistics involves multiple stakeholders: shipping agents, health inspectors, customs desks, and traffic supervisors. Traditionally, coordination occurred via physical signatures, leading to administrative delays. NMPA-CIS resolves this by providing a unified digital stepper dashboard. Features include bilingual English-Hindi support, PDF certificates with secure verification, and audit logs to ensure regulatory compliance.</w:t>
      </w:r>
    </w:p>
    <w:p>
      <w:pPr>
        <w:keepNext/>
        <w:spacing w:before="200" w:after="80"/>
      </w:pPr>
      <w:r>
        <w:rPr>
          <w:rFonts w:ascii="Arial" w:hAnsi="Arial"/>
          <w:b/>
          <w:i/>
          <w:color w:val="333333"/>
          <w:sz w:val="24"/>
        </w:rPr>
        <w:t>1.1.4 How Comparable Port Systems Informed the Design</w:t>
      </w:r>
    </w:p>
    <w:p>
      <w:pPr>
        <w:spacing w:line="276" w:lineRule="auto" w:after="200"/>
        <w:jc w:val="both"/>
      </w:pPr>
      <w:r>
        <w:rPr>
          <w:rFonts w:ascii="Arial" w:hAnsi="Arial"/>
          <w:color w:val="333333"/>
          <w:sz w:val="22"/>
        </w:rPr>
        <w:t>Analysis of national platforms like Sagar Setu (NLP-Marine) and international Port Community Systems (PCS) informed the system's architecture. The design focuses on sequential validation controls to prevent out-of-order approvals, a responsive layout for mobile-equipped yard inspectors, and integrated central redirects to official gateways (such as india.gov.in) to align with central government compliance.</w:t>
        <w:br/>
        <w:br/>
        <w:t>In comparable port systems, parallel processing often caused conflicts between port health clearance and customs declarations. By enforcing a strict state machine where the Customs check is validated prior to Port Health inspection, the system avoids redundant inspection scheduling. Furthermore, the inclusion of a dynamic QR token on the generated certificates aligns with modern digital document verification standards.</w:t>
      </w:r>
    </w:p>
    <w:p>
      <w:r>
        <w:br w:type="page"/>
      </w:r>
    </w:p>
    <w:p>
      <w:pPr>
        <w:keepNext/>
        <w:spacing w:before="280" w:after="120"/>
      </w:pPr>
      <w:r>
        <w:rPr>
          <w:rFonts w:ascii="Arial" w:hAnsi="Arial"/>
          <w:b/>
          <w:color w:val="1A4F8A"/>
          <w:sz w:val="28"/>
        </w:rPr>
        <w:t>1.2 Background</w:t>
      </w:r>
    </w:p>
    <w:p>
      <w:pPr>
        <w:keepNext/>
        <w:spacing w:before="200" w:after="80"/>
      </w:pPr>
      <w:r>
        <w:rPr>
          <w:rFonts w:ascii="Arial" w:hAnsi="Arial"/>
          <w:b/>
          <w:i/>
          <w:color w:val="333333"/>
          <w:sz w:val="24"/>
        </w:rPr>
        <w:t>1.2.1 About the New Mangalore Port Authority</w:t>
      </w:r>
    </w:p>
    <w:p>
      <w:pPr>
        <w:spacing w:line="276" w:lineRule="auto" w:after="200"/>
        <w:jc w:val="both"/>
      </w:pPr>
      <w:r>
        <w:rPr>
          <w:rFonts w:ascii="Arial" w:hAnsi="Arial"/>
          <w:color w:val="333333"/>
          <w:sz w:val="22"/>
        </w:rPr>
        <w:t>The New Mangalore Port, located at Panambur, Mangalore, is Karnataka's premier maritime gateway. Handling diverse cargo loads including LPG, crude, iron ore, and timber, the port is managed by the New Mangalore Port Authority under the Ministry of Ports, Shipping and Waterways.</w:t>
      </w:r>
    </w:p>
    <w:p>
      <w:pPr>
        <w:keepNext/>
        <w:spacing w:before="200" w:after="80"/>
      </w:pPr>
      <w:r>
        <w:rPr>
          <w:rFonts w:ascii="Arial" w:hAnsi="Arial"/>
          <w:b/>
          <w:i/>
          <w:color w:val="333333"/>
          <w:sz w:val="24"/>
        </w:rPr>
        <w:t>1.2.2 Port Infrastructure and Operational Load</w:t>
      </w:r>
    </w:p>
    <w:p>
      <w:pPr>
        <w:spacing w:line="276" w:lineRule="auto" w:after="200"/>
        <w:jc w:val="both"/>
      </w:pPr>
      <w:r>
        <w:rPr>
          <w:rFonts w:ascii="Arial" w:hAnsi="Arial"/>
          <w:color w:val="333333"/>
          <w:sz w:val="22"/>
        </w:rPr>
        <w:t>NMPA manages deep-draft berths, oil tankers, and cargo terminals. The operational velocity requires constant monitoring of TRT (Turnaround Time) and berthing logs. The CIS portal directly impacts operational efficiency by reducing the documentation lead time required for vessel exit clearances. With millions of tonnes of dry and liquid cargo handled annually, the administrative burden of manually clearing voyages creates a major operational bottleneck. Streamlining this workflow helps prevent demurrage penalties, which can reach thousands of dollars per day for cargo liners delayed at the anchorage.</w:t>
      </w:r>
    </w:p>
    <w:p>
      <w:pPr>
        <w:keepNext/>
        <w:spacing w:before="200" w:after="80"/>
      </w:pPr>
      <w:r>
        <w:rPr>
          <w:rFonts w:ascii="Arial" w:hAnsi="Arial"/>
          <w:b/>
          <w:i/>
          <w:color w:val="333333"/>
          <w:sz w:val="24"/>
        </w:rPr>
        <w:t>1.2.3 Development Approach</w:t>
      </w:r>
    </w:p>
    <w:p>
      <w:pPr>
        <w:spacing w:line="276" w:lineRule="auto" w:after="200"/>
        <w:jc w:val="both"/>
      </w:pPr>
      <w:r>
        <w:rPr>
          <w:rFonts w:ascii="Arial" w:hAnsi="Arial"/>
          <w:color w:val="333333"/>
          <w:sz w:val="22"/>
        </w:rPr>
        <w:t>The platform utilizes React (Vite) on the frontend for responsiveness, combined with a Flask (Python) API backend and MongoDB NoSQL storage. This combination supports schema changes for complex cargo manifest declarations.</w:t>
      </w:r>
    </w:p>
    <w:p>
      <w:pPr>
        <w:keepNext/>
        <w:spacing w:before="280" w:after="120"/>
      </w:pPr>
      <w:r>
        <w:rPr>
          <w:rFonts w:ascii="Arial" w:hAnsi="Arial"/>
          <w:b/>
          <w:color w:val="1A4F8A"/>
          <w:sz w:val="28"/>
        </w:rPr>
        <w:t>1.3 Objectives of the System</w:t>
      </w:r>
    </w:p>
    <w:p>
      <w:pPr>
        <w:spacing w:line="276" w:lineRule="auto" w:after="200"/>
        <w:jc w:val="both"/>
      </w:pPr>
      <w:r>
        <w:rPr>
          <w:rFonts w:ascii="Arial" w:hAnsi="Arial"/>
          <w:color w:val="333333"/>
          <w:sz w:val="22"/>
        </w:rPr>
        <w:t>The primary objectives are:</w:t>
      </w:r>
    </w:p>
    <w:p>
      <w:pPr>
        <w:pStyle w:val="ListBullet"/>
        <w:spacing w:after="80"/>
      </w:pPr>
      <w:r>
        <w:rPr>
          <w:rFonts w:ascii="Arial" w:hAnsi="Arial"/>
          <w:color w:val="333333"/>
          <w:sz w:val="22"/>
        </w:rPr>
        <w:t>Replace manual, paper-based workflows with a digital clearance stepper.</w:t>
      </w:r>
    </w:p>
    <w:p>
      <w:pPr>
        <w:pStyle w:val="ListBullet"/>
        <w:spacing w:after="80"/>
      </w:pPr>
      <w:r>
        <w:rPr>
          <w:rFonts w:ascii="Arial" w:hAnsi="Arial"/>
          <w:color w:val="333333"/>
          <w:sz w:val="22"/>
        </w:rPr>
        <w:t>Minimize turnaround delays through real-time notifications to port departments.</w:t>
      </w:r>
    </w:p>
    <w:p>
      <w:pPr>
        <w:pStyle w:val="ListBullet"/>
        <w:spacing w:after="80"/>
      </w:pPr>
      <w:r>
        <w:rPr>
          <w:rFonts w:ascii="Arial" w:hAnsi="Arial"/>
          <w:color w:val="333333"/>
          <w:sz w:val="22"/>
        </w:rPr>
        <w:t>Enforce accountability via an immutable, system-wide Security Audit Trail.</w:t>
      </w:r>
    </w:p>
    <w:p>
      <w:pPr>
        <w:pStyle w:val="ListBullet"/>
        <w:spacing w:after="80"/>
      </w:pPr>
      <w:r>
        <w:rPr>
          <w:rFonts w:ascii="Arial" w:hAnsi="Arial"/>
          <w:color w:val="333333"/>
          <w:sz w:val="22"/>
        </w:rPr>
        <w:t>Comply with central bilingual directives by providing full Hindi translation support.</w:t>
      </w:r>
    </w:p>
    <w:p>
      <w:pPr>
        <w:pStyle w:val="ListBullet"/>
        <w:spacing w:after="80"/>
      </w:pPr>
      <w:r>
        <w:rPr>
          <w:rFonts w:ascii="Arial" w:hAnsi="Arial"/>
          <w:color w:val="333333"/>
          <w:sz w:val="22"/>
        </w:rPr>
        <w:t>Enable direct public grievance reporting to the Chairman's Office, bypassing lower-level delays.</w:t>
      </w:r>
    </w:p>
    <w:p>
      <w:r>
        <w:br w:type="page"/>
      </w:r>
    </w:p>
    <w:p>
      <w:pPr>
        <w:keepNext/>
        <w:spacing w:before="280" w:after="120"/>
      </w:pPr>
      <w:r>
        <w:rPr>
          <w:rFonts w:ascii="Arial" w:hAnsi="Arial"/>
          <w:b/>
          <w:color w:val="1A4F8A"/>
          <w:sz w:val="28"/>
        </w:rPr>
        <w:t>1.4 Scope of the System</w:t>
      </w:r>
    </w:p>
    <w:p>
      <w:pPr>
        <w:spacing w:line="276" w:lineRule="auto" w:after="200"/>
        <w:jc w:val="both"/>
      </w:pPr>
      <w:r>
        <w:rPr>
          <w:rFonts w:ascii="Arial" w:hAnsi="Arial"/>
          <w:color w:val="333333"/>
          <w:sz w:val="22"/>
        </w:rPr>
        <w:t>The scope of NMPA-CIS extends from initial vessel entry logging to final exit clearance. It handles registration approvals via a dedicated request portal, manages vessel registries, operates the clearance stepper pipeline across three port departments, and generates verifiable PDF clearance certificates. The system boundary includes internal network communication and public verification portals, while excluding monetary payment processing and external harbor piloting operations.</w:t>
      </w:r>
    </w:p>
    <w:p>
      <w:pPr>
        <w:keepNext/>
        <w:spacing w:before="280" w:after="120"/>
      </w:pPr>
      <w:r>
        <w:rPr>
          <w:rFonts w:ascii="Arial" w:hAnsi="Arial"/>
          <w:b/>
          <w:color w:val="1A4F8A"/>
          <w:sz w:val="28"/>
        </w:rPr>
        <w:t>1.5 Structure of the System</w:t>
      </w:r>
    </w:p>
    <w:p>
      <w:pPr>
        <w:spacing w:line="276" w:lineRule="auto" w:after="200"/>
        <w:jc w:val="both"/>
      </w:pPr>
      <w:r>
        <w:rPr>
          <w:rFonts w:ascii="Arial" w:hAnsi="Arial"/>
          <w:color w:val="333333"/>
          <w:sz w:val="22"/>
        </w:rPr>
        <w:t>The application divides port users into distinct functional roles:</w:t>
      </w:r>
    </w:p>
    <w:p>
      <w:pPr>
        <w:keepNext/>
        <w:spacing w:before="200" w:after="80"/>
      </w:pPr>
      <w:r>
        <w:rPr>
          <w:rFonts w:ascii="Arial" w:hAnsi="Arial"/>
          <w:b/>
          <w:i/>
          <w:color w:val="333333"/>
          <w:sz w:val="24"/>
        </w:rPr>
        <w:t>Shipping Agents</w:t>
      </w:r>
    </w:p>
    <w:p>
      <w:pPr>
        <w:spacing w:line="276" w:lineRule="auto" w:after="200"/>
        <w:jc w:val="both"/>
      </w:pPr>
      <w:r>
        <w:rPr>
          <w:rFonts w:ascii="Arial" w:hAnsi="Arial"/>
          <w:color w:val="333333"/>
          <w:sz w:val="22"/>
        </w:rPr>
        <w:t>Shipping agents can register requests, submit voyage details, upload manifests, and monitor clearance stages. They also access the Grievance Portal to log corruption or delays directly to the Chairman's Office.</w:t>
      </w:r>
    </w:p>
    <w:p>
      <w:pPr>
        <w:keepNext/>
        <w:spacing w:before="200" w:after="80"/>
      </w:pPr>
      <w:r>
        <w:rPr>
          <w:rFonts w:ascii="Arial" w:hAnsi="Arial"/>
          <w:b/>
          <w:i/>
          <w:color w:val="333333"/>
          <w:sz w:val="24"/>
        </w:rPr>
        <w:t>Port Officers and Administrators</w:t>
      </w:r>
    </w:p>
    <w:p>
      <w:pPr>
        <w:spacing w:line="276" w:lineRule="auto" w:after="200"/>
        <w:jc w:val="both"/>
      </w:pPr>
      <w:r>
        <w:rPr>
          <w:rFonts w:ascii="Arial" w:hAnsi="Arial"/>
          <w:color w:val="333333"/>
          <w:sz w:val="22"/>
        </w:rPr>
        <w:t>Port Officers (Customs, Port Health, Traffic Control) perform step-by-step inspections. System Administrators approve registrations, configure system parameters, and monitor the Security Audit Trail.</w:t>
      </w:r>
    </w:p>
    <w:p>
      <w:pPr>
        <w:keepNext/>
        <w:spacing w:before="280" w:after="120"/>
      </w:pPr>
      <w:r>
        <w:rPr>
          <w:rFonts w:ascii="Arial" w:hAnsi="Arial"/>
          <w:b/>
          <w:color w:val="1A4F8A"/>
          <w:sz w:val="28"/>
        </w:rPr>
        <w:t>1.6 Hardware and Software Requirements</w:t>
      </w:r>
    </w:p>
    <w:p>
      <w:pPr>
        <w:keepNext/>
        <w:spacing w:before="200" w:after="80"/>
      </w:pPr>
      <w:r>
        <w:rPr>
          <w:rFonts w:ascii="Arial" w:hAnsi="Arial"/>
          <w:b/>
          <w:i/>
          <w:color w:val="333333"/>
          <w:sz w:val="24"/>
        </w:rPr>
        <w:t>Hardware Requirements</w:t>
      </w:r>
    </w:p>
    <w:p>
      <w:pPr>
        <w:pStyle w:val="ListBullet"/>
        <w:spacing w:after="80"/>
      </w:pPr>
      <w:r>
        <w:rPr>
          <w:rFonts w:ascii="Arial" w:hAnsi="Arial"/>
          <w:color w:val="333333"/>
          <w:sz w:val="22"/>
        </w:rPr>
        <w:t>Server Side: Quad-Core 2.5GHz CPU, 16GB RAM, 100GB SSD.</w:t>
      </w:r>
    </w:p>
    <w:p>
      <w:pPr>
        <w:pStyle w:val="ListBullet"/>
        <w:spacing w:after="80"/>
      </w:pPr>
      <w:r>
        <w:rPr>
          <w:rFonts w:ascii="Arial" w:hAnsi="Arial"/>
          <w:color w:val="333333"/>
          <w:sz w:val="22"/>
        </w:rPr>
        <w:t>Client Side: Dual-Core i3+ CPU, 4GB RAM, standard network interface.</w:t>
      </w:r>
    </w:p>
    <w:p>
      <w:pPr>
        <w:keepNext/>
        <w:spacing w:before="200" w:after="80"/>
      </w:pPr>
      <w:r>
        <w:rPr>
          <w:rFonts w:ascii="Arial" w:hAnsi="Arial"/>
          <w:b/>
          <w:i/>
          <w:color w:val="333333"/>
          <w:sz w:val="24"/>
        </w:rPr>
        <w:t>Software Requirements</w:t>
      </w:r>
    </w:p>
    <w:p>
      <w:pPr>
        <w:pStyle w:val="ListBullet"/>
        <w:spacing w:after="80"/>
      </w:pPr>
      <w:r>
        <w:rPr>
          <w:rFonts w:ascii="Arial" w:hAnsi="Arial"/>
          <w:color w:val="333333"/>
          <w:sz w:val="22"/>
        </w:rPr>
        <w:t>Server OS: Windows Server 2019+ or Linux Ubuntu 22.04 LTS.</w:t>
      </w:r>
    </w:p>
    <w:p>
      <w:pPr>
        <w:pStyle w:val="ListBullet"/>
        <w:spacing w:after="80"/>
      </w:pPr>
      <w:r>
        <w:rPr>
          <w:rFonts w:ascii="Arial" w:hAnsi="Arial"/>
          <w:color w:val="333333"/>
          <w:sz w:val="22"/>
        </w:rPr>
        <w:t>Database: MongoDB Community Server v6.0+.</w:t>
      </w:r>
    </w:p>
    <w:p>
      <w:pPr>
        <w:pStyle w:val="ListBullet"/>
        <w:spacing w:after="80"/>
      </w:pPr>
      <w:r>
        <w:rPr>
          <w:rFonts w:ascii="Arial" w:hAnsi="Arial"/>
          <w:color w:val="333333"/>
          <w:sz w:val="22"/>
        </w:rPr>
        <w:t>Backend: Python 3.10+ (Flask, PyMongo, PyOTP, ReportLab).</w:t>
      </w:r>
    </w:p>
    <w:p>
      <w:pPr>
        <w:pStyle w:val="ListBullet"/>
        <w:spacing w:after="80"/>
      </w:pPr>
      <w:r>
        <w:rPr>
          <w:rFonts w:ascii="Arial" w:hAnsi="Arial"/>
          <w:color w:val="333333"/>
          <w:sz w:val="22"/>
        </w:rPr>
        <w:t>Client Browser: Any modern browser (Chrome, Edge, Firefox, Safari).</w:t>
      </w:r>
    </w:p>
    <w:p>
      <w:r>
        <w:br w:type="page"/>
      </w:r>
    </w:p>
    <w:p>
      <w:pPr>
        <w:keepNext/>
        <w:spacing w:before="360" w:after="160"/>
      </w:pPr>
      <w:r>
        <w:rPr>
          <w:rFonts w:ascii="Arial" w:hAnsi="Arial"/>
          <w:b/>
          <w:color w:val="0D2B5E"/>
          <w:sz w:val="36"/>
        </w:rPr>
        <w:t>Chapter 2: Software Requirements Specification</w:t>
      </w:r>
    </w:p>
    <w:p>
      <w:pPr>
        <w:keepNext/>
        <w:spacing w:before="280" w:after="120"/>
      </w:pPr>
      <w:r>
        <w:rPr>
          <w:rFonts w:ascii="Arial" w:hAnsi="Arial"/>
          <w:b/>
          <w:color w:val="1A4F8A"/>
          <w:sz w:val="28"/>
        </w:rPr>
        <w:t>2.1 Introduction</w:t>
      </w:r>
    </w:p>
    <w:p>
      <w:pPr>
        <w:keepNext/>
        <w:spacing w:before="200" w:after="80"/>
      </w:pPr>
      <w:r>
        <w:rPr>
          <w:rFonts w:ascii="Arial" w:hAnsi="Arial"/>
          <w:b/>
          <w:i/>
          <w:color w:val="333333"/>
          <w:sz w:val="24"/>
        </w:rPr>
        <w:t>2.1.1 Purpose</w:t>
      </w:r>
    </w:p>
    <w:p>
      <w:pPr>
        <w:spacing w:line="276" w:lineRule="auto" w:after="200"/>
        <w:jc w:val="both"/>
      </w:pPr>
      <w:r>
        <w:rPr>
          <w:rFonts w:ascii="Arial" w:hAnsi="Arial"/>
          <w:color w:val="333333"/>
          <w:sz w:val="22"/>
        </w:rPr>
        <w:t>This SRS specifies the complete operational interface, database schemas, API parameters, and functional rules for NMPA-CIS. It acts as the primary reference document for development and quality assurance.</w:t>
      </w:r>
    </w:p>
    <w:p>
      <w:pPr>
        <w:keepNext/>
        <w:spacing w:before="200" w:after="80"/>
      </w:pPr>
      <w:r>
        <w:rPr>
          <w:rFonts w:ascii="Arial" w:hAnsi="Arial"/>
          <w:b/>
          <w:i/>
          <w:color w:val="333333"/>
          <w:sz w:val="24"/>
        </w:rPr>
        <w:t>2.1.2 Scope</w:t>
      </w:r>
    </w:p>
    <w:p>
      <w:pPr>
        <w:spacing w:line="276" w:lineRule="auto" w:after="200"/>
        <w:jc w:val="both"/>
      </w:pPr>
      <w:r>
        <w:rPr>
          <w:rFonts w:ascii="Arial" w:hAnsi="Arial"/>
          <w:color w:val="333333"/>
          <w:sz w:val="22"/>
        </w:rPr>
        <w:t>The specifications cover login authentication, user approval pipelines, vessel registries, multi-desk approval steps, and verification outputs. Integrations are limited to central government links.</w:t>
      </w:r>
    </w:p>
    <w:p>
      <w:pPr>
        <w:keepNext/>
        <w:spacing w:before="200" w:after="80"/>
      </w:pPr>
      <w:r>
        <w:rPr>
          <w:rFonts w:ascii="Arial" w:hAnsi="Arial"/>
          <w:b/>
          <w:i/>
          <w:color w:val="333333"/>
          <w:sz w:val="24"/>
        </w:rPr>
        <w:t>2.1.3 Definitions, Acronyms and Abbreviations</w:t>
      </w:r>
    </w:p>
    <w:p>
      <w:pPr>
        <w:pStyle w:val="ListBullet"/>
        <w:spacing w:after="80"/>
      </w:pPr>
      <w:r>
        <w:rPr>
          <w:rFonts w:ascii="Arial" w:hAnsi="Arial"/>
          <w:color w:val="333333"/>
          <w:sz w:val="22"/>
        </w:rPr>
        <w:t>NMPA: New Mangalore Port Authority</w:t>
      </w:r>
    </w:p>
    <w:p>
      <w:pPr>
        <w:pStyle w:val="ListBullet"/>
        <w:spacing w:after="80"/>
      </w:pPr>
      <w:r>
        <w:rPr>
          <w:rFonts w:ascii="Arial" w:hAnsi="Arial"/>
          <w:color w:val="333333"/>
          <w:sz w:val="22"/>
        </w:rPr>
        <w:t>PMIS: Port Management Information System</w:t>
      </w:r>
    </w:p>
    <w:p>
      <w:pPr>
        <w:pStyle w:val="ListBullet"/>
        <w:spacing w:after="80"/>
      </w:pPr>
      <w:r>
        <w:rPr>
          <w:rFonts w:ascii="Arial" w:hAnsi="Arial"/>
          <w:color w:val="333333"/>
          <w:sz w:val="22"/>
        </w:rPr>
        <w:t>RBAC: Role-Based Access Control</w:t>
      </w:r>
    </w:p>
    <w:p>
      <w:pPr>
        <w:pStyle w:val="ListBullet"/>
        <w:spacing w:after="80"/>
      </w:pPr>
      <w:r>
        <w:rPr>
          <w:rFonts w:ascii="Arial" w:hAnsi="Arial"/>
          <w:color w:val="333333"/>
          <w:sz w:val="22"/>
        </w:rPr>
        <w:t>TOTP: Time-Based One-Time Password</w:t>
      </w:r>
    </w:p>
    <w:p>
      <w:pPr>
        <w:pStyle w:val="ListBullet"/>
        <w:spacing w:after="80"/>
      </w:pPr>
      <w:r>
        <w:rPr>
          <w:rFonts w:ascii="Arial" w:hAnsi="Arial"/>
          <w:color w:val="333333"/>
          <w:sz w:val="22"/>
        </w:rPr>
        <w:t>GSTIN: Goods and Services Tax Identification Number</w:t>
      </w:r>
    </w:p>
    <w:p>
      <w:pPr>
        <w:keepNext/>
        <w:spacing w:before="200" w:after="80"/>
      </w:pPr>
      <w:r>
        <w:rPr>
          <w:rFonts w:ascii="Arial" w:hAnsi="Arial"/>
          <w:b/>
          <w:i/>
          <w:color w:val="333333"/>
          <w:sz w:val="24"/>
        </w:rPr>
        <w:t>2.1.4 References</w:t>
      </w:r>
    </w:p>
    <w:p>
      <w:pPr>
        <w:spacing w:line="276" w:lineRule="auto" w:after="200"/>
        <w:jc w:val="both"/>
      </w:pPr>
      <w:r>
        <w:rPr>
          <w:rFonts w:ascii="Arial" w:hAnsi="Arial"/>
          <w:color w:val="333333"/>
          <w:sz w:val="22"/>
        </w:rPr>
        <w:t>1. Ministry of Ports Operating Circular (Vol III)</w:t>
        <w:br/>
        <w:t>2. Central Bilingual Standards for Web Applications (2025)</w:t>
        <w:br/>
        <w:t>3. Sagar Setu National Logistics Portal Documentation</w:t>
      </w:r>
    </w:p>
    <w:p>
      <w:pPr>
        <w:keepNext/>
        <w:spacing w:before="280" w:after="120"/>
      </w:pPr>
      <w:r>
        <w:rPr>
          <w:rFonts w:ascii="Arial" w:hAnsi="Arial"/>
          <w:b/>
          <w:color w:val="1A4F8A"/>
          <w:sz w:val="28"/>
        </w:rPr>
        <w:t>2.2 Overall Description</w:t>
      </w:r>
    </w:p>
    <w:p>
      <w:pPr>
        <w:keepNext/>
        <w:spacing w:before="200" w:after="80"/>
      </w:pPr>
      <w:r>
        <w:rPr>
          <w:rFonts w:ascii="Arial" w:hAnsi="Arial"/>
          <w:b/>
          <w:i/>
          <w:color w:val="333333"/>
          <w:sz w:val="24"/>
        </w:rPr>
        <w:t>2.2.1 Product Perspective</w:t>
      </w:r>
    </w:p>
    <w:p>
      <w:pPr>
        <w:spacing w:line="276" w:lineRule="auto" w:after="200"/>
        <w:jc w:val="both"/>
      </w:pPr>
      <w:r>
        <w:rPr>
          <w:rFonts w:ascii="Arial" w:hAnsi="Arial"/>
          <w:color w:val="333333"/>
          <w:sz w:val="22"/>
        </w:rPr>
        <w:t>NMPA-CIS operates as an independent single-window clearance interface. The system uses a centralized database to manage all data entries and is structured to comply with national digital transformation frameworks. It acts as a gateway for maritime logistics data processing.</w:t>
      </w:r>
    </w:p>
    <w:p>
      <w:r>
        <w:br w:type="page"/>
      </w:r>
    </w:p>
    <w:p>
      <w:pPr>
        <w:keepNext/>
        <w:spacing w:before="200" w:after="80"/>
      </w:pPr>
      <w:r>
        <w:rPr>
          <w:rFonts w:ascii="Arial" w:hAnsi="Arial"/>
          <w:b/>
          <w:i/>
          <w:color w:val="333333"/>
          <w:sz w:val="24"/>
        </w:rPr>
        <w:t>2.2.2 Product Functions</w:t>
      </w:r>
    </w:p>
    <w:p>
      <w:pPr>
        <w:spacing w:line="276" w:lineRule="auto" w:after="200"/>
        <w:jc w:val="both"/>
      </w:pPr>
      <w:r>
        <w:rPr>
          <w:rFonts w:ascii="Arial" w:hAnsi="Arial"/>
          <w:color w:val="333333"/>
          <w:sz w:val="22"/>
        </w:rPr>
        <w:t>Core functions include account approval, vessel registry logging, multi-desk clearance steppers, PDF generation, grievance routing, and audit logs.</w:t>
      </w:r>
    </w:p>
    <w:p>
      <w:pPr>
        <w:keepNext/>
        <w:spacing w:before="200" w:after="80"/>
      </w:pPr>
      <w:r>
        <w:rPr>
          <w:rFonts w:ascii="Arial" w:hAnsi="Arial"/>
          <w:b/>
          <w:i/>
          <w:color w:val="333333"/>
          <w:sz w:val="24"/>
        </w:rPr>
        <w:t>2.2.3 User Characteristics</w:t>
      </w:r>
    </w:p>
    <w:p>
      <w:pPr>
        <w:spacing w:line="276" w:lineRule="auto" w:after="200"/>
        <w:jc w:val="both"/>
      </w:pPr>
      <w:r>
        <w:rPr>
          <w:rFonts w:ascii="Arial" w:hAnsi="Arial"/>
          <w:color w:val="333333"/>
          <w:sz w:val="22"/>
        </w:rPr>
        <w:t>Port personnel have moderate IT literacy, requiring simple layout patterns and clear, sequential workflow steps.</w:t>
      </w:r>
    </w:p>
    <w:p>
      <w:pPr>
        <w:keepNext/>
        <w:spacing w:before="200" w:after="80"/>
      </w:pPr>
      <w:r>
        <w:rPr>
          <w:rFonts w:ascii="Arial" w:hAnsi="Arial"/>
          <w:b/>
          <w:i/>
          <w:color w:val="333333"/>
          <w:sz w:val="24"/>
        </w:rPr>
        <w:t>2.2.4 General Constraints</w:t>
      </w:r>
    </w:p>
    <w:p>
      <w:pPr>
        <w:spacing w:line="276" w:lineRule="auto" w:after="200"/>
        <w:jc w:val="both"/>
      </w:pPr>
      <w:r>
        <w:rPr>
          <w:rFonts w:ascii="Arial" w:hAnsi="Arial"/>
          <w:color w:val="333333"/>
          <w:sz w:val="22"/>
        </w:rPr>
        <w:t>The system must comply with security guidelines, requiring password hashing, secure 2FA, and strict role validation.</w:t>
      </w:r>
    </w:p>
    <w:p>
      <w:pPr>
        <w:keepNext/>
        <w:spacing w:before="280" w:after="120"/>
      </w:pPr>
      <w:r>
        <w:rPr>
          <w:rFonts w:ascii="Arial" w:hAnsi="Arial"/>
          <w:b/>
          <w:color w:val="1A4F8A"/>
          <w:sz w:val="28"/>
        </w:rPr>
        <w:t>2.3 Special Requirements</w:t>
      </w:r>
    </w:p>
    <w:p>
      <w:pPr>
        <w:spacing w:line="276" w:lineRule="auto" w:after="200"/>
        <w:jc w:val="both"/>
      </w:pPr>
      <w:r>
        <w:rPr>
          <w:rFonts w:ascii="Arial" w:hAnsi="Arial"/>
          <w:color w:val="333333"/>
          <w:sz w:val="22"/>
        </w:rPr>
        <w:t>The system requires bilingual (English/Hindi) localization and a local storage sync adapter to prevent data loss during port yard network dropouts.</w:t>
      </w:r>
    </w:p>
    <w:p>
      <w:pPr>
        <w:keepNext/>
        <w:spacing w:before="280" w:after="120"/>
      </w:pPr>
      <w:r>
        <w:rPr>
          <w:rFonts w:ascii="Arial" w:hAnsi="Arial"/>
          <w:b/>
          <w:color w:val="1A4F8A"/>
          <w:sz w:val="28"/>
        </w:rPr>
        <w:t>2.4 Functional Requirements</w:t>
      </w:r>
    </w:p>
    <w:p>
      <w:pPr>
        <w:keepNext/>
        <w:spacing w:before="200" w:after="80"/>
      </w:pPr>
      <w:r>
        <w:rPr>
          <w:rFonts w:ascii="Arial" w:hAnsi="Arial"/>
          <w:b/>
          <w:i/>
          <w:color w:val="333333"/>
          <w:sz w:val="24"/>
        </w:rPr>
        <w:t>2.4.1 User Authentication and Administration</w:t>
      </w:r>
    </w:p>
    <w:p>
      <w:pPr>
        <w:spacing w:line="276" w:lineRule="auto" w:after="200"/>
        <w:jc w:val="both"/>
      </w:pPr>
      <w:r>
        <w:rPr>
          <w:rFonts w:ascii="Arial" w:hAnsi="Arial"/>
          <w:color w:val="333333"/>
          <w:sz w:val="22"/>
        </w:rPr>
        <w:t>All credentials must match hashed passwords in MongoDB. Accounts must be set to 'approved' by the System Admin before they can access the application. Enforce 2FA via TOTP codes.</w:t>
      </w:r>
    </w:p>
    <w:p>
      <w:pPr>
        <w:keepNext/>
        <w:spacing w:before="200" w:after="80"/>
      </w:pPr>
      <w:r>
        <w:rPr>
          <w:rFonts w:ascii="Arial" w:hAnsi="Arial"/>
          <w:b/>
          <w:i/>
          <w:color w:val="333333"/>
          <w:sz w:val="24"/>
        </w:rPr>
        <w:t>2.4.2 Vessel Registry Management</w:t>
      </w:r>
    </w:p>
    <w:p>
      <w:pPr>
        <w:spacing w:line="276" w:lineRule="auto" w:after="200"/>
        <w:jc w:val="both"/>
      </w:pPr>
      <w:r>
        <w:rPr>
          <w:rFonts w:ascii="Arial" w:hAnsi="Arial"/>
          <w:color w:val="333333"/>
          <w:sz w:val="22"/>
        </w:rPr>
        <w:t>Allows registering vessel specifications (IMO number, tonnage, flag, type) to validate voyages.</w:t>
      </w:r>
    </w:p>
    <w:p>
      <w:pPr>
        <w:keepNext/>
        <w:spacing w:before="200" w:after="80"/>
      </w:pPr>
      <w:r>
        <w:rPr>
          <w:rFonts w:ascii="Arial" w:hAnsi="Arial"/>
          <w:b/>
          <w:i/>
          <w:color w:val="333333"/>
          <w:sz w:val="24"/>
        </w:rPr>
        <w:t>2.4.3 Voyage Clearance Stepper</w:t>
      </w:r>
    </w:p>
    <w:p>
      <w:pPr>
        <w:spacing w:line="276" w:lineRule="auto" w:after="200"/>
        <w:jc w:val="both"/>
      </w:pPr>
      <w:r>
        <w:rPr>
          <w:rFonts w:ascii="Arial" w:hAnsi="Arial"/>
          <w:color w:val="333333"/>
          <w:sz w:val="22"/>
        </w:rPr>
        <w:t>A multi-step approval workflow. Users can only approve their designated step (e.g. Customs inspectors approve the Customs desk).</w:t>
      </w:r>
    </w:p>
    <w:p>
      <w:pPr>
        <w:keepNext/>
        <w:spacing w:before="200" w:after="80"/>
      </w:pPr>
      <w:r>
        <w:rPr>
          <w:rFonts w:ascii="Arial" w:hAnsi="Arial"/>
          <w:b/>
          <w:i/>
          <w:color w:val="333333"/>
          <w:sz w:val="24"/>
        </w:rPr>
        <w:t>2.4.4 Security Audit Trail</w:t>
      </w:r>
    </w:p>
    <w:p>
      <w:pPr>
        <w:spacing w:line="276" w:lineRule="auto" w:after="200"/>
        <w:jc w:val="both"/>
      </w:pPr>
      <w:r>
        <w:rPr>
          <w:rFonts w:ascii="Arial" w:hAnsi="Arial"/>
          <w:color w:val="333333"/>
          <w:sz w:val="22"/>
        </w:rPr>
        <w:t>Logs all critical system actions (creation, logins, approvals, escalations) for administrative review.</w:t>
      </w:r>
    </w:p>
    <w:p>
      <w:pPr>
        <w:keepNext/>
        <w:spacing w:before="200" w:after="80"/>
      </w:pPr>
      <w:r>
        <w:rPr>
          <w:rFonts w:ascii="Arial" w:hAnsi="Arial"/>
          <w:b/>
          <w:i/>
          <w:color w:val="333333"/>
          <w:sz w:val="24"/>
        </w:rPr>
        <w:t>2.4.5 TOTP Verification — Underlying Model</w:t>
      </w:r>
    </w:p>
    <w:p>
      <w:pPr>
        <w:spacing w:line="276" w:lineRule="auto" w:after="200"/>
        <w:jc w:val="both"/>
      </w:pPr>
      <w:r>
        <w:rPr>
          <w:rFonts w:ascii="Arial" w:hAnsi="Arial"/>
          <w:color w:val="333333"/>
          <w:sz w:val="22"/>
        </w:rPr>
        <w:t>Uses the RFC 6238 time-based one-time password standard to verify 2FA tokens. The system verifies these tokens using a shared secret key and a 30-second time window.</w:t>
      </w:r>
    </w:p>
    <w:p>
      <w:r>
        <w:br w:type="page"/>
      </w:r>
    </w:p>
    <w:p>
      <w:pPr>
        <w:keepNext/>
        <w:spacing w:before="360" w:after="160"/>
      </w:pPr>
      <w:r>
        <w:rPr>
          <w:rFonts w:ascii="Arial" w:hAnsi="Arial"/>
          <w:b/>
          <w:color w:val="0D2B5E"/>
          <w:sz w:val="36"/>
        </w:rPr>
        <w:t>Chapter 3: System Design</w:t>
      </w:r>
    </w:p>
    <w:p>
      <w:pPr>
        <w:keepNext/>
        <w:spacing w:before="280" w:after="120"/>
      </w:pPr>
      <w:r>
        <w:rPr>
          <w:rFonts w:ascii="Arial" w:hAnsi="Arial"/>
          <w:b/>
          <w:color w:val="1A4F8A"/>
          <w:sz w:val="28"/>
        </w:rPr>
        <w:t>3.1 Introduction</w:t>
      </w:r>
    </w:p>
    <w:p>
      <w:pPr>
        <w:spacing w:line="276" w:lineRule="auto" w:after="200"/>
        <w:jc w:val="both"/>
      </w:pPr>
      <w:r>
        <w:rPr>
          <w:rFonts w:ascii="Arial" w:hAnsi="Arial"/>
          <w:color w:val="333333"/>
          <w:sz w:val="22"/>
        </w:rPr>
        <w:t>The NMPA-CIS system design separates presentation logic, business services, and database access. The frontend is built as a single-page React app communicating with the Flask backend via JSON APIs.</w:t>
      </w:r>
    </w:p>
    <w:p>
      <w:pPr>
        <w:keepNext/>
        <w:spacing w:before="280" w:after="120"/>
      </w:pPr>
      <w:r>
        <w:rPr>
          <w:rFonts w:ascii="Arial" w:hAnsi="Arial"/>
          <w:b/>
          <w:color w:val="1A4F8A"/>
          <w:sz w:val="28"/>
        </w:rPr>
        <w:t>3.2 Assumptions and Constraints</w:t>
      </w:r>
    </w:p>
    <w:p>
      <w:pPr>
        <w:spacing w:line="276" w:lineRule="auto" w:after="200"/>
        <w:jc w:val="both"/>
      </w:pPr>
      <w:r>
        <w:rPr>
          <w:rFonts w:ascii="Arial" w:hAnsi="Arial"/>
          <w:color w:val="333333"/>
          <w:sz w:val="22"/>
        </w:rPr>
        <w:t>The backend server assumes stable connections to the MongoDB database. Network timeouts are mitigated via query pooling and retry controls.</w:t>
      </w:r>
    </w:p>
    <w:p>
      <w:pPr>
        <w:keepNext/>
        <w:spacing w:before="280" w:after="120"/>
      </w:pPr>
      <w:r>
        <w:rPr>
          <w:rFonts w:ascii="Arial" w:hAnsi="Arial"/>
          <w:b/>
          <w:color w:val="1A4F8A"/>
          <w:sz w:val="28"/>
        </w:rPr>
        <w:t>3.3 Functional Decomposition</w:t>
      </w:r>
    </w:p>
    <w:p>
      <w:pPr>
        <w:spacing w:line="276" w:lineRule="auto" w:after="200"/>
        <w:jc w:val="both"/>
      </w:pPr>
      <w:r>
        <w:rPr>
          <w:rFonts w:ascii="Arial" w:hAnsi="Arial"/>
          <w:color w:val="333333"/>
          <w:sz w:val="22"/>
        </w:rPr>
        <w:t>The system is decomposed into the following core subsystems:</w:t>
      </w:r>
    </w:p>
    <w:p>
      <w:pPr>
        <w:pStyle w:val="ListBullet"/>
        <w:spacing w:after="80"/>
      </w:pPr>
      <w:r>
        <w:rPr>
          <w:rFonts w:ascii="Arial" w:hAnsi="Arial"/>
          <w:color w:val="333333"/>
          <w:sz w:val="22"/>
        </w:rPr>
        <w:t>Identity Service: Manages authentication, user approvals, and 2FA secrets.</w:t>
      </w:r>
    </w:p>
    <w:p>
      <w:pPr>
        <w:pStyle w:val="ListBullet"/>
        <w:spacing w:after="80"/>
      </w:pPr>
      <w:r>
        <w:rPr>
          <w:rFonts w:ascii="Arial" w:hAnsi="Arial"/>
          <w:color w:val="333333"/>
          <w:sz w:val="22"/>
        </w:rPr>
        <w:t>Vessel Manager: Maintains vessel profile records.</w:t>
      </w:r>
    </w:p>
    <w:p>
      <w:pPr>
        <w:pStyle w:val="ListBullet"/>
        <w:spacing w:after="80"/>
      </w:pPr>
      <w:r>
        <w:rPr>
          <w:rFonts w:ascii="Arial" w:hAnsi="Arial"/>
          <w:color w:val="333333"/>
          <w:sz w:val="22"/>
        </w:rPr>
        <w:t>Clearance Stepper Service: Orchestrates voyage states and department approvals.</w:t>
      </w:r>
    </w:p>
    <w:p>
      <w:pPr>
        <w:pStyle w:val="ListBullet"/>
        <w:spacing w:after="80"/>
      </w:pPr>
      <w:r>
        <w:rPr>
          <w:rFonts w:ascii="Arial" w:hAnsi="Arial"/>
          <w:color w:val="333333"/>
          <w:sz w:val="22"/>
        </w:rPr>
        <w:t>Bilingual PDF Engine: Formats and generates certificates.</w:t>
      </w:r>
    </w:p>
    <w:p>
      <w:pPr>
        <w:pStyle w:val="ListBullet"/>
        <w:spacing w:after="80"/>
      </w:pPr>
      <w:r>
        <w:rPr>
          <w:rFonts w:ascii="Arial" w:hAnsi="Arial"/>
          <w:color w:val="333333"/>
          <w:sz w:val="22"/>
        </w:rPr>
        <w:t>Grievance Handler: Manages corruption report routing.</w:t>
      </w:r>
    </w:p>
    <w:p>
      <w:pPr>
        <w:pStyle w:val="ListBullet"/>
        <w:spacing w:after="80"/>
      </w:pPr>
      <w:r>
        <w:rPr>
          <w:rFonts w:ascii="Arial" w:hAnsi="Arial"/>
          <w:color w:val="333333"/>
          <w:sz w:val="22"/>
        </w:rPr>
        <w:t>Audit Service: Records log entries to MongoDB.</w:t>
      </w:r>
    </w:p>
    <w:p>
      <w:pPr>
        <w:keepNext/>
        <w:spacing w:before="280" w:after="120"/>
      </w:pPr>
      <w:r>
        <w:rPr>
          <w:rFonts w:ascii="Arial" w:hAnsi="Arial"/>
          <w:b/>
          <w:color w:val="1A4F8A"/>
          <w:sz w:val="28"/>
        </w:rPr>
        <w:t>3.4 Description of Processes</w:t>
      </w:r>
    </w:p>
    <w:p>
      <w:pPr>
        <w:keepNext/>
        <w:spacing w:before="200" w:after="80"/>
      </w:pPr>
      <w:r>
        <w:rPr>
          <w:rFonts w:ascii="Arial" w:hAnsi="Arial"/>
          <w:b/>
          <w:i/>
          <w:color w:val="333333"/>
          <w:sz w:val="24"/>
        </w:rPr>
        <w:t>3.4.1 Context-Level Data Flow</w:t>
      </w:r>
    </w:p>
    <w:p>
      <w:pPr>
        <w:spacing w:line="276" w:lineRule="auto" w:after="200"/>
        <w:jc w:val="both"/>
      </w:pPr>
      <w:r>
        <w:rPr>
          <w:rFonts w:ascii="Arial" w:hAnsi="Arial"/>
          <w:color w:val="333333"/>
          <w:sz w:val="22"/>
        </w:rPr>
        <w:t>External shipping agents submit voyage details. The system creates a new entry and alerts the Customs Desk. Port inspectors review the cargo and submit approval. Once all departments approve, the system generates a PDF certificate.</w:t>
      </w:r>
    </w:p>
    <w:p>
      <w:pPr>
        <w:keepNext/>
        <w:spacing w:before="200" w:after="80"/>
      </w:pPr>
      <w:r>
        <w:rPr>
          <w:rFonts w:ascii="Arial" w:hAnsi="Arial"/>
          <w:b/>
          <w:i/>
          <w:color w:val="333333"/>
          <w:sz w:val="24"/>
        </w:rPr>
        <w:t>3.4.2 Data Flow — Authentication</w:t>
      </w:r>
    </w:p>
    <w:p>
      <w:pPr>
        <w:spacing w:line="276" w:lineRule="auto" w:after="200"/>
        <w:jc w:val="both"/>
      </w:pPr>
      <w:r>
        <w:rPr>
          <w:rFonts w:ascii="Arial" w:hAnsi="Arial"/>
          <w:color w:val="333333"/>
          <w:sz w:val="22"/>
        </w:rPr>
        <w:t>Login credentials are verified against stored hashes in MongoDB. Upon verification, the backend generates a TOTP challenge. The client provides the 6-digit code, which is verified before granting a session token.</w:t>
      </w:r>
    </w:p>
    <w:p>
      <w:r>
        <w:br w:type="page"/>
      </w:r>
    </w:p>
    <w:p>
      <w:pPr>
        <w:keepNext/>
        <w:spacing w:before="200" w:after="80"/>
      </w:pPr>
      <w:r>
        <w:rPr>
          <w:rFonts w:ascii="Arial" w:hAnsi="Arial"/>
          <w:b/>
          <w:i/>
          <w:color w:val="333333"/>
          <w:sz w:val="24"/>
        </w:rPr>
        <w:t>3.4.3 Data Flow — Core Clearance Pipeline</w:t>
      </w:r>
    </w:p>
    <w:p>
      <w:pPr>
        <w:spacing w:line="276" w:lineRule="auto" w:after="200"/>
        <w:jc w:val="both"/>
      </w:pPr>
      <w:r>
        <w:rPr>
          <w:rFonts w:ascii="Arial" w:hAnsi="Arial"/>
          <w:color w:val="333333"/>
          <w:sz w:val="22"/>
        </w:rPr>
        <w:t>Voyage data is updated sequentially. Each department logs approval parameters (agent ID, comment, timestamp), which update the voyage status fields.</w:t>
      </w:r>
    </w:p>
    <w:p>
      <w:pPr>
        <w:keepNext/>
        <w:spacing w:before="200" w:after="80"/>
      </w:pPr>
      <w:r>
        <w:rPr>
          <w:rFonts w:ascii="Arial" w:hAnsi="Arial"/>
          <w:b/>
          <w:i/>
          <w:color w:val="333333"/>
          <w:sz w:val="24"/>
        </w:rPr>
        <w:t>3.4.4 Data Flow — Clearance State Machine</w:t>
      </w:r>
    </w:p>
    <w:p>
      <w:pPr>
        <w:spacing w:line="276" w:lineRule="auto" w:after="200"/>
        <w:jc w:val="both"/>
      </w:pPr>
      <w:r>
        <w:rPr>
          <w:rFonts w:ascii="Arial" w:hAnsi="Arial"/>
          <w:color w:val="333333"/>
          <w:sz w:val="22"/>
        </w:rPr>
        <w:t>The voyage state transitions through: Draft -&gt; Submitted -&gt; In Progress -&gt; Cleared. Failed inspections revert the state to Draft.</w:t>
      </w:r>
    </w:p>
    <w:p>
      <w:pPr>
        <w:keepNext/>
        <w:spacing w:before="360" w:after="160"/>
      </w:pPr>
      <w:r>
        <w:rPr>
          <w:rFonts w:ascii="Arial" w:hAnsi="Arial"/>
          <w:b/>
          <w:color w:val="0D2B5E"/>
          <w:sz w:val="36"/>
        </w:rPr>
        <w:t>Chapter 4: Database Design</w:t>
      </w:r>
    </w:p>
    <w:p>
      <w:pPr>
        <w:keepNext/>
        <w:spacing w:before="280" w:after="120"/>
      </w:pPr>
      <w:r>
        <w:rPr>
          <w:rFonts w:ascii="Arial" w:hAnsi="Arial"/>
          <w:b/>
          <w:color w:val="1A4F8A"/>
          <w:sz w:val="28"/>
        </w:rPr>
        <w:t>4.1 Introduction</w:t>
      </w:r>
    </w:p>
    <w:p>
      <w:pPr>
        <w:spacing w:line="276" w:lineRule="auto" w:after="200"/>
        <w:jc w:val="both"/>
      </w:pPr>
      <w:r>
        <w:rPr>
          <w:rFonts w:ascii="Arial" w:hAnsi="Arial"/>
          <w:color w:val="333333"/>
          <w:sz w:val="22"/>
        </w:rPr>
        <w:t>The database design uses a NoSQL model to accommodate unstructured metadata. MongoDB is configured to enforce data validation rules.</w:t>
      </w:r>
    </w:p>
    <w:p>
      <w:pPr>
        <w:keepNext/>
        <w:spacing w:before="280" w:after="120"/>
      </w:pPr>
      <w:r>
        <w:rPr>
          <w:rFonts w:ascii="Arial" w:hAnsi="Arial"/>
          <w:b/>
          <w:color w:val="1A4F8A"/>
          <w:sz w:val="28"/>
        </w:rPr>
        <w:t>4.2 Purpose and Scope</w:t>
      </w:r>
    </w:p>
    <w:p>
      <w:pPr>
        <w:spacing w:line="276" w:lineRule="auto" w:after="200"/>
        <w:jc w:val="both"/>
      </w:pPr>
      <w:r>
        <w:rPr>
          <w:rFonts w:ascii="Arial" w:hAnsi="Arial"/>
          <w:color w:val="333333"/>
          <w:sz w:val="22"/>
        </w:rPr>
        <w:t>This section details the document structure, field lists, index rules, and key relations in the database collections.</w:t>
      </w:r>
    </w:p>
    <w:p>
      <w:pPr>
        <w:keepNext/>
        <w:spacing w:before="280" w:after="120"/>
      </w:pPr>
      <w:r>
        <w:rPr>
          <w:rFonts w:ascii="Arial" w:hAnsi="Arial"/>
          <w:b/>
          <w:color w:val="1A4F8A"/>
          <w:sz w:val="28"/>
        </w:rPr>
        <w:t>4.3 Collection Definitions</w:t>
      </w:r>
    </w:p>
    <w:p>
      <w:pPr>
        <w:keepNext/>
        <w:spacing w:before="200" w:after="80"/>
      </w:pPr>
      <w:r>
        <w:rPr>
          <w:rFonts w:ascii="Arial" w:hAnsi="Arial"/>
          <w:b/>
          <w:i/>
          <w:color w:val="333333"/>
          <w:sz w:val="24"/>
        </w:rPr>
        <w:t>4.3.1 Users Collection</w:t>
      </w:r>
    </w:p>
    <w:p>
      <w:pPr>
        <w:spacing w:line="276" w:lineRule="auto" w:after="200"/>
        <w:jc w:val="both"/>
      </w:pPr>
      <w:r>
        <w:rPr>
          <w:rFonts w:ascii="Arial" w:hAnsi="Arial"/>
          <w:color w:val="333333"/>
          <w:sz w:val="22"/>
        </w:rPr>
        <w:t>Stores user credentials, contact details, role flags, and system verification fields.</w:t>
      </w:r>
    </w:p>
    <w:p>
      <w:pPr>
        <w:keepNext/>
        <w:spacing w:before="200" w:after="80"/>
      </w:pPr>
      <w:r>
        <w:rPr>
          <w:rFonts w:ascii="Arial" w:hAnsi="Arial"/>
          <w:b/>
          <w:i/>
          <w:color w:val="333333"/>
          <w:sz w:val="24"/>
        </w:rPr>
        <w:t>4.3.2 Vessels Collection</w:t>
      </w:r>
    </w:p>
    <w:p>
      <w:pPr>
        <w:spacing w:line="276" w:lineRule="auto" w:after="200"/>
        <w:jc w:val="both"/>
      </w:pPr>
      <w:r>
        <w:rPr>
          <w:rFonts w:ascii="Arial" w:hAnsi="Arial"/>
          <w:color w:val="333333"/>
          <w:sz w:val="22"/>
        </w:rPr>
        <w:t>Stores unique IMO numbers, flags, dimensions, and net tonnage configurations.</w:t>
      </w:r>
    </w:p>
    <w:p>
      <w:r>
        <w:br w:type="page"/>
      </w:r>
    </w:p>
    <w:p>
      <w:pPr>
        <w:keepNext/>
        <w:spacing w:before="200" w:after="80"/>
      </w:pPr>
      <w:r>
        <w:rPr>
          <w:rFonts w:ascii="Arial" w:hAnsi="Arial"/>
          <w:b/>
          <w:i/>
          <w:color w:val="333333"/>
          <w:sz w:val="24"/>
        </w:rPr>
        <w:t>4.3.3 Voyages Collection</w:t>
      </w:r>
    </w:p>
    <w:p>
      <w:pPr>
        <w:spacing w:line="276" w:lineRule="auto" w:after="200"/>
        <w:jc w:val="both"/>
      </w:pPr>
      <w:r>
        <w:rPr>
          <w:rFonts w:ascii="Arial" w:hAnsi="Arial"/>
          <w:color w:val="333333"/>
          <w:sz w:val="22"/>
        </w:rPr>
        <w:t>Tracks active clearances and logs department approvals. Relates to Vessels via the IMO number.</w:t>
      </w:r>
    </w:p>
    <w:p>
      <w:pPr>
        <w:keepNext/>
        <w:spacing w:before="200" w:after="80"/>
      </w:pPr>
      <w:r>
        <w:rPr>
          <w:rFonts w:ascii="Arial" w:hAnsi="Arial"/>
          <w:b/>
          <w:i/>
          <w:color w:val="333333"/>
          <w:sz w:val="24"/>
        </w:rPr>
        <w:t>4.3.4 Audit Trail Collection</w:t>
      </w:r>
    </w:p>
    <w:p>
      <w:pPr>
        <w:spacing w:line="276" w:lineRule="auto" w:after="200"/>
        <w:jc w:val="both"/>
      </w:pPr>
      <w:r>
        <w:rPr>
          <w:rFonts w:ascii="Arial" w:hAnsi="Arial"/>
          <w:color w:val="333333"/>
          <w:sz w:val="22"/>
        </w:rPr>
        <w:t>Maintains an audit record of system modifications, logging the action, user, IP address, and timestamp.</w:t>
      </w:r>
    </w:p>
    <w:p>
      <w:pPr>
        <w:keepNext/>
        <w:spacing w:before="280" w:after="120"/>
      </w:pPr>
      <w:r>
        <w:rPr>
          <w:rFonts w:ascii="Arial" w:hAnsi="Arial"/>
          <w:b/>
          <w:color w:val="1A4F8A"/>
          <w:sz w:val="28"/>
        </w:rPr>
        <w:t>4.4 Entity Relationships</w:t>
      </w:r>
    </w:p>
    <w:p>
      <w:pPr>
        <w:spacing w:line="276" w:lineRule="auto" w:after="200"/>
        <w:jc w:val="both"/>
      </w:pPr>
      <w:r>
        <w:rPr>
          <w:rFonts w:ascii="Arial" w:hAnsi="Arial"/>
          <w:color w:val="333333"/>
          <w:sz w:val="22"/>
        </w:rPr>
        <w:t>Relations are maintained logically in the application layer. Indexing on 'imo_number' and 'username' fields optimizes query execution times.</w:t>
      </w:r>
    </w:p>
    <w:p>
      <w:pPr>
        <w:keepNext/>
        <w:spacing w:before="360" w:after="160"/>
      </w:pPr>
      <w:r>
        <w:rPr>
          <w:rFonts w:ascii="Arial" w:hAnsi="Arial"/>
          <w:b/>
          <w:color w:val="0D2B5E"/>
          <w:sz w:val="36"/>
        </w:rPr>
        <w:t>Chapter 5: Detailed Design</w:t>
      </w:r>
    </w:p>
    <w:p>
      <w:pPr>
        <w:keepNext/>
        <w:spacing w:before="280" w:after="120"/>
      </w:pPr>
      <w:r>
        <w:rPr>
          <w:rFonts w:ascii="Arial" w:hAnsi="Arial"/>
          <w:b/>
          <w:color w:val="1A4F8A"/>
          <w:sz w:val="28"/>
        </w:rPr>
        <w:t>5.1 Introduction</w:t>
      </w:r>
    </w:p>
    <w:p>
      <w:pPr>
        <w:spacing w:line="276" w:lineRule="auto" w:after="200"/>
        <w:jc w:val="both"/>
      </w:pPr>
      <w:r>
        <w:rPr>
          <w:rFonts w:ascii="Arial" w:hAnsi="Arial"/>
          <w:color w:val="333333"/>
          <w:sz w:val="22"/>
        </w:rPr>
        <w:t>This chapter details the codebase structure and backend module patterns.</w:t>
      </w:r>
    </w:p>
    <w:p>
      <w:pPr>
        <w:keepNext/>
        <w:spacing w:before="280" w:after="120"/>
      </w:pPr>
      <w:r>
        <w:rPr>
          <w:rFonts w:ascii="Arial" w:hAnsi="Arial"/>
          <w:b/>
          <w:color w:val="1A4F8A"/>
          <w:sz w:val="28"/>
        </w:rPr>
        <w:t>5.2 Package Structure</w:t>
      </w:r>
    </w:p>
    <w:p>
      <w:pPr>
        <w:spacing w:line="276" w:lineRule="auto" w:after="200"/>
        <w:jc w:val="both"/>
      </w:pPr>
      <w:r>
        <w:rPr>
          <w:rFonts w:ascii="Arial" w:hAnsi="Arial"/>
          <w:color w:val="333333"/>
          <w:sz w:val="22"/>
        </w:rPr>
        <w:t>The backend separates logic into API controllers, database models, and report generators. The frontend groups files into pages (Login, Dashboard, Admin) and utility modules.</w:t>
      </w:r>
    </w:p>
    <w:p>
      <w:pPr>
        <w:keepNext/>
        <w:spacing w:before="280" w:after="120"/>
      </w:pPr>
      <w:r>
        <w:rPr>
          <w:rFonts w:ascii="Arial" w:hAnsi="Arial"/>
          <w:b/>
          <w:color w:val="1A4F8A"/>
          <w:sz w:val="28"/>
        </w:rPr>
        <w:t>5.3 Core Modules</w:t>
      </w:r>
    </w:p>
    <w:p>
      <w:pPr>
        <w:keepNext/>
        <w:spacing w:before="200" w:after="80"/>
      </w:pPr>
      <w:r>
        <w:rPr>
          <w:rFonts w:ascii="Arial" w:hAnsi="Arial"/>
          <w:b/>
          <w:i/>
          <w:color w:val="333333"/>
          <w:sz w:val="24"/>
        </w:rPr>
        <w:t>5.3.1 Authentication and Session Security</w:t>
      </w:r>
    </w:p>
    <w:p>
      <w:pPr>
        <w:spacing w:line="276" w:lineRule="auto" w:after="200"/>
        <w:jc w:val="both"/>
      </w:pPr>
      <w:r>
        <w:rPr>
          <w:rFonts w:ascii="Arial" w:hAnsi="Arial"/>
          <w:color w:val="333333"/>
          <w:sz w:val="22"/>
        </w:rPr>
        <w:t>Backend authentication relies on password hashing and TOTP token validation.</w:t>
      </w:r>
    </w:p>
    <w:p>
      <w:pPr>
        <w:keepNext/>
        <w:spacing w:before="200" w:after="80"/>
      </w:pPr>
      <w:r>
        <w:rPr>
          <w:rFonts w:ascii="Arial" w:hAnsi="Arial"/>
          <w:b/>
          <w:i/>
          <w:color w:val="333333"/>
          <w:sz w:val="24"/>
        </w:rPr>
        <w:t>5.3.2 Vessel Registry</w:t>
      </w:r>
    </w:p>
    <w:p>
      <w:pPr>
        <w:spacing w:line="276" w:lineRule="auto" w:after="200"/>
        <w:jc w:val="both"/>
      </w:pPr>
      <w:r>
        <w:rPr>
          <w:rFonts w:ascii="Arial" w:hAnsi="Arial"/>
          <w:color w:val="333333"/>
          <w:sz w:val="22"/>
        </w:rPr>
        <w:t>Provides dashboard functions to add, search, and edit registered vessel details.</w:t>
      </w:r>
    </w:p>
    <w:p>
      <w:r>
        <w:br w:type="page"/>
      </w:r>
    </w:p>
    <w:p>
      <w:pPr>
        <w:keepNext/>
        <w:spacing w:before="200" w:after="80"/>
      </w:pPr>
      <w:r>
        <w:rPr>
          <w:rFonts w:ascii="Arial" w:hAnsi="Arial"/>
          <w:b/>
          <w:i/>
          <w:color w:val="333333"/>
          <w:sz w:val="24"/>
        </w:rPr>
        <w:t>5.3.3 Voyage Clearance Stepper</w:t>
      </w:r>
    </w:p>
    <w:p>
      <w:pPr>
        <w:spacing w:line="276" w:lineRule="auto" w:after="200"/>
        <w:jc w:val="both"/>
      </w:pPr>
      <w:r>
        <w:rPr>
          <w:rFonts w:ascii="Arial" w:hAnsi="Arial"/>
          <w:color w:val="333333"/>
          <w:sz w:val="22"/>
        </w:rPr>
        <w:t>Updates the approval state of voyages as they progress through the clearance pipeline.</w:t>
      </w:r>
    </w:p>
    <w:p>
      <w:pPr>
        <w:keepNext/>
        <w:spacing w:before="200" w:after="80"/>
      </w:pPr>
      <w:r>
        <w:rPr>
          <w:rFonts w:ascii="Arial" w:hAnsi="Arial"/>
          <w:b/>
          <w:i/>
          <w:color w:val="333333"/>
          <w:sz w:val="24"/>
        </w:rPr>
        <w:t>5.3.4 Bilingual Certificate Generation</w:t>
      </w:r>
    </w:p>
    <w:p>
      <w:pPr>
        <w:spacing w:line="276" w:lineRule="auto" w:after="200"/>
        <w:jc w:val="both"/>
      </w:pPr>
      <w:r>
        <w:rPr>
          <w:rFonts w:ascii="Arial" w:hAnsi="Arial"/>
          <w:color w:val="333333"/>
          <w:sz w:val="22"/>
        </w:rPr>
        <w:t>Generates clearance certificates in PDF format with parallel English and Hindi text translations.</w:t>
      </w:r>
    </w:p>
    <w:p>
      <w:pPr>
        <w:keepNext/>
        <w:spacing w:before="200" w:after="80"/>
      </w:pPr>
      <w:r>
        <w:rPr>
          <w:rFonts w:ascii="Arial" w:hAnsi="Arial"/>
          <w:b/>
          <w:i/>
          <w:color w:val="333333"/>
          <w:sz w:val="24"/>
        </w:rPr>
        <w:t>5.3.5 Offline LocalStorage Sync Adapter</w:t>
      </w:r>
    </w:p>
    <w:p>
      <w:pPr>
        <w:spacing w:line="276" w:lineRule="auto" w:after="200"/>
        <w:jc w:val="both"/>
      </w:pPr>
      <w:r>
        <w:rPr>
          <w:rFonts w:ascii="Arial" w:hAnsi="Arial"/>
          <w:color w:val="333333"/>
          <w:sz w:val="22"/>
        </w:rPr>
        <w:t>Caches form inputs locally in the browser if a network dropout occurs, and synchronizes the data once connectivity is restored.</w:t>
      </w:r>
    </w:p>
    <w:p>
      <w:pPr>
        <w:keepNext/>
        <w:spacing w:before="200" w:after="80"/>
      </w:pPr>
      <w:r>
        <w:rPr>
          <w:rFonts w:ascii="Arial" w:hAnsi="Arial"/>
          <w:b/>
          <w:i/>
          <w:color w:val="333333"/>
          <w:sz w:val="24"/>
        </w:rPr>
        <w:t>5.3.6 Supporting Modules</w:t>
      </w:r>
    </w:p>
    <w:p>
      <w:pPr>
        <w:spacing w:line="276" w:lineRule="auto" w:after="200"/>
        <w:jc w:val="both"/>
      </w:pPr>
      <w:r>
        <w:rPr>
          <w:rFonts w:ascii="Arial" w:hAnsi="Arial"/>
          <w:color w:val="333333"/>
          <w:sz w:val="22"/>
        </w:rPr>
        <w:t>Includes audit loggers, grievance handlers, and redirection managers for portal compliance.</w:t>
      </w:r>
    </w:p>
    <w:p>
      <w:pPr>
        <w:keepNext/>
        <w:spacing w:before="280" w:after="120"/>
      </w:pPr>
      <w:r>
        <w:rPr>
          <w:rFonts w:ascii="Arial" w:hAnsi="Arial"/>
          <w:b/>
          <w:color w:val="1A4F8A"/>
          <w:sz w:val="28"/>
        </w:rPr>
        <w:t>5.4 Interface Notes</w:t>
      </w:r>
    </w:p>
    <w:p>
      <w:pPr>
        <w:spacing w:line="276" w:lineRule="auto" w:after="200"/>
        <w:jc w:val="both"/>
      </w:pPr>
      <w:r>
        <w:rPr>
          <w:rFonts w:ascii="Arial" w:hAnsi="Arial"/>
          <w:color w:val="333333"/>
          <w:sz w:val="22"/>
        </w:rPr>
        <w:t>The interface uses custom CSS variables to support light and dark theme toggling. Layout layouts are fully responsive to accommodate port yard tablets.</w:t>
      </w:r>
    </w:p>
    <w:p>
      <w:pPr>
        <w:keepNext/>
        <w:spacing w:before="360" w:after="160"/>
      </w:pPr>
      <w:r>
        <w:rPr>
          <w:rFonts w:ascii="Arial" w:hAnsi="Arial"/>
          <w:b/>
          <w:color w:val="0D2B5E"/>
          <w:sz w:val="36"/>
        </w:rPr>
        <w:t>Chapter 6: Testing</w:t>
      </w:r>
    </w:p>
    <w:p>
      <w:pPr>
        <w:keepNext/>
        <w:spacing w:before="280" w:after="120"/>
      </w:pPr>
      <w:r>
        <w:rPr>
          <w:rFonts w:ascii="Arial" w:hAnsi="Arial"/>
          <w:b/>
          <w:color w:val="1A4F8A"/>
          <w:sz w:val="28"/>
        </w:rPr>
        <w:t>6.1 Introduction</w:t>
      </w:r>
    </w:p>
    <w:p>
      <w:pPr>
        <w:keepNext/>
        <w:spacing w:before="200" w:after="80"/>
      </w:pPr>
      <w:r>
        <w:rPr>
          <w:rFonts w:ascii="Arial" w:hAnsi="Arial"/>
          <w:b/>
          <w:i/>
          <w:color w:val="333333"/>
          <w:sz w:val="24"/>
        </w:rPr>
        <w:t>6.1.1 Unit Testing</w:t>
      </w:r>
    </w:p>
    <w:p>
      <w:pPr>
        <w:spacing w:line="276" w:lineRule="auto" w:after="200"/>
        <w:jc w:val="both"/>
      </w:pPr>
      <w:r>
        <w:rPr>
          <w:rFonts w:ascii="Arial" w:hAnsi="Arial"/>
          <w:color w:val="333333"/>
          <w:sz w:val="22"/>
        </w:rPr>
        <w:t>Tests verify login password hashing, TOTP calculations, and validation helpers.</w:t>
      </w:r>
    </w:p>
    <w:p>
      <w:pPr>
        <w:keepNext/>
        <w:spacing w:before="200" w:after="80"/>
      </w:pPr>
      <w:r>
        <w:rPr>
          <w:rFonts w:ascii="Arial" w:hAnsi="Arial"/>
          <w:b/>
          <w:i/>
          <w:color w:val="333333"/>
          <w:sz w:val="24"/>
        </w:rPr>
        <w:t>6.1.2 Integration Testing</w:t>
      </w:r>
    </w:p>
    <w:p>
      <w:pPr>
        <w:spacing w:line="276" w:lineRule="auto" w:after="200"/>
        <w:jc w:val="both"/>
      </w:pPr>
      <w:r>
        <w:rPr>
          <w:rFonts w:ascii="Arial" w:hAnsi="Arial"/>
          <w:color w:val="333333"/>
          <w:sz w:val="22"/>
        </w:rPr>
        <w:t>Verifies system behavior during database updates and multi-desk approvals.</w:t>
      </w:r>
    </w:p>
    <w:p>
      <w:pPr>
        <w:keepNext/>
        <w:spacing w:before="200" w:after="80"/>
      </w:pPr>
      <w:r>
        <w:rPr>
          <w:rFonts w:ascii="Arial" w:hAnsi="Arial"/>
          <w:b/>
          <w:i/>
          <w:color w:val="333333"/>
          <w:sz w:val="24"/>
        </w:rPr>
        <w:t>6.1.3 System Testing</w:t>
      </w:r>
    </w:p>
    <w:p>
      <w:pPr>
        <w:spacing w:line="276" w:lineRule="auto" w:after="200"/>
        <w:jc w:val="both"/>
      </w:pPr>
      <w:r>
        <w:rPr>
          <w:rFonts w:ascii="Arial" w:hAnsi="Arial"/>
          <w:color w:val="333333"/>
          <w:sz w:val="22"/>
        </w:rPr>
        <w:t>End-to-end testing of user registration, approval, voyage clearance, and PDF generation.</w:t>
      </w:r>
    </w:p>
    <w:p>
      <w:r>
        <w:br w:type="page"/>
      </w:r>
    </w:p>
    <w:p>
      <w:pPr>
        <w:keepNext/>
        <w:spacing w:before="280" w:after="120"/>
      </w:pPr>
      <w:r>
        <w:rPr>
          <w:rFonts w:ascii="Arial" w:hAnsi="Arial"/>
          <w:b/>
          <w:color w:val="1A4F8A"/>
          <w:sz w:val="28"/>
        </w:rPr>
        <w:t>6.2 Representative Test Cases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0D2B5E"/>
          </w:tcPr>
          <w:p>
            <w:r>
              <w:rPr>
                <w:b/>
                <w:color w:val="FFFFFF"/>
                <w:sz w:val="19"/>
              </w:rPr>
              <w:t>ID</w:t>
            </w:r>
          </w:p>
        </w:tc>
        <w:tc>
          <w:tcPr>
            <w:tcW w:type="dxa" w:w="1872"/>
            <w:shd w:fill="0D2B5E"/>
          </w:tcPr>
          <w:p>
            <w:r>
              <w:rPr>
                <w:b/>
                <w:color w:val="FFFFFF"/>
                <w:sz w:val="19"/>
              </w:rPr>
              <w:t>Module</w:t>
            </w:r>
          </w:p>
        </w:tc>
        <w:tc>
          <w:tcPr>
            <w:tcW w:type="dxa" w:w="1872"/>
            <w:shd w:fill="0D2B5E"/>
          </w:tcPr>
          <w:p>
            <w:r>
              <w:rPr>
                <w:b/>
                <w:color w:val="FFFFFF"/>
                <w:sz w:val="19"/>
              </w:rPr>
              <w:t>Scenario</w:t>
            </w:r>
          </w:p>
        </w:tc>
        <w:tc>
          <w:tcPr>
            <w:tcW w:type="dxa" w:w="1872"/>
            <w:shd w:fill="0D2B5E"/>
          </w:tcPr>
          <w:p>
            <w:r>
              <w:rPr>
                <w:b/>
                <w:color w:val="FFFFFF"/>
                <w:sz w:val="19"/>
              </w:rPr>
              <w:t>Expected Outcome</w:t>
            </w:r>
          </w:p>
        </w:tc>
        <w:tc>
          <w:tcPr>
            <w:tcW w:type="dxa" w:w="1872"/>
            <w:shd w:fill="0D2B5E"/>
          </w:tcPr>
          <w:p>
            <w:r>
              <w:rPr>
                <w:b/>
                <w:color w:val="FFFFFF"/>
                <w:sz w:val="19"/>
              </w:rPr>
              <w:t>Result</w:t>
            </w:r>
          </w:p>
        </w:tc>
      </w:tr>
      <w:tr>
        <w:tc>
          <w:tcPr>
            <w:tcW w:type="dxa" w:w="1872"/>
          </w:tcPr>
          <w:p>
            <w:r>
              <w:rPr>
                <w:rFonts w:ascii="Arial" w:hAnsi="Arial"/>
                <w:color w:val="333333"/>
                <w:sz w:val="18"/>
              </w:rPr>
              <w:t>TC-01</w:t>
            </w:r>
          </w:p>
        </w:tc>
        <w:tc>
          <w:tcPr>
            <w:tcW w:type="dxa" w:w="1872"/>
          </w:tcPr>
          <w:p>
            <w:r>
              <w:rPr>
                <w:rFonts w:ascii="Arial" w:hAnsi="Arial"/>
                <w:color w:val="333333"/>
                <w:sz w:val="18"/>
              </w:rPr>
              <w:t>Auth</w:t>
            </w:r>
          </w:p>
        </w:tc>
        <w:tc>
          <w:tcPr>
            <w:tcW w:type="dxa" w:w="1872"/>
          </w:tcPr>
          <w:p>
            <w:r>
              <w:rPr>
                <w:rFonts w:ascii="Arial" w:hAnsi="Arial"/>
                <w:color w:val="333333"/>
                <w:sz w:val="18"/>
              </w:rPr>
              <w:t>Login unapproved account</w:t>
            </w:r>
          </w:p>
        </w:tc>
        <w:tc>
          <w:tcPr>
            <w:tcW w:type="dxa" w:w="1872"/>
          </w:tcPr>
          <w:p>
            <w:r>
              <w:rPr>
                <w:rFonts w:ascii="Arial" w:hAnsi="Arial"/>
                <w:color w:val="333333"/>
                <w:sz w:val="18"/>
              </w:rPr>
              <w:t>Display pending approval message</w:t>
            </w:r>
          </w:p>
        </w:tc>
        <w:tc>
          <w:tcPr>
            <w:tcW w:type="dxa" w:w="1872"/>
          </w:tcPr>
          <w:p>
            <w:r>
              <w:rPr>
                <w:rFonts w:ascii="Arial" w:hAnsi="Arial"/>
                <w:color w:val="333333"/>
                <w:sz w:val="18"/>
              </w:rPr>
              <w:t>Pass</w:t>
            </w:r>
          </w:p>
        </w:tc>
      </w:tr>
      <w:tr>
        <w:tc>
          <w:tcPr>
            <w:tcW w:type="dxa" w:w="1872"/>
          </w:tcPr>
          <w:p>
            <w:r>
              <w:rPr>
                <w:rFonts w:ascii="Arial" w:hAnsi="Arial"/>
                <w:color w:val="333333"/>
                <w:sz w:val="18"/>
              </w:rPr>
              <w:t>TC-02</w:t>
            </w:r>
          </w:p>
        </w:tc>
        <w:tc>
          <w:tcPr>
            <w:tcW w:type="dxa" w:w="1872"/>
          </w:tcPr>
          <w:p>
            <w:r>
              <w:rPr>
                <w:rFonts w:ascii="Arial" w:hAnsi="Arial"/>
                <w:color w:val="333333"/>
                <w:sz w:val="18"/>
              </w:rPr>
              <w:t>Auth</w:t>
            </w:r>
          </w:p>
        </w:tc>
        <w:tc>
          <w:tcPr>
            <w:tcW w:type="dxa" w:w="1872"/>
          </w:tcPr>
          <w:p>
            <w:r>
              <w:rPr>
                <w:rFonts w:ascii="Arial" w:hAnsi="Arial"/>
                <w:color w:val="333333"/>
                <w:sz w:val="18"/>
              </w:rPr>
              <w:t>Incorrect 2FA token</w:t>
            </w:r>
          </w:p>
        </w:tc>
        <w:tc>
          <w:tcPr>
            <w:tcW w:type="dxa" w:w="1872"/>
          </w:tcPr>
          <w:p>
            <w:r>
              <w:rPr>
                <w:rFonts w:ascii="Arial" w:hAnsi="Arial"/>
                <w:color w:val="333333"/>
                <w:sz w:val="18"/>
              </w:rPr>
              <w:t>Access denied error</w:t>
            </w:r>
          </w:p>
        </w:tc>
        <w:tc>
          <w:tcPr>
            <w:tcW w:type="dxa" w:w="1872"/>
          </w:tcPr>
          <w:p>
            <w:r>
              <w:rPr>
                <w:rFonts w:ascii="Arial" w:hAnsi="Arial"/>
                <w:color w:val="333333"/>
                <w:sz w:val="18"/>
              </w:rPr>
              <w:t>Pass</w:t>
            </w:r>
          </w:p>
        </w:tc>
      </w:tr>
      <w:tr>
        <w:tc>
          <w:tcPr>
            <w:tcW w:type="dxa" w:w="1872"/>
          </w:tcPr>
          <w:p>
            <w:r>
              <w:rPr>
                <w:rFonts w:ascii="Arial" w:hAnsi="Arial"/>
                <w:color w:val="333333"/>
                <w:sz w:val="18"/>
              </w:rPr>
              <w:t>TC-03</w:t>
            </w:r>
          </w:p>
        </w:tc>
        <w:tc>
          <w:tcPr>
            <w:tcW w:type="dxa" w:w="1872"/>
          </w:tcPr>
          <w:p>
            <w:r>
              <w:rPr>
                <w:rFonts w:ascii="Arial" w:hAnsi="Arial"/>
                <w:color w:val="333333"/>
                <w:sz w:val="18"/>
              </w:rPr>
              <w:t>Request</w:t>
            </w:r>
          </w:p>
        </w:tc>
        <w:tc>
          <w:tcPr>
            <w:tcW w:type="dxa" w:w="1872"/>
          </w:tcPr>
          <w:p>
            <w:r>
              <w:rPr>
                <w:rFonts w:ascii="Arial" w:hAnsi="Arial"/>
                <w:color w:val="333333"/>
                <w:sz w:val="18"/>
              </w:rPr>
              <w:t>Submit access request</w:t>
            </w:r>
          </w:p>
        </w:tc>
        <w:tc>
          <w:tcPr>
            <w:tcW w:type="dxa" w:w="1872"/>
          </w:tcPr>
          <w:p>
            <w:r>
              <w:rPr>
                <w:rFonts w:ascii="Arial" w:hAnsi="Arial"/>
                <w:color w:val="333333"/>
                <w:sz w:val="18"/>
              </w:rPr>
              <w:t>Saved with pending status</w:t>
            </w:r>
          </w:p>
        </w:tc>
        <w:tc>
          <w:tcPr>
            <w:tcW w:type="dxa" w:w="1872"/>
          </w:tcPr>
          <w:p>
            <w:r>
              <w:rPr>
                <w:rFonts w:ascii="Arial" w:hAnsi="Arial"/>
                <w:color w:val="333333"/>
                <w:sz w:val="18"/>
              </w:rPr>
              <w:t>Pass</w:t>
            </w:r>
          </w:p>
        </w:tc>
      </w:tr>
      <w:tr>
        <w:tc>
          <w:tcPr>
            <w:tcW w:type="dxa" w:w="1872"/>
          </w:tcPr>
          <w:p>
            <w:r>
              <w:rPr>
                <w:rFonts w:ascii="Arial" w:hAnsi="Arial"/>
                <w:color w:val="333333"/>
                <w:sz w:val="18"/>
              </w:rPr>
              <w:t>TC-04</w:t>
            </w:r>
          </w:p>
        </w:tc>
        <w:tc>
          <w:tcPr>
            <w:tcW w:type="dxa" w:w="1872"/>
          </w:tcPr>
          <w:p>
            <w:r>
              <w:rPr>
                <w:rFonts w:ascii="Arial" w:hAnsi="Arial"/>
                <w:color w:val="333333"/>
                <w:sz w:val="18"/>
              </w:rPr>
              <w:t>Stepper</w:t>
            </w:r>
          </w:p>
        </w:tc>
        <w:tc>
          <w:tcPr>
            <w:tcW w:type="dxa" w:w="1872"/>
          </w:tcPr>
          <w:p>
            <w:r>
              <w:rPr>
                <w:rFonts w:ascii="Arial" w:hAnsi="Arial"/>
                <w:color w:val="333333"/>
                <w:sz w:val="18"/>
              </w:rPr>
              <w:t>Out-of-order approval</w:t>
            </w:r>
          </w:p>
        </w:tc>
        <w:tc>
          <w:tcPr>
            <w:tcW w:type="dxa" w:w="1872"/>
          </w:tcPr>
          <w:p>
            <w:r>
              <w:rPr>
                <w:rFonts w:ascii="Arial" w:hAnsi="Arial"/>
                <w:color w:val="333333"/>
                <w:sz w:val="18"/>
              </w:rPr>
              <w:t>Action blocked</w:t>
            </w:r>
          </w:p>
        </w:tc>
        <w:tc>
          <w:tcPr>
            <w:tcW w:type="dxa" w:w="1872"/>
          </w:tcPr>
          <w:p>
            <w:r>
              <w:rPr>
                <w:rFonts w:ascii="Arial" w:hAnsi="Arial"/>
                <w:color w:val="333333"/>
                <w:sz w:val="18"/>
              </w:rPr>
              <w:t>Pass</w:t>
            </w:r>
          </w:p>
        </w:tc>
      </w:tr>
      <w:tr>
        <w:tc>
          <w:tcPr>
            <w:tcW w:type="dxa" w:w="1872"/>
          </w:tcPr>
          <w:p>
            <w:r>
              <w:rPr>
                <w:rFonts w:ascii="Arial" w:hAnsi="Arial"/>
                <w:color w:val="333333"/>
                <w:sz w:val="18"/>
              </w:rPr>
              <w:t>TC-05</w:t>
            </w:r>
          </w:p>
        </w:tc>
        <w:tc>
          <w:tcPr>
            <w:tcW w:type="dxa" w:w="1872"/>
          </w:tcPr>
          <w:p>
            <w:r>
              <w:rPr>
                <w:rFonts w:ascii="Arial" w:hAnsi="Arial"/>
                <w:color w:val="333333"/>
                <w:sz w:val="18"/>
              </w:rPr>
              <w:t>PDF Gen</w:t>
            </w:r>
          </w:p>
        </w:tc>
        <w:tc>
          <w:tcPr>
            <w:tcW w:type="dxa" w:w="1872"/>
          </w:tcPr>
          <w:p>
            <w:r>
              <w:rPr>
                <w:rFonts w:ascii="Arial" w:hAnsi="Arial"/>
                <w:color w:val="333333"/>
                <w:sz w:val="18"/>
              </w:rPr>
              <w:t>Bilingual PDF export</w:t>
            </w:r>
          </w:p>
        </w:tc>
        <w:tc>
          <w:tcPr>
            <w:tcW w:type="dxa" w:w="1872"/>
          </w:tcPr>
          <w:p>
            <w:r>
              <w:rPr>
                <w:rFonts w:ascii="Arial" w:hAnsi="Arial"/>
                <w:color w:val="333333"/>
                <w:sz w:val="18"/>
              </w:rPr>
              <w:t>Downloadable PDF generated</w:t>
            </w:r>
          </w:p>
        </w:tc>
        <w:tc>
          <w:tcPr>
            <w:tcW w:type="dxa" w:w="1872"/>
          </w:tcPr>
          <w:p>
            <w:r>
              <w:rPr>
                <w:rFonts w:ascii="Arial" w:hAnsi="Arial"/>
                <w:color w:val="333333"/>
                <w:sz w:val="18"/>
              </w:rPr>
              <w:t>Pass</w:t>
            </w:r>
          </w:p>
        </w:tc>
      </w:tr>
      <w:tr>
        <w:tc>
          <w:tcPr>
            <w:tcW w:type="dxa" w:w="1872"/>
          </w:tcPr>
          <w:p>
            <w:r>
              <w:rPr>
                <w:rFonts w:ascii="Arial" w:hAnsi="Arial"/>
                <w:color w:val="333333"/>
                <w:sz w:val="18"/>
              </w:rPr>
              <w:t>TC-06</w:t>
            </w:r>
          </w:p>
        </w:tc>
        <w:tc>
          <w:tcPr>
            <w:tcW w:type="dxa" w:w="1872"/>
          </w:tcPr>
          <w:p>
            <w:r>
              <w:rPr>
                <w:rFonts w:ascii="Arial" w:hAnsi="Arial"/>
                <w:color w:val="333333"/>
                <w:sz w:val="18"/>
              </w:rPr>
              <w:t>Grievance</w:t>
            </w:r>
          </w:p>
        </w:tc>
        <w:tc>
          <w:tcPr>
            <w:tcW w:type="dxa" w:w="1872"/>
          </w:tcPr>
          <w:p>
            <w:r>
              <w:rPr>
                <w:rFonts w:ascii="Arial" w:hAnsi="Arial"/>
                <w:color w:val="333333"/>
                <w:sz w:val="18"/>
              </w:rPr>
              <w:t>Escalate corruption report</w:t>
            </w:r>
          </w:p>
        </w:tc>
        <w:tc>
          <w:tcPr>
            <w:tcW w:type="dxa" w:w="1872"/>
          </w:tcPr>
          <w:p>
            <w:r>
              <w:rPr>
                <w:rFonts w:ascii="Arial" w:hAnsi="Arial"/>
                <w:color w:val="333333"/>
                <w:sz w:val="18"/>
              </w:rPr>
              <w:t>Routed to Chairman Office flag</w:t>
            </w:r>
          </w:p>
        </w:tc>
        <w:tc>
          <w:tcPr>
            <w:tcW w:type="dxa" w:w="1872"/>
          </w:tcPr>
          <w:p>
            <w:r>
              <w:rPr>
                <w:rFonts w:ascii="Arial" w:hAnsi="Arial"/>
                <w:color w:val="333333"/>
                <w:sz w:val="18"/>
              </w:rPr>
              <w:t>Pass</w:t>
            </w:r>
          </w:p>
        </w:tc>
      </w:tr>
      <w:tr>
        <w:tc>
          <w:tcPr>
            <w:tcW w:type="dxa" w:w="1872"/>
          </w:tcPr>
          <w:p>
            <w:r>
              <w:rPr>
                <w:rFonts w:ascii="Arial" w:hAnsi="Arial"/>
                <w:color w:val="333333"/>
                <w:sz w:val="18"/>
              </w:rPr>
              <w:t>TC-07</w:t>
            </w:r>
          </w:p>
        </w:tc>
        <w:tc>
          <w:tcPr>
            <w:tcW w:type="dxa" w:w="1872"/>
          </w:tcPr>
          <w:p>
            <w:r>
              <w:rPr>
                <w:rFonts w:ascii="Arial" w:hAnsi="Arial"/>
                <w:color w:val="333333"/>
                <w:sz w:val="18"/>
              </w:rPr>
              <w:t>Vessel</w:t>
            </w:r>
          </w:p>
        </w:tc>
        <w:tc>
          <w:tcPr>
            <w:tcW w:type="dxa" w:w="1872"/>
          </w:tcPr>
          <w:p>
            <w:r>
              <w:rPr>
                <w:rFonts w:ascii="Arial" w:hAnsi="Arial"/>
                <w:color w:val="333333"/>
                <w:sz w:val="18"/>
              </w:rPr>
              <w:t>Register duplicate IMO</w:t>
            </w:r>
          </w:p>
        </w:tc>
        <w:tc>
          <w:tcPr>
            <w:tcW w:type="dxa" w:w="1872"/>
          </w:tcPr>
          <w:p>
            <w:r>
              <w:rPr>
                <w:rFonts w:ascii="Arial" w:hAnsi="Arial"/>
                <w:color w:val="333333"/>
                <w:sz w:val="18"/>
              </w:rPr>
              <w:t>Display validation error</w:t>
            </w:r>
          </w:p>
        </w:tc>
        <w:tc>
          <w:tcPr>
            <w:tcW w:type="dxa" w:w="1872"/>
          </w:tcPr>
          <w:p>
            <w:r>
              <w:rPr>
                <w:rFonts w:ascii="Arial" w:hAnsi="Arial"/>
                <w:color w:val="333333"/>
                <w:sz w:val="18"/>
              </w:rPr>
              <w:t>Pass</w:t>
            </w:r>
          </w:p>
        </w:tc>
      </w:tr>
      <w:tr>
        <w:tc>
          <w:tcPr>
            <w:tcW w:type="dxa" w:w="1872"/>
          </w:tcPr>
          <w:p>
            <w:r>
              <w:rPr>
                <w:rFonts w:ascii="Arial" w:hAnsi="Arial"/>
                <w:color w:val="333333"/>
                <w:sz w:val="18"/>
              </w:rPr>
              <w:t>TC-08</w:t>
            </w:r>
          </w:p>
        </w:tc>
        <w:tc>
          <w:tcPr>
            <w:tcW w:type="dxa" w:w="1872"/>
          </w:tcPr>
          <w:p>
            <w:r>
              <w:rPr>
                <w:rFonts w:ascii="Arial" w:hAnsi="Arial"/>
                <w:color w:val="333333"/>
                <w:sz w:val="18"/>
              </w:rPr>
              <w:t>Audit</w:t>
            </w:r>
          </w:p>
        </w:tc>
        <w:tc>
          <w:tcPr>
            <w:tcW w:type="dxa" w:w="1872"/>
          </w:tcPr>
          <w:p>
            <w:r>
              <w:rPr>
                <w:rFonts w:ascii="Arial" w:hAnsi="Arial"/>
                <w:color w:val="333333"/>
                <w:sz w:val="18"/>
              </w:rPr>
              <w:t>Unauthorized API hit</w:t>
            </w:r>
          </w:p>
        </w:tc>
        <w:tc>
          <w:tcPr>
            <w:tcW w:type="dxa" w:w="1872"/>
          </w:tcPr>
          <w:p>
            <w:r>
              <w:rPr>
                <w:rFonts w:ascii="Arial" w:hAnsi="Arial"/>
                <w:color w:val="333333"/>
                <w:sz w:val="18"/>
              </w:rPr>
              <w:t>Log attempt and return 403 status</w:t>
            </w:r>
          </w:p>
        </w:tc>
        <w:tc>
          <w:tcPr>
            <w:tcW w:type="dxa" w:w="1872"/>
          </w:tcPr>
          <w:p>
            <w:r>
              <w:rPr>
                <w:rFonts w:ascii="Arial" w:hAnsi="Arial"/>
                <w:color w:val="333333"/>
                <w:sz w:val="18"/>
              </w:rPr>
              <w:t>Pass</w:t>
            </w:r>
          </w:p>
        </w:tc>
      </w:tr>
    </w:tbl>
    <w:p>
      <w:pPr>
        <w:spacing w:after="240"/>
      </w:pPr>
    </w:p>
    <w:p>
      <w:pPr>
        <w:keepNext/>
        <w:spacing w:before="360" w:after="160"/>
      </w:pPr>
      <w:r>
        <w:rPr>
          <w:rFonts w:ascii="Arial" w:hAnsi="Arial"/>
          <w:b/>
          <w:color w:val="0D2B5E"/>
          <w:sz w:val="36"/>
        </w:rPr>
        <w:t>Chapter 7: Conclusion and Future Scope</w:t>
      </w:r>
    </w:p>
    <w:p>
      <w:pPr>
        <w:keepNext/>
        <w:spacing w:before="280" w:after="120"/>
      </w:pPr>
      <w:r>
        <w:rPr>
          <w:rFonts w:ascii="Arial" w:hAnsi="Arial"/>
          <w:b/>
          <w:color w:val="1A4F8A"/>
          <w:sz w:val="28"/>
        </w:rPr>
        <w:t>7.1 Conclusion</w:t>
      </w:r>
    </w:p>
    <w:p>
      <w:pPr>
        <w:spacing w:line="276" w:lineRule="auto" w:after="200"/>
        <w:jc w:val="both"/>
      </w:pPr>
      <w:r>
        <w:rPr>
          <w:rFonts w:ascii="Arial" w:hAnsi="Arial"/>
          <w:color w:val="333333"/>
          <w:sz w:val="22"/>
        </w:rPr>
        <w:t>NMPA-CIS replaces manual port workflows with a secure digital system, improving traceability, reducing turnaround times, and supporting central government bilingual compliance.</w:t>
      </w:r>
    </w:p>
    <w:p>
      <w:pPr>
        <w:keepNext/>
        <w:spacing w:before="280" w:after="120"/>
      </w:pPr>
      <w:r>
        <w:rPr>
          <w:rFonts w:ascii="Arial" w:hAnsi="Arial"/>
          <w:b/>
          <w:color w:val="1A4F8A"/>
          <w:sz w:val="28"/>
        </w:rPr>
        <w:t>7.2 Limitations</w:t>
      </w:r>
    </w:p>
    <w:p>
      <w:pPr>
        <w:spacing w:line="276" w:lineRule="auto" w:after="200"/>
        <w:jc w:val="both"/>
      </w:pPr>
      <w:r>
        <w:rPr>
          <w:rFonts w:ascii="Arial" w:hAnsi="Arial"/>
          <w:color w:val="333333"/>
          <w:sz w:val="22"/>
        </w:rPr>
        <w:t>The system requires NTP synchronized clocks for TOTP verification, and offline support is limited to form progress caching.</w:t>
      </w:r>
    </w:p>
    <w:p>
      <w:pPr>
        <w:keepNext/>
        <w:spacing w:before="280" w:after="120"/>
      </w:pPr>
      <w:r>
        <w:rPr>
          <w:rFonts w:ascii="Arial" w:hAnsi="Arial"/>
          <w:b/>
          <w:color w:val="1A4F8A"/>
          <w:sz w:val="28"/>
        </w:rPr>
        <w:t>7.3 Scope for Enhancement</w:t>
      </w:r>
    </w:p>
    <w:p>
      <w:pPr>
        <w:spacing w:line="276" w:lineRule="auto" w:after="200"/>
        <w:jc w:val="both"/>
      </w:pPr>
      <w:r>
        <w:rPr>
          <w:rFonts w:ascii="Arial" w:hAnsi="Arial"/>
          <w:color w:val="333333"/>
          <w:sz w:val="22"/>
        </w:rPr>
        <w:t>Enhancements include AI-based turnaround forecasting, blockchain-based audit logging, and direct billing integrations.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