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40"/>
          <w:sz w:val="40"/>
        </w:rPr>
        <w:br/>
        <w:br/>
        <w:br/>
        <w:t>PROJECT REPORT</w:t>
        <w:br/>
        <w:br/>
        <w:t>ON</w:t>
        <w:br/>
        <w:br/>
        <w:t>NMPA CARGO INSPECTION AND RISK MANAGEMENT SYSTEM</w:t>
      </w:r>
    </w:p>
    <w:p>
      <w:pPr>
        <w:jc w:val="center"/>
      </w:pPr>
      <w:r>
        <w:rPr>
          <w:rFonts w:ascii="Arial" w:hAnsi="Arial"/>
          <w:i/>
          <w:sz w:val="24"/>
        </w:rPr>
        <w:br/>
        <w:t>An Automated Port Security manifest evaluation, physical verification, and grievance redressal platform with MongoDB Atlas integration.</w:t>
        <w:br/>
        <w:br/>
        <w:br/>
        <w:br/>
      </w:r>
    </w:p>
    <w:p>
      <w:pPr>
        <w:jc w:val="center"/>
      </w:pPr>
      <w:r>
        <w:rPr>
          <w:rFonts w:ascii="Arial" w:hAnsi="Arial"/>
          <w:b/>
          <w:color w:val="20639B"/>
          <w:sz w:val="22"/>
        </w:rPr>
        <w:t>Developed for:</w:t>
        <w:br/>
        <w:t>NEW MANGALORE PORT AUTHORITY (NMPA)</w:t>
        <w:br/>
        <w:br/>
        <w:t>Developed using:</w:t>
        <w:br/>
        <w:t>React 18 (Vite), Flask REST API, and MongoDB Atlas</w:t>
      </w:r>
    </w:p>
    <w:p>
      <w:r>
        <w:br w:type="page"/>
      </w:r>
    </w:p>
    <w:p>
      <w:pPr>
        <w:pStyle w:val="Heading1"/>
        <w:pBdr>
          <w:bottom w:val="single" w:sz="6" w:space="4" w:color="0A2540"/>
        </w:pBdr>
      </w:pPr>
      <w:r>
        <w:rPr>
          <w:color w:val="0A2540"/>
        </w:rPr>
        <w:t>Chapter 1: Synopsis Introduction</w:t>
      </w:r>
    </w:p>
    <w:p>
      <w:pPr>
        <w:pStyle w:val="Heading2"/>
      </w:pPr>
      <w:r>
        <w:rPr>
          <w:color w:val="20639B"/>
        </w:rPr>
        <w:t>1.1. Introduction of the System</w:t>
      </w:r>
    </w:p>
    <w:p>
      <w:pPr>
        <w:pStyle w:val="Heading3"/>
      </w:pPr>
      <w:r>
        <w:t>1.1.1. Project Title</w:t>
      </w:r>
    </w:p>
    <w:p>
      <w:r>
        <w:t>New Mangalore Port Authority (NMPA) Cargo Inspection and Risk Management System.</w:t>
      </w:r>
    </w:p>
    <w:p>
      <w:pPr>
        <w:pStyle w:val="Heading3"/>
      </w:pPr>
      <w:r>
        <w:t>1.1.2. Category</w:t>
      </w:r>
    </w:p>
    <w:p>
      <w:r>
        <w:t>Maritime Logistics, Port Security Operations, Custom Clearance Adjudication, and Automated Risk Analysis.</w:t>
      </w:r>
    </w:p>
    <w:p>
      <w:pPr>
        <w:pStyle w:val="Heading3"/>
      </w:pPr>
      <w:r>
        <w:t>1.1.3. Overview</w:t>
      </w:r>
    </w:p>
    <w:p>
      <w:r>
        <w:t>This project is a modern web application designed for the New Mangalore Port Authority (NMPA) to optimize import general manifest processing. The system incorporates an automated 3x3 Risk Management System (RMS) to assign risk ratings (Routine, Elevated, Critical) to incoming cargo manifests. It supports four distinct operational user roles: System Administrators (handling user activation and system audits), Inspector Officers (submitting manifests and recording physical gate measurements), Port Authority Officers (adjudicating clearances and issuing QR-coded certificates), and Grievance Board Operators (reviewing operational issues escalated directly to the Chairman's Office). The application has been migrated from a local SQLite setup to a cloud-based MongoDB Atlas cluster, providing secure, global, and real-time database synchronization.</w:t>
      </w:r>
    </w:p>
    <w:p>
      <w:pPr>
        <w:pStyle w:val="Heading2"/>
      </w:pPr>
      <w:r>
        <w:rPr>
          <w:color w:val="20639B"/>
        </w:rPr>
        <w:t>1.2. Background</w:t>
      </w:r>
    </w:p>
    <w:p>
      <w:pPr>
        <w:pStyle w:val="Heading3"/>
      </w:pPr>
      <w:r>
        <w:t>1.2.1. Introduction of the Company</w:t>
      </w:r>
    </w:p>
    <w:p>
      <w:r>
        <w:t>New Mangalore Port Authority (NMPA) is a major port in Karnataka, India, handling millions of metric tonnes of dry bulk, liquid cargo, and container shipments annually. With growing shipping traffic, manual vetting of bills of lading and gate logs introduces bottlenecks. This automated inspection and risk management system was commissioned to digitalize port security workflow, optimize customs audit focus, and ensure 24/7 security logging.</w:t>
      </w:r>
    </w:p>
    <w:p>
      <w:pPr>
        <w:pStyle w:val="Heading2"/>
      </w:pPr>
      <w:r>
        <w:t>1.3. Objectives of the System</w:t>
      </w:r>
    </w:p>
    <w:p>
      <w:r>
        <w:t>The primary objectives of the NMPA Cargo Inspection and Risk Management System are:</w:t>
      </w:r>
    </w:p>
    <w:p>
      <w:pPr>
        <w:pStyle w:val="ListBullet"/>
      </w:pPr>
      <w:r>
        <w:t>• Automation of Import General Manifest (IGM) registration and instant AI-driven 3x3 risk analysis based on cargo type, origin country, and tonnage.</w:t>
      </w:r>
    </w:p>
    <w:p>
      <w:pPr>
        <w:pStyle w:val="ListBullet"/>
      </w:pPr>
      <w:r>
        <w:t>• Digitalization of physical verification at gates, including weighbridge weight comparisons, seal integrity tracking, and uploading photo evidence.</w:t>
      </w:r>
    </w:p>
    <w:p>
      <w:pPr>
        <w:pStyle w:val="ListBullet"/>
      </w:pPr>
      <w:r>
        <w:t>• Secure role-based access control (RBAC) ensuring only approved accounts with active Two-Factor Authentication can perform security tasks.</w:t>
      </w:r>
    </w:p>
    <w:p>
      <w:pPr>
        <w:pStyle w:val="ListBullet"/>
      </w:pPr>
      <w:r>
        <w:t>• Elimination of paper certificates through the automated generation of digital, tamper-proof, QR-coded Port Clearance Certificates (PCC).</w:t>
      </w:r>
    </w:p>
    <w:p>
      <w:pPr>
        <w:pStyle w:val="ListBullet"/>
      </w:pPr>
      <w:r>
        <w:t>• Real-time, distributed data logging across all departments utilizing a secure cloud-hosted database (MongoDB Atlas).</w:t>
      </w:r>
    </w:p>
    <w:p>
      <w:pPr>
        <w:pStyle w:val="Heading2"/>
      </w:pPr>
      <w:r>
        <w:t>1.4. Scope of the System</w:t>
      </w:r>
    </w:p>
    <w:p>
      <w:r>
        <w:t>The scope encompasses manifest registration by logistics agents, risk matrix analysis by the built-in RMS engine, physical inspection logging at the port gates, custom review/release decision-making by Port Authority officers, and security audit logging. It also features a grievance portal to route operational bottlenecks directly to the port chairman for immediate resolution.</w:t>
      </w:r>
    </w:p>
    <w:p>
      <w:pPr>
        <w:pStyle w:val="Heading2"/>
      </w:pPr>
      <w:r>
        <w:t>1.5. Structure of the System</w:t>
      </w:r>
    </w:p>
    <w:p>
      <w:r>
        <w:t>The platform is divided into three key layers: 1) The Frontend Client (built with React 18, Ant Design, and HSL themes), which handles layouts, multilingual support (Hindi/English), and certificate printing; 2) The Backend API (built with Python Flask and PyMongo), which processes transactions, conducts risk calculations, and serves client requests; 3) The Cloud Database (MongoDB Atlas Cluster), which stores collections securely and ensures 24/7 synchronization.</w:t>
      </w:r>
    </w:p>
    <w:p>
      <w:pPr>
        <w:pStyle w:val="Heading2"/>
      </w:pPr>
      <w:r>
        <w:t>1.6. System Architecture</w:t>
      </w:r>
    </w:p>
    <w:p>
      <w:r>
        <w:t>The application utilizes a decoupled, modern three-tier architecture:</w:t>
      </w:r>
    </w:p>
    <w:p>
      <w:pPr>
        <w:jc w:val="center"/>
      </w:pPr>
      <w:r>
        <w:rPr>
          <w:b/>
        </w:rPr>
        <w:t>[React 18 UI Client (AntD)] &lt;--- (JSON over HTTP) ---&gt; [Flask REST API (Python)] &lt;--- (PyMongo / TLS) ---&gt; [MongoDB Atlas Cloud Cluster]</w:t>
      </w:r>
    </w:p>
    <w:p>
      <w:pPr>
        <w:pStyle w:val="Heading2"/>
      </w:pPr>
      <w:r>
        <w:t>1.7. End Users</w:t>
      </w:r>
    </w:p>
    <w:p>
      <w:r>
        <w:t>The platform classifies end users into four specific roles:</w:t>
      </w:r>
    </w:p>
    <w:p>
      <w:pPr>
        <w:pStyle w:val="ListBullet"/>
      </w:pPr>
      <w:r>
        <w:t>1. Inspector (Port Gate / Weighbridge Operator): Submits manifests, measures weights, uploads pictures, and logs security switches.</w:t>
      </w:r>
    </w:p>
    <w:p>
      <w:pPr>
        <w:pStyle w:val="ListBullet"/>
      </w:pPr>
      <w:r>
        <w:t>2. Port Authority (Customs / Adjudication Officer): Evaluates inspected manifests, inputs adjudication notes, grants or rejects clearance, and issues PCC.</w:t>
      </w:r>
    </w:p>
    <w:p>
      <w:pPr>
        <w:pStyle w:val="ListBullet"/>
      </w:pPr>
      <w:r>
        <w:t>3. System Admin: Activates/approves user accounts, manages active directories, and monitors the tamper-proof security audit log.</w:t>
      </w:r>
    </w:p>
    <w:p>
      <w:pPr>
        <w:pStyle w:val="ListBullet"/>
      </w:pPr>
      <w:r>
        <w:t>4. Grievance Board (Chairman Office): Reviews issues and operational bottlenecks escalated from the gate.</w:t>
      </w:r>
    </w:p>
    <w:p>
      <w:pPr>
        <w:pStyle w:val="Heading2"/>
      </w:pPr>
      <w:r>
        <w:t>1.8. Software/Hardware used for the development</w:t>
      </w:r>
    </w:p>
    <w:tbl>
      <w:tblPr>
        <w:tblStyle w:val="LightShading-Accent1"/>
        <w:tblW w:type="auto" w:w="0"/>
        <w:tblLook w:firstColumn="1" w:firstRow="1" w:lastColumn="0" w:lastRow="0" w:noHBand="0" w:noVBand="1" w:val="04A0"/>
      </w:tblPr>
      <w:tblGrid>
        <w:gridCol w:w="4320"/>
        <w:gridCol w:w="4320"/>
      </w:tblGrid>
      <w:tr>
        <w:tc>
          <w:tcPr>
            <w:tcW w:type="dxa" w:w="4320"/>
            <w:shd w:fill="0A2540"/>
          </w:tcPr>
          <w:p>
            <w:r>
              <w:rPr>
                <w:b/>
                <w:color w:val="FFFFFF"/>
              </w:rPr>
              <w:t>Development Component</w:t>
            </w:r>
          </w:p>
        </w:tc>
        <w:tc>
          <w:tcPr>
            <w:tcW w:type="dxa" w:w="4320"/>
            <w:shd w:fill="0A2540"/>
          </w:tcPr>
          <w:p>
            <w:r>
              <w:rPr>
                <w:b/>
                <w:color w:val="FFFFFF"/>
              </w:rPr>
              <w:t>Specification</w:t>
            </w:r>
          </w:p>
        </w:tc>
      </w:tr>
      <w:tr>
        <w:tc>
          <w:tcPr>
            <w:tcW w:type="dxa" w:w="4320"/>
          </w:tcPr>
          <w:p>
            <w:r>
              <w:t>Operating System</w:t>
            </w:r>
          </w:p>
        </w:tc>
        <w:tc>
          <w:tcPr>
            <w:tcW w:type="dxa" w:w="4320"/>
          </w:tcPr>
          <w:p>
            <w:r>
              <w:t>Windows 11 / Node.js Dev Environment</w:t>
            </w:r>
          </w:p>
        </w:tc>
      </w:tr>
      <w:tr>
        <w:tc>
          <w:tcPr>
            <w:tcW w:type="dxa" w:w="4320"/>
          </w:tcPr>
          <w:p>
            <w:r>
              <w:t>Frontend Technology</w:t>
            </w:r>
          </w:p>
        </w:tc>
        <w:tc>
          <w:tcPr>
            <w:tcW w:type="dxa" w:w="4320"/>
          </w:tcPr>
          <w:p>
            <w:r>
              <w:t>React.js 18, Vite Bundler, Ant Design 5 UI, Axios</w:t>
            </w:r>
          </w:p>
        </w:tc>
      </w:tr>
      <w:tr>
        <w:tc>
          <w:tcPr>
            <w:tcW w:type="dxa" w:w="4320"/>
          </w:tcPr>
          <w:p>
            <w:r>
              <w:t>Backend Web Framework</w:t>
            </w:r>
          </w:p>
        </w:tc>
        <w:tc>
          <w:tcPr>
            <w:tcW w:type="dxa" w:w="4320"/>
          </w:tcPr>
          <w:p>
            <w:r>
              <w:t>Python 3.11+, Flask REST microframework, python-dotenv</w:t>
            </w:r>
          </w:p>
        </w:tc>
      </w:tr>
      <w:tr>
        <w:tc>
          <w:tcPr>
            <w:tcW w:type="dxa" w:w="4320"/>
          </w:tcPr>
          <w:p>
            <w:r>
              <w:t>Database / Connectors</w:t>
            </w:r>
          </w:p>
        </w:tc>
        <w:tc>
          <w:tcPr>
            <w:tcW w:type="dxa" w:w="4320"/>
          </w:tcPr>
          <w:p>
            <w:r>
              <w:t>MongoDB Atlas (M0 tier), PyMongo, dnspython</w:t>
            </w:r>
          </w:p>
        </w:tc>
      </w:tr>
      <w:tr>
        <w:tc>
          <w:tcPr>
            <w:tcW w:type="dxa" w:w="4320"/>
          </w:tcPr>
          <w:p>
            <w:r>
              <w:t>Development Tools</w:t>
            </w:r>
          </w:p>
        </w:tc>
        <w:tc>
          <w:tcPr>
            <w:tcW w:type="dxa" w:w="4320"/>
          </w:tcPr>
          <w:p>
            <w:r>
              <w:t>VS Code, Git Bash, Postman Client</w:t>
            </w:r>
          </w:p>
        </w:tc>
      </w:tr>
    </w:tbl>
    <w:p>
      <w:pPr>
        <w:pStyle w:val="Heading2"/>
      </w:pPr>
      <w:r>
        <w:t>1.9. Software/Hardware required for the implementation</w:t>
      </w:r>
    </w:p>
    <w:p>
      <w:r>
        <w:t>Hardware and Software required for live production deployment at NMPA gates:</w:t>
      </w:r>
    </w:p>
    <w:p>
      <w:r>
        <w:t>• Production Servers: Ubuntu Server 22.04 LTS instance, Nginx reverse-proxy, Gunicorn WSGI. • Network Security: SSL/TLS certificates (HTTPS), MongoDB Network Access restricted to server IP, Atlas firewall. • Clients: Modern HTML5 browsers (Chrome, Edge, Safari) running on Gate operator terminals or portable inspection tablets. • Devices: QR code scanners, digital weighbridge integration interfaces.</w:t>
      </w:r>
    </w:p>
    <w:p>
      <w:r>
        <w:br w:type="page"/>
      </w:r>
    </w:p>
    <w:p>
      <w:pPr>
        <w:pStyle w:val="Heading1"/>
        <w:pBdr>
          <w:bottom w:val="single" w:sz="6" w:space="4" w:color="0A2540"/>
        </w:pBdr>
      </w:pPr>
      <w:r>
        <w:rPr>
          <w:color w:val="0A2540"/>
        </w:rPr>
        <w:t>Chapter 2: SRS (Software Requirements Specification)</w:t>
      </w:r>
    </w:p>
    <w:p>
      <w:pPr>
        <w:pStyle w:val="Heading2"/>
      </w:pPr>
      <w:r>
        <w:t>2.1. Introduction</w:t>
      </w:r>
    </w:p>
    <w:p>
      <w:r>
        <w:t>This SRS document describes the functional, operational, and non-functional requirements of the NMPA Cargo Inspection system. It provides a clear baseline for software behavior, database entities, and user access flows.</w:t>
      </w:r>
    </w:p>
    <w:p>
      <w:pPr>
        <w:pStyle w:val="Heading2"/>
      </w:pPr>
      <w:r>
        <w:t>2.2. Overall Description</w:t>
      </w:r>
    </w:p>
    <w:p>
      <w:pPr>
        <w:pStyle w:val="Heading3"/>
      </w:pPr>
      <w:r>
        <w:t>2.2.1. Product perspective</w:t>
      </w:r>
    </w:p>
    <w:p>
      <w:r>
        <w:t>This web application operates as an independent security layer sitting between the port shipping agent manifests and the gate physical weighbridges. It integrates with MongoDB Atlas to store all operations, serving as the single source of truth for customs adjudication.</w:t>
      </w:r>
    </w:p>
    <w:p>
      <w:pPr>
        <w:pStyle w:val="Heading3"/>
      </w:pPr>
      <w:r>
        <w:t>2.2.2. Product Functions</w:t>
      </w:r>
    </w:p>
    <w:p>
      <w:r>
        <w:t>Major functions of the product include user authentication, role approval workflows, AI risk estimation (consequence and likelihood modeling), physical parameter logging (measuring mass deviation, checking container seals, logging structural cargo damage), Port Clearance Certificate generation, real-time audit logging of system events, and a secure grievance ticketing portal.</w:t>
      </w:r>
    </w:p>
    <w:p>
      <w:pPr>
        <w:pStyle w:val="Heading3"/>
      </w:pPr>
      <w:r>
        <w:t>2.2.3. User characteristics</w:t>
      </w:r>
    </w:p>
    <w:p>
      <w:r>
        <w:t>Users are professional port staff. The Inspectors operating weighbridges require a clean, responsive mobile/tablet layout. Port Authority and Administrator staff require advanced web layouts with large tables, export capabilities, and interactive charts.</w:t>
      </w:r>
    </w:p>
    <w:p>
      <w:pPr>
        <w:pStyle w:val="Heading3"/>
      </w:pPr>
      <w:r>
        <w:t>2.2.4. General constraints</w:t>
      </w:r>
    </w:p>
    <w:p>
      <w:r>
        <w:t>• The backend requires active internet access to reach the MongoDB Atlas cluster. • Port Authority decisions are final; once a manifest is Approved or Port Clearance is Granted, it cannot be modified or re-adjudicated.</w:t>
      </w:r>
    </w:p>
    <w:p>
      <w:pPr>
        <w:pStyle w:val="Heading3"/>
      </w:pPr>
      <w:r>
        <w:t>2.2.5. Assumptions</w:t>
      </w:r>
    </w:p>
    <w:p>
      <w:r>
        <w:t>It is assumed that shipping agents input correct Initial Gross Tonnages, and that gate scales are calibrated to transmit exact actual tonnages.</w:t>
      </w:r>
    </w:p>
    <w:p>
      <w:pPr>
        <w:pStyle w:val="Heading2"/>
      </w:pPr>
      <w:r>
        <w:t>2.3. Special Requirements</w:t>
      </w:r>
    </w:p>
    <w:p>
      <w:r>
        <w:t>• Multi-lingual translation: All interface text, tooltips, buttons, tables, and notifications must support both English and Hindi. • Offline Resilience: Local caches should support continuous operations in case of transient network timeouts.</w:t>
      </w:r>
    </w:p>
    <w:p>
      <w:pPr>
        <w:pStyle w:val="Heading2"/>
      </w:pPr>
      <w:r>
        <w:t>2.4. Functional requirements</w:t>
      </w:r>
    </w:p>
    <w:tbl>
      <w:tblPr>
        <w:tblStyle w:val="LightShading-Accent1"/>
        <w:tblW w:type="auto" w:w="0"/>
        <w:tblLook w:firstColumn="1" w:firstRow="1" w:lastColumn="0" w:lastRow="0" w:noHBand="0" w:noVBand="1" w:val="04A0"/>
      </w:tblPr>
      <w:tblGrid>
        <w:gridCol w:w="2880"/>
        <w:gridCol w:w="2880"/>
        <w:gridCol w:w="2880"/>
      </w:tblGrid>
      <w:tr>
        <w:tc>
          <w:tcPr>
            <w:tcW w:type="dxa" w:w="2880"/>
            <w:shd w:fill="0A2540"/>
          </w:tcPr>
          <w:p>
            <w:r>
              <w:rPr>
                <w:b/>
                <w:color w:val="FFFFFF"/>
              </w:rPr>
              <w:t>Req ID</w:t>
            </w:r>
          </w:p>
        </w:tc>
        <w:tc>
          <w:tcPr>
            <w:tcW w:type="dxa" w:w="2880"/>
            <w:shd w:fill="0A2540"/>
          </w:tcPr>
          <w:p>
            <w:r>
              <w:rPr>
                <w:b/>
                <w:color w:val="FFFFFF"/>
              </w:rPr>
              <w:t>Feature Area</w:t>
            </w:r>
          </w:p>
        </w:tc>
        <w:tc>
          <w:tcPr>
            <w:tcW w:type="dxa" w:w="2880"/>
            <w:shd w:fill="0A2540"/>
          </w:tcPr>
          <w:p>
            <w:r>
              <w:rPr>
                <w:b/>
                <w:color w:val="FFFFFF"/>
              </w:rPr>
              <w:t>Description</w:t>
            </w:r>
          </w:p>
        </w:tc>
      </w:tr>
      <w:tr>
        <w:tc>
          <w:tcPr>
            <w:tcW w:type="dxa" w:w="2880"/>
          </w:tcPr>
          <w:p>
            <w:r>
              <w:t>FR-01</w:t>
            </w:r>
          </w:p>
        </w:tc>
        <w:tc>
          <w:tcPr>
            <w:tcW w:type="dxa" w:w="2880"/>
          </w:tcPr>
          <w:p>
            <w:r>
              <w:t>User Management &amp; RBAC</w:t>
            </w:r>
          </w:p>
        </w:tc>
        <w:tc>
          <w:tcPr>
            <w:tcW w:type="dxa" w:w="2880"/>
          </w:tcPr>
          <w:p>
            <w:r>
              <w:t>Sign-up validation, password strength policies, Two-Factor Authentication, and Admin approval workflow.</w:t>
            </w:r>
          </w:p>
        </w:tc>
      </w:tr>
      <w:tr>
        <w:tc>
          <w:tcPr>
            <w:tcW w:type="dxa" w:w="2880"/>
          </w:tcPr>
          <w:p>
            <w:r>
              <w:t>FR-02</w:t>
            </w:r>
          </w:p>
        </w:tc>
        <w:tc>
          <w:tcPr>
            <w:tcW w:type="dxa" w:w="2880"/>
          </w:tcPr>
          <w:p>
            <w:r>
              <w:t>Risk Matrix Analysis</w:t>
            </w:r>
          </w:p>
        </w:tc>
        <w:tc>
          <w:tcPr>
            <w:tcW w:type="dxa" w:w="2880"/>
          </w:tcPr>
          <w:p>
            <w:r>
              <w:t>Automatic calculation of Likelihood (origin risk) and Severity (cargo category &amp; mass) to assign Critical, Elevated, or Routine risk levels.</w:t>
            </w:r>
          </w:p>
        </w:tc>
      </w:tr>
      <w:tr>
        <w:tc>
          <w:tcPr>
            <w:tcW w:type="dxa" w:w="2880"/>
          </w:tcPr>
          <w:p>
            <w:r>
              <w:t>FR-03</w:t>
            </w:r>
          </w:p>
        </w:tc>
        <w:tc>
          <w:tcPr>
            <w:tcW w:type="dxa" w:w="2880"/>
          </w:tcPr>
          <w:p>
            <w:r>
              <w:t>Manifest Evaluation</w:t>
            </w:r>
          </w:p>
        </w:tc>
        <w:tc>
          <w:tcPr>
            <w:tcW w:type="dxa" w:w="2880"/>
          </w:tcPr>
          <w:p>
            <w:r>
              <w:t>Registration of incoming vessels, IMO identifiers, bills of lading, and Initial Gross Tonnage.</w:t>
            </w:r>
          </w:p>
        </w:tc>
      </w:tr>
      <w:tr>
        <w:tc>
          <w:tcPr>
            <w:tcW w:type="dxa" w:w="2880"/>
          </w:tcPr>
          <w:p>
            <w:r>
              <w:t>FR-04</w:t>
            </w:r>
          </w:p>
        </w:tc>
        <w:tc>
          <w:tcPr>
            <w:tcW w:type="dxa" w:w="2880"/>
          </w:tcPr>
          <w:p>
            <w:r>
              <w:t>Gate Physical Verification</w:t>
            </w:r>
          </w:p>
        </w:tc>
        <w:tc>
          <w:tcPr>
            <w:tcW w:type="dxa" w:w="2880"/>
          </w:tcPr>
          <w:p>
            <w:r>
              <w:t>Logging of actual weighbridge mass, seal status (Intact/Broken), and damage alerts (None/Detected) with image evidence uploads.</w:t>
            </w:r>
          </w:p>
        </w:tc>
      </w:tr>
      <w:tr>
        <w:tc>
          <w:tcPr>
            <w:tcW w:type="dxa" w:w="2880"/>
          </w:tcPr>
          <w:p>
            <w:r>
              <w:t>FR-05</w:t>
            </w:r>
          </w:p>
        </w:tc>
        <w:tc>
          <w:tcPr>
            <w:tcW w:type="dxa" w:w="2880"/>
          </w:tcPr>
          <w:p>
            <w:r>
              <w:t>Port Adjudication</w:t>
            </w:r>
          </w:p>
        </w:tc>
        <w:tc>
          <w:tcPr>
            <w:tcW w:type="dxa" w:w="2880"/>
          </w:tcPr>
          <w:p>
            <w:r>
              <w:t>Adjudication controls for Port Authority to Approve, Reject, or order Re-Inspection, with final decision locking.</w:t>
            </w:r>
          </w:p>
        </w:tc>
      </w:tr>
      <w:tr>
        <w:tc>
          <w:tcPr>
            <w:tcW w:type="dxa" w:w="2880"/>
          </w:tcPr>
          <w:p>
            <w:r>
              <w:t>FR-06</w:t>
            </w:r>
          </w:p>
        </w:tc>
        <w:tc>
          <w:tcPr>
            <w:tcW w:type="dxa" w:w="2880"/>
          </w:tcPr>
          <w:p>
            <w:r>
              <w:t>PCC &amp; QR Code</w:t>
            </w:r>
          </w:p>
        </w:tc>
        <w:tc>
          <w:tcPr>
            <w:tcW w:type="dxa" w:w="2880"/>
          </w:tcPr>
          <w:p>
            <w:r>
              <w:t>Auto-generation of Port Clearance Certificates containing printable layouts and verification QR tokens.</w:t>
            </w:r>
          </w:p>
        </w:tc>
      </w:tr>
      <w:tr>
        <w:tc>
          <w:tcPr>
            <w:tcW w:type="dxa" w:w="2880"/>
          </w:tcPr>
          <w:p>
            <w:r>
              <w:t>FR-07</w:t>
            </w:r>
          </w:p>
        </w:tc>
        <w:tc>
          <w:tcPr>
            <w:tcW w:type="dxa" w:w="2880"/>
          </w:tcPr>
          <w:p>
            <w:r>
              <w:t>Grievance Portal</w:t>
            </w:r>
          </w:p>
        </w:tc>
        <w:tc>
          <w:tcPr>
            <w:tcW w:type="dxa" w:w="2880"/>
          </w:tcPr>
          <w:p>
            <w:r>
              <w:t>Submission of complaints with automatic escalation to the Chairman's Office based on priority flags.</w:t>
            </w:r>
          </w:p>
        </w:tc>
      </w:tr>
    </w:tbl>
    <w:p>
      <w:pPr>
        <w:pStyle w:val="Heading2"/>
      </w:pPr>
      <w:r>
        <w:t>2.5. Design Constraints</w:t>
      </w:r>
    </w:p>
    <w:p>
      <w:r>
        <w:t>The system must adhere to standard web security practices: no plaintext storage of passwords in the database (hashed or protected), no exposure of secret environment keys on frontend pages, and secure HTTPS connections for all API endpoints.</w:t>
      </w:r>
    </w:p>
    <w:p>
      <w:pPr>
        <w:pStyle w:val="Heading2"/>
      </w:pPr>
      <w:r>
        <w:t>2.6. System Attributes</w:t>
      </w:r>
    </w:p>
    <w:p>
      <w:r>
        <w:t>• Performance: Response time for risk analysis API must be under 500ms. • Availability: The cloud database connection must guarantee 99.9% uptime. • Security: Two-Factor authentication is enabled on user profiles by default.</w:t>
      </w:r>
    </w:p>
    <w:p>
      <w:pPr>
        <w:pStyle w:val="Heading2"/>
      </w:pPr>
      <w:r>
        <w:t>2.7. Other Requirements</w:t>
      </w:r>
    </w:p>
    <w:p>
      <w:r>
        <w:t>Comprehensive database backup protocols (automated MongoDB snapshots) to prevent data loss due to hardware failures.</w:t>
      </w:r>
    </w:p>
    <w:p>
      <w:r>
        <w:br w:type="page"/>
      </w:r>
    </w:p>
    <w:p>
      <w:pPr>
        <w:pStyle w:val="Heading1"/>
        <w:pBdr>
          <w:bottom w:val="single" w:sz="6" w:space="4" w:color="0A2540"/>
        </w:pBdr>
      </w:pPr>
      <w:r>
        <w:rPr>
          <w:color w:val="0A2540"/>
        </w:rPr>
        <w:t>Chapter 3: System Design</w:t>
      </w:r>
    </w:p>
    <w:p>
      <w:pPr>
        <w:pStyle w:val="Heading2"/>
      </w:pPr>
      <w:r>
        <w:t>3.1. Introduction</w:t>
      </w:r>
    </w:p>
    <w:p>
      <w:r>
        <w:t>This chapter details the high-level design of the NMPA software, outlining programs, data flows, and structural decomposition.</w:t>
      </w:r>
    </w:p>
    <w:p>
      <w:pPr>
        <w:pStyle w:val="Heading2"/>
      </w:pPr>
      <w:r>
        <w:t>3.2. Assumptions and Constraints</w:t>
      </w:r>
    </w:p>
    <w:p>
      <w:r>
        <w:t>The system architecture assumes a modern containerized deployment (e.g. Docker) with backend API containers scaling independently of frontend static builds.</w:t>
      </w:r>
    </w:p>
    <w:p>
      <w:pPr>
        <w:pStyle w:val="Heading2"/>
      </w:pPr>
      <w:r>
        <w:t>3.3. Functional decomposition</w:t>
      </w:r>
    </w:p>
    <w:p>
      <w:r>
        <w:t>The modules are functionally decomposed as follows:</w:t>
      </w:r>
    </w:p>
    <w:p>
      <w:pPr>
        <w:pStyle w:val="ListBullet"/>
      </w:pPr>
      <w:r>
        <w:t>• User Authorization Subsystem: Login, registration validation, admin approval checks, 2FA validation.</w:t>
      </w:r>
    </w:p>
    <w:p>
      <w:pPr>
        <w:pStyle w:val="ListBullet"/>
      </w:pPr>
      <w:r>
        <w:t>• Risk Analysis Subsystem: Origin-based likelihood scoring, weight/commodity severity mapping, 3x3 decision matrix.</w:t>
      </w:r>
    </w:p>
    <w:p>
      <w:pPr>
        <w:pStyle w:val="ListBullet"/>
      </w:pPr>
      <w:r>
        <w:t>• Gate Logging Subsystem: Physical parameters input, weighbridge variance calculations, proof-of-inspection upload.</w:t>
      </w:r>
    </w:p>
    <w:p>
      <w:pPr>
        <w:pStyle w:val="ListBullet"/>
      </w:pPr>
      <w:r>
        <w:t>• Adjudication Subsystem: Port authority decision panel, decision locking, email updates, and QR certificate generation.</w:t>
      </w:r>
    </w:p>
    <w:p>
      <w:pPr>
        <w:pStyle w:val="ListBullet"/>
      </w:pPr>
      <w:r>
        <w:t>• Grievance Subsystem: Escalation routing, ticket logs, severity classifications.</w:t>
      </w:r>
    </w:p>
    <w:p>
      <w:pPr>
        <w:pStyle w:val="Heading2"/>
      </w:pPr>
      <w:r>
        <w:t>3.4. Description of Programs</w:t>
      </w:r>
    </w:p>
    <w:p>
      <w:pPr>
        <w:pStyle w:val="Heading3"/>
      </w:pPr>
      <w:r>
        <w:t>3.4.1. Context Flow Diagram (CFD)</w:t>
      </w:r>
    </w:p>
    <w:p>
      <w:r>
        <w:t>The Context Flow Diagram (Level 0 DFD) defines the boundaries of the NMPA Cargo Inspection system. Vessel agents and inspectors feed cargo manifests and gate measurements into the system boundary. The system processes the inputs, updates the MongoDB database, and sends decisions and certificates back to the Port Authority and Inspectors.</w:t>
      </w:r>
    </w:p>
    <w:p>
      <w:pPr>
        <w:pStyle w:val="Heading3"/>
      </w:pPr>
      <w:r>
        <w:t>3.4.2. Data Flow Diagrams (DFDs)</w:t>
      </w:r>
    </w:p>
    <w:p>
      <w:r>
        <w:t>Data Flow level definitions:</w:t>
      </w:r>
    </w:p>
    <w:p>
      <w:pPr>
        <w:pStyle w:val="Heading4"/>
      </w:pPr>
      <w:r>
        <w:t>Level 0 DFD: System Context</w:t>
      </w:r>
    </w:p>
    <w:p>
      <w:r>
        <w:t>User/Role ---&gt; [NMPA Cargo System Portal] &lt;---&gt; [MongoDB Cloud Database Store]</w:t>
      </w:r>
    </w:p>
    <w:p>
      <w:pPr>
        <w:pStyle w:val="Heading4"/>
      </w:pPr>
      <w:r>
        <w:t>Level 1 DFD: Process Breakdown</w:t>
      </w:r>
    </w:p>
    <w:p>
      <w:r>
        <w:t>Inspector ---&gt; (Register Manifest) ---&gt; Process 1.0 [RMS Evaluator] ---&gt; (Write Manifest Document) ---&gt; DB Store</w:t>
      </w:r>
    </w:p>
    <w:p>
      <w:r>
        <w:t>Gate Operator ---&gt; (Physical Gate Vetting) ---&gt; Process 2.0 [Gate Validator] ---&gt; (Write Verification Document) ---&gt; DB Store</w:t>
      </w:r>
    </w:p>
    <w:p>
      <w:r>
        <w:t>Port Authority ---&gt; (Adjudication Verdict) ---&gt; Process 3.0 [Clearance Panel] ---&gt; (Generate PCC / QR Token) ---&gt; DB Store</w:t>
      </w:r>
    </w:p>
    <w:p>
      <w:r>
        <w:t>Citizen/Agent ---&gt; (File Complaint) ---&gt; Process 4.0 [Grievance Manager] ---&gt; (Escalate / Assign Ticket) ---&gt; DB Store</w:t>
      </w:r>
    </w:p>
    <w:p>
      <w:pPr>
        <w:pStyle w:val="Heading4"/>
      </w:pPr>
      <w:r>
        <w:t>Level 2 DFD: RMS Risk Matrix Evaluation Details</w:t>
      </w:r>
    </w:p>
    <w:p>
      <w:r>
        <w:t>Process 1.0 (RMS Evaluator) reads origin country and maps Likelihood (1-3) -&gt; Reads weight/commodity and maps Consequence (1-3) -&gt; Multiplies to yield Risk Score (1-9) -&gt; Assigns rating (Routine / Elevated / Critical) -&gt; Returns Analysis JSON to database.</w:t>
      </w:r>
    </w:p>
    <w:p>
      <w:r>
        <w:br w:type="page"/>
      </w:r>
    </w:p>
    <w:p>
      <w:pPr>
        <w:pStyle w:val="Heading1"/>
        <w:pBdr>
          <w:bottom w:val="single" w:sz="6" w:space="4" w:color="0A2540"/>
        </w:pBdr>
      </w:pPr>
      <w:r>
        <w:rPr>
          <w:color w:val="0A2540"/>
        </w:rPr>
        <w:t>Chapter 4: Database Design</w:t>
      </w:r>
    </w:p>
    <w:p>
      <w:pPr>
        <w:pStyle w:val="Heading2"/>
      </w:pPr>
      <w:r>
        <w:t>4.1. Introduction</w:t>
      </w:r>
    </w:p>
    <w:p>
      <w:r>
        <w:t>The database is implemented using MongoDB Atlas, which utilizes JSON-like document collections. This allows hierarchical, flexible structures that map directly to application entities without complex JOINs.</w:t>
      </w:r>
    </w:p>
    <w:p>
      <w:pPr>
        <w:pStyle w:val="Heading2"/>
      </w:pPr>
      <w:r>
        <w:t>4.2. Purpose and scope</w:t>
      </w:r>
    </w:p>
    <w:p>
      <w:r>
        <w:t>The database store provides persistent storage for user profiles, manifest records, gate logs, audit events, and grievance tickets, ensuring secure, encrypted connections over TLS.</w:t>
      </w:r>
    </w:p>
    <w:p>
      <w:pPr>
        <w:pStyle w:val="Heading2"/>
      </w:pPr>
      <w:r>
        <w:t>4.3. Table Definitions (Collections)</w:t>
      </w:r>
    </w:p>
    <w:p>
      <w:pPr>
        <w:pStyle w:val="Heading4"/>
      </w:pPr>
      <w:r>
        <w:t>Collection 1: users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20639B"/>
          </w:tcPr>
          <w:p>
            <w:r>
              <w:rPr>
                <w:color w:val="FFFFFF"/>
              </w:rPr>
              <w:t>Field Name</w:t>
            </w:r>
          </w:p>
        </w:tc>
        <w:tc>
          <w:tcPr>
            <w:tcW w:type="dxa" w:w="2160"/>
            <w:shd w:fill="20639B"/>
          </w:tcPr>
          <w:p>
            <w:r>
              <w:rPr>
                <w:color w:val="FFFFFF"/>
              </w:rPr>
              <w:t>Type</w:t>
            </w:r>
          </w:p>
        </w:tc>
        <w:tc>
          <w:tcPr>
            <w:tcW w:type="dxa" w:w="2160"/>
            <w:shd w:fill="20639B"/>
          </w:tcPr>
          <w:p>
            <w:r>
              <w:rPr>
                <w:color w:val="FFFFFF"/>
              </w:rPr>
              <w:t>Constraint</w:t>
            </w:r>
          </w:p>
        </w:tc>
        <w:tc>
          <w:tcPr>
            <w:tcW w:type="dxa" w:w="2160"/>
            <w:shd w:fill="20639B"/>
          </w:tcPr>
          <w:p>
            <w:r>
              <w:rPr>
                <w:color w:val="FFFFFF"/>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identifier automatically generated by MongoDB</w:t>
            </w:r>
          </w:p>
        </w:tc>
      </w:tr>
      <w:tr>
        <w:tc>
          <w:tcPr>
            <w:tcW w:type="dxa" w:w="2160"/>
          </w:tcPr>
          <w:p>
            <w:r>
              <w:t>username</w:t>
            </w:r>
          </w:p>
        </w:tc>
        <w:tc>
          <w:tcPr>
            <w:tcW w:type="dxa" w:w="2160"/>
          </w:tcPr>
          <w:p>
            <w:r>
              <w:t>String</w:t>
            </w:r>
          </w:p>
        </w:tc>
        <w:tc>
          <w:tcPr>
            <w:tcW w:type="dxa" w:w="2160"/>
          </w:tcPr>
          <w:p>
            <w:r>
              <w:t>Unique, Required</w:t>
            </w:r>
          </w:p>
        </w:tc>
        <w:tc>
          <w:tcPr>
            <w:tcW w:type="dxa" w:w="2160"/>
          </w:tcPr>
          <w:p>
            <w:r>
              <w:t>Alphanumeric username (minimum 4 characters)</w:t>
            </w:r>
          </w:p>
        </w:tc>
      </w:tr>
      <w:tr>
        <w:tc>
          <w:tcPr>
            <w:tcW w:type="dxa" w:w="2160"/>
          </w:tcPr>
          <w:p>
            <w:r>
              <w:t>password</w:t>
            </w:r>
          </w:p>
        </w:tc>
        <w:tc>
          <w:tcPr>
            <w:tcW w:type="dxa" w:w="2160"/>
          </w:tcPr>
          <w:p>
            <w:r>
              <w:t>String</w:t>
            </w:r>
          </w:p>
        </w:tc>
        <w:tc>
          <w:tcPr>
            <w:tcW w:type="dxa" w:w="2160"/>
          </w:tcPr>
          <w:p>
            <w:r>
              <w:t>Required</w:t>
            </w:r>
          </w:p>
        </w:tc>
        <w:tc>
          <w:tcPr>
            <w:tcW w:type="dxa" w:w="2160"/>
          </w:tcPr>
          <w:p>
            <w:r>
              <w:t>Hashed secure password string</w:t>
            </w:r>
          </w:p>
        </w:tc>
      </w:tr>
      <w:tr>
        <w:tc>
          <w:tcPr>
            <w:tcW w:type="dxa" w:w="2160"/>
          </w:tcPr>
          <w:p>
            <w:r>
              <w:t>email</w:t>
            </w:r>
          </w:p>
        </w:tc>
        <w:tc>
          <w:tcPr>
            <w:tcW w:type="dxa" w:w="2160"/>
          </w:tcPr>
          <w:p>
            <w:r>
              <w:t>String</w:t>
            </w:r>
          </w:p>
        </w:tc>
        <w:tc>
          <w:tcPr>
            <w:tcW w:type="dxa" w:w="2160"/>
          </w:tcPr>
          <w:p>
            <w:r>
              <w:t>Required</w:t>
            </w:r>
          </w:p>
        </w:tc>
        <w:tc>
          <w:tcPr>
            <w:tcW w:type="dxa" w:w="2160"/>
          </w:tcPr>
          <w:p>
            <w:r>
              <w:t>Official contact email address</w:t>
            </w:r>
          </w:p>
        </w:tc>
      </w:tr>
      <w:tr>
        <w:tc>
          <w:tcPr>
            <w:tcW w:type="dxa" w:w="2160"/>
          </w:tcPr>
          <w:p>
            <w:r>
              <w:t>role</w:t>
            </w:r>
          </w:p>
        </w:tc>
        <w:tc>
          <w:tcPr>
            <w:tcW w:type="dxa" w:w="2160"/>
          </w:tcPr>
          <w:p>
            <w:r>
              <w:t>String</w:t>
            </w:r>
          </w:p>
        </w:tc>
        <w:tc>
          <w:tcPr>
            <w:tcW w:type="dxa" w:w="2160"/>
          </w:tcPr>
          <w:p>
            <w:r>
              <w:t>Required</w:t>
            </w:r>
          </w:p>
        </w:tc>
        <w:tc>
          <w:tcPr>
            <w:tcW w:type="dxa" w:w="2160"/>
          </w:tcPr>
          <w:p>
            <w:r>
              <w:t>User role: system_admin, port_authority, inspector</w:t>
            </w:r>
          </w:p>
        </w:tc>
      </w:tr>
      <w:tr>
        <w:tc>
          <w:tcPr>
            <w:tcW w:type="dxa" w:w="2160"/>
          </w:tcPr>
          <w:p>
            <w:r>
              <w:t>is_approved</w:t>
            </w:r>
          </w:p>
        </w:tc>
        <w:tc>
          <w:tcPr>
            <w:tcW w:type="dxa" w:w="2160"/>
          </w:tcPr>
          <w:p>
            <w:r>
              <w:t>Boolean</w:t>
            </w:r>
          </w:p>
        </w:tc>
        <w:tc>
          <w:tcPr>
            <w:tcW w:type="dxa" w:w="2160"/>
          </w:tcPr>
          <w:p>
            <w:r>
              <w:t>Default: False</w:t>
            </w:r>
          </w:p>
        </w:tc>
        <w:tc>
          <w:tcPr>
            <w:tcW w:type="dxa" w:w="2160"/>
          </w:tcPr>
          <w:p>
            <w:r>
              <w:t>Flag set to True by System Admin to activate account</w:t>
            </w:r>
          </w:p>
        </w:tc>
      </w:tr>
      <w:tr>
        <w:tc>
          <w:tcPr>
            <w:tcW w:type="dxa" w:w="2160"/>
          </w:tcPr>
          <w:p>
            <w:r>
              <w:t>two_fa_enabled</w:t>
            </w:r>
          </w:p>
        </w:tc>
        <w:tc>
          <w:tcPr>
            <w:tcW w:type="dxa" w:w="2160"/>
          </w:tcPr>
          <w:p>
            <w:r>
              <w:t>Boolean</w:t>
            </w:r>
          </w:p>
        </w:tc>
        <w:tc>
          <w:tcPr>
            <w:tcW w:type="dxa" w:w="2160"/>
          </w:tcPr>
          <w:p>
            <w:r>
              <w:t>Default: True</w:t>
            </w:r>
          </w:p>
        </w:tc>
        <w:tc>
          <w:tcPr>
            <w:tcW w:type="dxa" w:w="2160"/>
          </w:tcPr>
          <w:p>
            <w:r>
              <w:t>Multi-factor authentication status flag</w:t>
            </w:r>
          </w:p>
        </w:tc>
      </w:tr>
    </w:tbl>
    <w:p>
      <w:r>
        <w:br/>
      </w:r>
    </w:p>
    <w:p>
      <w:pPr>
        <w:pStyle w:val="Heading4"/>
      </w:pPr>
      <w:r>
        <w:t>Collection 2: inspections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20639B"/>
          </w:tcPr>
          <w:p>
            <w:r>
              <w:rPr>
                <w:color w:val="FFFFFF"/>
              </w:rPr>
              <w:t>Field Name</w:t>
            </w:r>
          </w:p>
        </w:tc>
        <w:tc>
          <w:tcPr>
            <w:tcW w:type="dxa" w:w="2160"/>
            <w:shd w:fill="20639B"/>
          </w:tcPr>
          <w:p>
            <w:r>
              <w:rPr>
                <w:color w:val="FFFFFF"/>
              </w:rPr>
              <w:t>Type</w:t>
            </w:r>
          </w:p>
        </w:tc>
        <w:tc>
          <w:tcPr>
            <w:tcW w:type="dxa" w:w="2160"/>
            <w:shd w:fill="20639B"/>
          </w:tcPr>
          <w:p>
            <w:r>
              <w:rPr>
                <w:color w:val="FFFFFF"/>
              </w:rPr>
              <w:t>Constraint</w:t>
            </w:r>
          </w:p>
        </w:tc>
        <w:tc>
          <w:tcPr>
            <w:tcW w:type="dxa" w:w="2160"/>
            <w:shd w:fill="20639B"/>
          </w:tcPr>
          <w:p>
            <w:r>
              <w:rPr>
                <w:color w:val="FFFFFF"/>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identifier automatically generated by MongoDB</w:t>
            </w:r>
          </w:p>
        </w:tc>
      </w:tr>
      <w:tr>
        <w:tc>
          <w:tcPr>
            <w:tcW w:type="dxa" w:w="2160"/>
          </w:tcPr>
          <w:p>
            <w:r>
              <w:t>bill_of_lading</w:t>
            </w:r>
          </w:p>
        </w:tc>
        <w:tc>
          <w:tcPr>
            <w:tcW w:type="dxa" w:w="2160"/>
          </w:tcPr>
          <w:p>
            <w:r>
              <w:t>String</w:t>
            </w:r>
          </w:p>
        </w:tc>
        <w:tc>
          <w:tcPr>
            <w:tcW w:type="dxa" w:w="2160"/>
          </w:tcPr>
          <w:p>
            <w:r>
              <w:t>Unique, Required</w:t>
            </w:r>
          </w:p>
        </w:tc>
        <w:tc>
          <w:tcPr>
            <w:tcW w:type="dxa" w:w="2160"/>
          </w:tcPr>
          <w:p>
            <w:r>
              <w:t>Bill of lading (B/L) manifest identifier</w:t>
            </w:r>
          </w:p>
        </w:tc>
      </w:tr>
      <w:tr>
        <w:tc>
          <w:tcPr>
            <w:tcW w:type="dxa" w:w="2160"/>
          </w:tcPr>
          <w:p>
            <w:r>
              <w:t>vessel_name</w:t>
            </w:r>
          </w:p>
        </w:tc>
        <w:tc>
          <w:tcPr>
            <w:tcW w:type="dxa" w:w="2160"/>
          </w:tcPr>
          <w:p>
            <w:r>
              <w:t>String</w:t>
            </w:r>
          </w:p>
        </w:tc>
        <w:tc>
          <w:tcPr>
            <w:tcW w:type="dxa" w:w="2160"/>
          </w:tcPr>
          <w:p>
            <w:r>
              <w:t>Required</w:t>
            </w:r>
          </w:p>
        </w:tc>
        <w:tc>
          <w:tcPr>
            <w:tcW w:type="dxa" w:w="2160"/>
          </w:tcPr>
          <w:p>
            <w:r>
              <w:t>Name of the shipping vessel</w:t>
            </w:r>
          </w:p>
        </w:tc>
      </w:tr>
      <w:tr>
        <w:tc>
          <w:tcPr>
            <w:tcW w:type="dxa" w:w="2160"/>
          </w:tcPr>
          <w:p>
            <w:r>
              <w:t>vessel_imo</w:t>
            </w:r>
          </w:p>
        </w:tc>
        <w:tc>
          <w:tcPr>
            <w:tcW w:type="dxa" w:w="2160"/>
          </w:tcPr>
          <w:p>
            <w:r>
              <w:t>String</w:t>
            </w:r>
          </w:p>
        </w:tc>
        <w:tc>
          <w:tcPr>
            <w:tcW w:type="dxa" w:w="2160"/>
          </w:tcPr>
          <w:p>
            <w:r>
              <w:t>Required</w:t>
            </w:r>
          </w:p>
        </w:tc>
        <w:tc>
          <w:tcPr>
            <w:tcW w:type="dxa" w:w="2160"/>
          </w:tcPr>
          <w:p>
            <w:r>
              <w:t>International Maritime Organization number</w:t>
            </w:r>
          </w:p>
        </w:tc>
      </w:tr>
      <w:tr>
        <w:tc>
          <w:tcPr>
            <w:tcW w:type="dxa" w:w="2160"/>
          </w:tcPr>
          <w:p>
            <w:r>
              <w:t>cargo_type</w:t>
            </w:r>
          </w:p>
        </w:tc>
        <w:tc>
          <w:tcPr>
            <w:tcW w:type="dxa" w:w="2160"/>
          </w:tcPr>
          <w:p>
            <w:r>
              <w:t>String</w:t>
            </w:r>
          </w:p>
        </w:tc>
        <w:tc>
          <w:tcPr>
            <w:tcW w:type="dxa" w:w="2160"/>
          </w:tcPr>
          <w:p>
            <w:r>
              <w:t>Required</w:t>
            </w:r>
          </w:p>
        </w:tc>
        <w:tc>
          <w:tcPr>
            <w:tcW w:type="dxa" w:w="2160"/>
          </w:tcPr>
          <w:p>
            <w:r>
              <w:t>Description of cargo commodity</w:t>
            </w:r>
          </w:p>
        </w:tc>
      </w:tr>
      <w:tr>
        <w:tc>
          <w:tcPr>
            <w:tcW w:type="dxa" w:w="2160"/>
          </w:tcPr>
          <w:p>
            <w:r>
              <w:t>weight</w:t>
            </w:r>
          </w:p>
        </w:tc>
        <w:tc>
          <w:tcPr>
            <w:tcW w:type="dxa" w:w="2160"/>
          </w:tcPr>
          <w:p>
            <w:r>
              <w:t>Double</w:t>
            </w:r>
          </w:p>
        </w:tc>
        <w:tc>
          <w:tcPr>
            <w:tcW w:type="dxa" w:w="2160"/>
          </w:tcPr>
          <w:p>
            <w:r>
              <w:t>Required</w:t>
            </w:r>
          </w:p>
        </w:tc>
        <w:tc>
          <w:tcPr>
            <w:tcW w:type="dxa" w:w="2160"/>
          </w:tcPr>
          <w:p>
            <w:r>
              <w:t>Declared cargo gross tonnage (MT)</w:t>
            </w:r>
          </w:p>
        </w:tc>
      </w:tr>
      <w:tr>
        <w:tc>
          <w:tcPr>
            <w:tcW w:type="dxa" w:w="2160"/>
          </w:tcPr>
          <w:p>
            <w:r>
              <w:t>actual_weight</w:t>
            </w:r>
          </w:p>
        </w:tc>
        <w:tc>
          <w:tcPr>
            <w:tcW w:type="dxa" w:w="2160"/>
          </w:tcPr>
          <w:p>
            <w:r>
              <w:t>Double</w:t>
            </w:r>
          </w:p>
        </w:tc>
        <w:tc>
          <w:tcPr>
            <w:tcW w:type="dxa" w:w="2160"/>
          </w:tcPr>
          <w:p>
            <w:r>
              <w:t>Nullable</w:t>
            </w:r>
          </w:p>
        </w:tc>
        <w:tc>
          <w:tcPr>
            <w:tcW w:type="dxa" w:w="2160"/>
          </w:tcPr>
          <w:p>
            <w:r>
              <w:t>Measured mass at weighbridge (MT)</w:t>
            </w:r>
          </w:p>
        </w:tc>
      </w:tr>
      <w:tr>
        <w:tc>
          <w:tcPr>
            <w:tcW w:type="dxa" w:w="2160"/>
          </w:tcPr>
          <w:p>
            <w:r>
              <w:t>seal_intact</w:t>
            </w:r>
          </w:p>
        </w:tc>
        <w:tc>
          <w:tcPr>
            <w:tcW w:type="dxa" w:w="2160"/>
          </w:tcPr>
          <w:p>
            <w:r>
              <w:t>Boolean</w:t>
            </w:r>
          </w:p>
        </w:tc>
        <w:tc>
          <w:tcPr>
            <w:tcW w:type="dxa" w:w="2160"/>
          </w:tcPr>
          <w:p>
            <w:r>
              <w:t>Nullable</w:t>
            </w:r>
          </w:p>
        </w:tc>
        <w:tc>
          <w:tcPr>
            <w:tcW w:type="dxa" w:w="2160"/>
          </w:tcPr>
          <w:p>
            <w:r>
              <w:t>Security seal check switch</w:t>
            </w:r>
          </w:p>
        </w:tc>
      </w:tr>
      <w:tr>
        <w:tc>
          <w:tcPr>
            <w:tcW w:type="dxa" w:w="2160"/>
          </w:tcPr>
          <w:p>
            <w:r>
              <w:t>status</w:t>
            </w:r>
          </w:p>
        </w:tc>
        <w:tc>
          <w:tcPr>
            <w:tcW w:type="dxa" w:w="2160"/>
          </w:tcPr>
          <w:p>
            <w:r>
              <w:t>String</w:t>
            </w:r>
          </w:p>
        </w:tc>
        <w:tc>
          <w:tcPr>
            <w:tcW w:type="dxa" w:w="2160"/>
          </w:tcPr>
          <w:p>
            <w:r>
              <w:t>Required</w:t>
            </w:r>
          </w:p>
        </w:tc>
        <w:tc>
          <w:tcPr>
            <w:tcW w:type="dxa" w:w="2160"/>
          </w:tcPr>
          <w:p>
            <w:r>
              <w:t>Operational state (e.g. Awaiting Physical Inspection, Approved)</w:t>
            </w:r>
          </w:p>
        </w:tc>
      </w:tr>
      <w:tr>
        <w:tc>
          <w:tcPr>
            <w:tcW w:type="dxa" w:w="2160"/>
          </w:tcPr>
          <w:p>
            <w:r>
              <w:t>qr_token</w:t>
            </w:r>
          </w:p>
        </w:tc>
        <w:tc>
          <w:tcPr>
            <w:tcW w:type="dxa" w:w="2160"/>
          </w:tcPr>
          <w:p>
            <w:r>
              <w:t>String</w:t>
            </w:r>
          </w:p>
        </w:tc>
        <w:tc>
          <w:tcPr>
            <w:tcW w:type="dxa" w:w="2160"/>
          </w:tcPr>
          <w:p>
            <w:r>
              <w:t>Nullable</w:t>
            </w:r>
          </w:p>
        </w:tc>
        <w:tc>
          <w:tcPr>
            <w:tcW w:type="dxa" w:w="2160"/>
          </w:tcPr>
          <w:p>
            <w:r>
              <w:t>Verification token generated for the PCC</w:t>
            </w:r>
          </w:p>
        </w:tc>
      </w:tr>
    </w:tbl>
    <w:p>
      <w:r>
        <w:br/>
      </w:r>
    </w:p>
    <w:p>
      <w:pPr>
        <w:pStyle w:val="Heading4"/>
      </w:pPr>
      <w:r>
        <w:t>Collection 3: audit_logs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20639B"/>
          </w:tcPr>
          <w:p>
            <w:r>
              <w:rPr>
                <w:color w:val="FFFFFF"/>
              </w:rPr>
              <w:t>Field Name</w:t>
            </w:r>
          </w:p>
        </w:tc>
        <w:tc>
          <w:tcPr>
            <w:tcW w:type="dxa" w:w="2160"/>
            <w:shd w:fill="20639B"/>
          </w:tcPr>
          <w:p>
            <w:r>
              <w:rPr>
                <w:color w:val="FFFFFF"/>
              </w:rPr>
              <w:t>Type</w:t>
            </w:r>
          </w:p>
        </w:tc>
        <w:tc>
          <w:tcPr>
            <w:tcW w:type="dxa" w:w="2160"/>
            <w:shd w:fill="20639B"/>
          </w:tcPr>
          <w:p>
            <w:r>
              <w:rPr>
                <w:color w:val="FFFFFF"/>
              </w:rPr>
              <w:t>Constraint</w:t>
            </w:r>
          </w:p>
        </w:tc>
        <w:tc>
          <w:tcPr>
            <w:tcW w:type="dxa" w:w="2160"/>
            <w:shd w:fill="20639B"/>
          </w:tcPr>
          <w:p>
            <w:r>
              <w:rPr>
                <w:color w:val="FFFFFF"/>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log identifier</w:t>
            </w:r>
          </w:p>
        </w:tc>
      </w:tr>
      <w:tr>
        <w:tc>
          <w:tcPr>
            <w:tcW w:type="dxa" w:w="2160"/>
          </w:tcPr>
          <w:p>
            <w:r>
              <w:t>action</w:t>
            </w:r>
          </w:p>
        </w:tc>
        <w:tc>
          <w:tcPr>
            <w:tcW w:type="dxa" w:w="2160"/>
          </w:tcPr>
          <w:p>
            <w:r>
              <w:t>String</w:t>
            </w:r>
          </w:p>
        </w:tc>
        <w:tc>
          <w:tcPr>
            <w:tcW w:type="dxa" w:w="2160"/>
          </w:tcPr>
          <w:p>
            <w:r>
              <w:t>Required</w:t>
            </w:r>
          </w:p>
        </w:tc>
        <w:tc>
          <w:tcPr>
            <w:tcW w:type="dxa" w:w="2160"/>
          </w:tcPr>
          <w:p>
            <w:r>
              <w:t>Action performed (e.g. Login, Review Adjudication)</w:t>
            </w:r>
          </w:p>
        </w:tc>
      </w:tr>
      <w:tr>
        <w:tc>
          <w:tcPr>
            <w:tcW w:type="dxa" w:w="2160"/>
          </w:tcPr>
          <w:p>
            <w:r>
              <w:t>user_role</w:t>
            </w:r>
          </w:p>
        </w:tc>
        <w:tc>
          <w:tcPr>
            <w:tcW w:type="dxa" w:w="2160"/>
          </w:tcPr>
          <w:p>
            <w:r>
              <w:t>String</w:t>
            </w:r>
          </w:p>
        </w:tc>
        <w:tc>
          <w:tcPr>
            <w:tcW w:type="dxa" w:w="2160"/>
          </w:tcPr>
          <w:p>
            <w:r>
              <w:t>Required</w:t>
            </w:r>
          </w:p>
        </w:tc>
        <w:tc>
          <w:tcPr>
            <w:tcW w:type="dxa" w:w="2160"/>
          </w:tcPr>
          <w:p>
            <w:r>
              <w:t>Role of the user executing the action</w:t>
            </w:r>
          </w:p>
        </w:tc>
      </w:tr>
      <w:tr>
        <w:tc>
          <w:tcPr>
            <w:tcW w:type="dxa" w:w="2160"/>
          </w:tcPr>
          <w:p>
            <w:r>
              <w:t>details</w:t>
            </w:r>
          </w:p>
        </w:tc>
        <w:tc>
          <w:tcPr>
            <w:tcW w:type="dxa" w:w="2160"/>
          </w:tcPr>
          <w:p>
            <w:r>
              <w:t>String</w:t>
            </w:r>
          </w:p>
        </w:tc>
        <w:tc>
          <w:tcPr>
            <w:tcW w:type="dxa" w:w="2160"/>
          </w:tcPr>
          <w:p>
            <w:r>
              <w:t>Required</w:t>
            </w:r>
          </w:p>
        </w:tc>
        <w:tc>
          <w:tcPr>
            <w:tcW w:type="dxa" w:w="2160"/>
          </w:tcPr>
          <w:p>
            <w:r>
              <w:t>Detailed log summary message</w:t>
            </w:r>
          </w:p>
        </w:tc>
      </w:tr>
      <w:tr>
        <w:tc>
          <w:tcPr>
            <w:tcW w:type="dxa" w:w="2160"/>
          </w:tcPr>
          <w:p>
            <w:r>
              <w:t>timestamp</w:t>
            </w:r>
          </w:p>
        </w:tc>
        <w:tc>
          <w:tcPr>
            <w:tcW w:type="dxa" w:w="2160"/>
          </w:tcPr>
          <w:p>
            <w:r>
              <w:t>String</w:t>
            </w:r>
          </w:p>
        </w:tc>
        <w:tc>
          <w:tcPr>
            <w:tcW w:type="dxa" w:w="2160"/>
          </w:tcPr>
          <w:p>
            <w:r>
              <w:t>Required</w:t>
            </w:r>
          </w:p>
        </w:tc>
        <w:tc>
          <w:tcPr>
            <w:tcW w:type="dxa" w:w="2160"/>
          </w:tcPr>
          <w:p>
            <w:r>
              <w:t>Execution date and time (YYYY-MM-DD HH:MM:SS)</w:t>
            </w:r>
          </w:p>
        </w:tc>
      </w:tr>
    </w:tbl>
    <w:p>
      <w:pPr>
        <w:pStyle w:val="Heading2"/>
      </w:pPr>
      <w:r>
        <w:t>4.4. ER Diagram</w:t>
      </w:r>
    </w:p>
    <w:p>
      <w:r>
        <w:t>Because MongoDB is document-based, the ER layout represents document references rather than physical keys. The 'inspections' document references the 'inspector_email' from the 'users' collection to establish audit trails. The 'complaints' and 'chairman_office_inbox' reference user emails for grievance logs, ensuring referential integrity through application logic.</w:t>
      </w:r>
    </w:p>
    <w:p>
      <w:r>
        <w:br w:type="page"/>
      </w:r>
    </w:p>
    <w:p>
      <w:pPr>
        <w:pStyle w:val="Heading1"/>
        <w:pBdr>
          <w:bottom w:val="single" w:sz="6" w:space="4" w:color="0A2540"/>
        </w:pBdr>
      </w:pPr>
      <w:r>
        <w:rPr>
          <w:color w:val="0A2540"/>
        </w:rPr>
        <w:t>Chapter 5: Detailed Design</w:t>
      </w:r>
    </w:p>
    <w:p>
      <w:pPr>
        <w:pStyle w:val="Heading2"/>
      </w:pPr>
      <w:r>
        <w:t>5.1. Introduction</w:t>
      </w:r>
    </w:p>
    <w:p>
      <w:r>
        <w:t>Detailed Design describes the modular layout of the application software components, explaining input, output, and data handling structures.</w:t>
      </w:r>
    </w:p>
    <w:p>
      <w:pPr>
        <w:pStyle w:val="Heading2"/>
      </w:pPr>
      <w:r>
        <w:t>5.2. Structure of the software package</w:t>
      </w:r>
    </w:p>
    <w:p>
      <w:r>
        <w:t>The project is modularized into two distinct folders:</w:t>
        <w:br/>
        <w:t>• `frontend/`: React 18, Vite environment, components (e.g. Navbar), pages (Dashboard, PortAuthority, SystemAdmin, GrievancePortal, Login).</w:t>
        <w:br/>
        <w:t>• `backend/`: Flask application (`app.py`), virtual environment dependencies (`requirements.txt`), and configuration (`.env`).</w:t>
      </w:r>
    </w:p>
    <w:p>
      <w:pPr>
        <w:pStyle w:val="Heading2"/>
      </w:pPr>
      <w:r>
        <w:t>5.3. Modular decomposition of the System</w:t>
      </w:r>
    </w:p>
    <w:p>
      <w:pPr>
        <w:pStyle w:val="Heading3"/>
      </w:pPr>
      <w:r>
        <w:t>5.3.1. Module 1: Automated Risk Evaluation (RMS)</w:t>
      </w:r>
    </w:p>
    <w:p>
      <w:pPr>
        <w:pStyle w:val="Heading4"/>
      </w:pPr>
      <w:r>
        <w:t>5.3.1.1. Inputs</w:t>
      </w:r>
    </w:p>
    <w:p>
      <w:r>
        <w:t>Commodity description text, origin port/country name, and Gross Tonnage (MT).</w:t>
      </w:r>
    </w:p>
    <w:p>
      <w:pPr>
        <w:pStyle w:val="Heading4"/>
      </w:pPr>
      <w:r>
        <w:t>5.3.1.2. Procedural details</w:t>
      </w:r>
    </w:p>
    <w:p>
      <w:r>
        <w:t>Procedural logic executes inside the `ai_rms_assess` function of `app.py`. It maps likelihood based on country safety registries, consequence based on key terms (hazardous, petroleum, volatile), and calculates product scores.</w:t>
      </w:r>
    </w:p>
    <w:p>
      <w:pPr>
        <w:pStyle w:val="Heading4"/>
      </w:pPr>
      <w:r>
        <w:t>5.3.1.3. File I/O interface</w:t>
      </w:r>
    </w:p>
    <w:p>
      <w:r>
        <w:t>Writes directly to the 'inspections' collection in MongoDB Atlas via TLS connections.</w:t>
      </w:r>
    </w:p>
    <w:p>
      <w:pPr>
        <w:pStyle w:val="Heading4"/>
      </w:pPr>
      <w:r>
        <w:t>5.3.1.4. Outputs</w:t>
      </w:r>
    </w:p>
    <w:p>
      <w:r>
        <w:t>JSON response containing the mapped risk level and a structured analysis summary.</w:t>
      </w:r>
    </w:p>
    <w:p>
      <w:pPr>
        <w:pStyle w:val="Heading4"/>
      </w:pPr>
      <w:r>
        <w:t>5.3.1.5. Implementation Aspects</w:t>
      </w:r>
    </w:p>
    <w:p>
      <w:r>
        <w:t>Implemented as a Flask POST REST endpoint (`/api/evaluate`) called during manifest upload.</w:t>
      </w:r>
    </w:p>
    <w:p>
      <w:r>
        <w:br w:type="page"/>
      </w:r>
    </w:p>
    <w:p>
      <w:pPr>
        <w:pStyle w:val="Heading1"/>
        <w:pBdr>
          <w:bottom w:val="single" w:sz="6" w:space="4" w:color="0A2540"/>
        </w:pBdr>
      </w:pPr>
      <w:r>
        <w:rPr>
          <w:color w:val="0A2540"/>
        </w:rPr>
        <w:t>Chapter 6: User Interface</w:t>
      </w:r>
    </w:p>
    <w:p>
      <w:r>
        <w:t>The user interface has been built using React and styled with Ant Design and custom CSS. Key pages include:</w:t>
      </w:r>
    </w:p>
    <w:p>
      <w:pPr>
        <w:pStyle w:val="Heading2"/>
      </w:pPr>
      <w:r>
        <w:t>6.1. Login UI</w:t>
      </w:r>
    </w:p>
    <w:p>
      <w:r>
        <w:t>Contains input validation for username and password, displaying clear alerts if accounts are unapproved by administrators.</w:t>
      </w:r>
    </w:p>
    <w:p>
      <w:pPr>
        <w:pStyle w:val="Heading2"/>
      </w:pPr>
      <w:r>
        <w:t>6.2. Main Screen/Home Page</w:t>
      </w:r>
    </w:p>
    <w:p>
      <w:r>
        <w:t>Displays real-time statistics (pending queue, completed inspects, approved counts) using visual stats cards.</w:t>
      </w:r>
    </w:p>
    <w:p>
      <w:pPr>
        <w:pStyle w:val="Heading2"/>
      </w:pPr>
      <w:r>
        <w:t>6.3. Menu</w:t>
      </w:r>
    </w:p>
    <w:p>
      <w:r>
        <w:t>A responsive sidebar and top menu allowing operators to switch views between manifests, physical gate logging, support logs, and languages.</w:t>
      </w:r>
    </w:p>
    <w:p>
      <w:pPr>
        <w:pStyle w:val="Heading2"/>
      </w:pPr>
      <w:r>
        <w:t>6.4. Data Store/Retrieval/Update</w:t>
      </w:r>
    </w:p>
    <w:p>
      <w:r>
        <w:t>Tables populated dynamically via REST queries. Action columns contain click triggers to log data or adjudicate records.</w:t>
      </w:r>
    </w:p>
    <w:p>
      <w:pPr>
        <w:pStyle w:val="Heading2"/>
      </w:pPr>
      <w:r>
        <w:t>6.5. Validation</w:t>
      </w:r>
    </w:p>
    <w:p>
      <w:r>
        <w:t>Form fields utilize Ant Design's built-in rules (enforcing numeric tonnages, valid e-mail structures, and 10-digit contact numbers).</w:t>
      </w:r>
    </w:p>
    <w:p>
      <w:pPr>
        <w:pStyle w:val="Heading2"/>
      </w:pPr>
      <w:r>
        <w:t>6.6. View</w:t>
      </w:r>
    </w:p>
    <w:p>
      <w:r>
        <w:t>Clean print certificate view formatted for letterhead, including signature grids and a dynamic QR stamp.</w:t>
      </w:r>
    </w:p>
    <w:p>
      <w:pPr>
        <w:pStyle w:val="Heading2"/>
      </w:pPr>
      <w:r>
        <w:t>6.7. On Screen reports</w:t>
      </w:r>
    </w:p>
    <w:p>
      <w:r>
        <w:t>Displays dynamic risk summaries with color-coded tags for quick operator scanning.</w:t>
      </w:r>
    </w:p>
    <w:p>
      <w:pPr>
        <w:pStyle w:val="Heading2"/>
      </w:pPr>
      <w:r>
        <w:t>6.8. Alerts</w:t>
      </w:r>
    </w:p>
    <w:p>
      <w:r>
        <w:t>Shows critical notifications if discrepancies (such as weighbridge deviations &gt; 1%) are found.</w:t>
      </w:r>
    </w:p>
    <w:p>
      <w:pPr>
        <w:pStyle w:val="Heading2"/>
      </w:pPr>
      <w:r>
        <w:t>6.9. Error message</w:t>
      </w:r>
    </w:p>
    <w:p>
      <w:r>
        <w:t>Graceful error alerts showing backend network loss warnings or missing fields.</w:t>
      </w:r>
    </w:p>
    <w:p>
      <w:r>
        <w:br w:type="page"/>
      </w:r>
    </w:p>
    <w:p>
      <w:pPr>
        <w:pStyle w:val="Heading1"/>
        <w:pBdr>
          <w:bottom w:val="single" w:sz="6" w:space="4" w:color="0A2540"/>
        </w:pBdr>
      </w:pPr>
      <w:r>
        <w:rPr>
          <w:color w:val="0A2540"/>
        </w:rPr>
        <w:t>Chapter 7: Testing</w:t>
      </w:r>
    </w:p>
    <w:p>
      <w:pPr>
        <w:pStyle w:val="Heading2"/>
      </w:pPr>
      <w:r>
        <w:t>7.1. Introduction</w:t>
      </w:r>
    </w:p>
    <w:p>
      <w:r>
        <w:t>Testing validates database writes, authorization scopes, and custom risk algorithms.</w:t>
      </w:r>
    </w:p>
    <w:p>
      <w:pPr>
        <w:pStyle w:val="Heading3"/>
      </w:pPr>
      <w:r>
        <w:t>7.1.1. Unit Testing</w:t>
      </w:r>
    </w:p>
    <w:p>
      <w:r>
        <w:t>Unit tests check key functions: verifying user registration regex patterns and verifying 3x3 risk score mapping rules.</w:t>
      </w:r>
    </w:p>
    <w:p>
      <w:pPr>
        <w:pStyle w:val="Heading3"/>
      </w:pPr>
      <w:r>
        <w:t>7.1.2. Integration Testing</w:t>
      </w:r>
    </w:p>
    <w:p>
      <w:r>
        <w:t>Integration tests check the endpoint connections: verifying client logins read user documents, and verifying manifest submissions update the cloud cluster.</w:t>
      </w:r>
    </w:p>
    <w:p>
      <w:pPr>
        <w:pStyle w:val="Heading3"/>
      </w:pPr>
      <w:r>
        <w:t>7.1.3. System Testing</w:t>
      </w:r>
    </w:p>
    <w:p>
      <w:r>
        <w:t>System testing runs complete flows: submitting a cargo manifest, performing gate weighbridge checks, adjudicating, and printing the certificate.</w:t>
      </w:r>
    </w:p>
    <w:p>
      <w:pPr>
        <w:pStyle w:val="Heading2"/>
      </w:pPr>
      <w:r>
        <w:t>7.2. Test Reports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fill="0A2540"/>
          </w:tcPr>
          <w:p>
            <w:r>
              <w:rPr>
                <w:b/>
                <w:color w:val="FFFFFF"/>
              </w:rPr>
              <w:t>Test Case</w:t>
            </w:r>
          </w:p>
        </w:tc>
        <w:tc>
          <w:tcPr>
            <w:tcW w:type="dxa" w:w="1728"/>
            <w:shd w:fill="0A2540"/>
          </w:tcPr>
          <w:p>
            <w:r>
              <w:rPr>
                <w:b/>
                <w:color w:val="FFFFFF"/>
              </w:rPr>
              <w:t>Inputs</w:t>
            </w:r>
          </w:p>
        </w:tc>
        <w:tc>
          <w:tcPr>
            <w:tcW w:type="dxa" w:w="1728"/>
            <w:shd w:fill="0A2540"/>
          </w:tcPr>
          <w:p>
            <w:r>
              <w:rPr>
                <w:b/>
                <w:color w:val="FFFFFF"/>
              </w:rPr>
              <w:t>Expected</w:t>
            </w:r>
          </w:p>
        </w:tc>
        <w:tc>
          <w:tcPr>
            <w:tcW w:type="dxa" w:w="1728"/>
            <w:shd w:fill="0A2540"/>
          </w:tcPr>
          <w:p>
            <w:r>
              <w:rPr>
                <w:b/>
                <w:color w:val="FFFFFF"/>
              </w:rPr>
              <w:t>Observed</w:t>
            </w:r>
          </w:p>
        </w:tc>
        <w:tc>
          <w:tcPr>
            <w:tcW w:type="dxa" w:w="1728"/>
            <w:shd w:fill="0A2540"/>
          </w:tcPr>
          <w:p>
            <w:r>
              <w:rPr>
                <w:b/>
                <w:color w:val="FFFFFF"/>
              </w:rPr>
              <w:t>Result</w:t>
            </w:r>
          </w:p>
        </w:tc>
      </w:tr>
      <w:tr>
        <w:tc>
          <w:tcPr>
            <w:tcW w:type="dxa" w:w="1728"/>
          </w:tcPr>
          <w:p>
            <w:r>
              <w:t>TC-01: Admin Login</w:t>
            </w:r>
          </w:p>
        </w:tc>
        <w:tc>
          <w:tcPr>
            <w:tcW w:type="dxa" w:w="1728"/>
          </w:tcPr>
          <w:p>
            <w:r>
              <w:t>Admin99, Admin@123</w:t>
            </w:r>
          </w:p>
        </w:tc>
        <w:tc>
          <w:tcPr>
            <w:tcW w:type="dxa" w:w="1728"/>
          </w:tcPr>
          <w:p>
            <w:r>
              <w:t>Login succeeds, routes to Admin Panel</w:t>
            </w:r>
          </w:p>
        </w:tc>
        <w:tc>
          <w:tcPr>
            <w:tcW w:type="dxa" w:w="1728"/>
          </w:tcPr>
          <w:p>
            <w:r>
              <w:t>Token received, redirected</w:t>
            </w:r>
          </w:p>
        </w:tc>
        <w:tc>
          <w:tcPr>
            <w:tcW w:type="dxa" w:w="1728"/>
          </w:tcPr>
          <w:p>
            <w:r>
              <w:t>PASS</w:t>
            </w:r>
          </w:p>
        </w:tc>
      </w:tr>
      <w:tr>
        <w:tc>
          <w:tcPr>
            <w:tcW w:type="dxa" w:w="1728"/>
          </w:tcPr>
          <w:p>
            <w:r>
              <w:t>TC-02: User Registration Pass</w:t>
            </w:r>
          </w:p>
        </w:tc>
        <w:tc>
          <w:tcPr>
            <w:tcW w:type="dxa" w:w="1728"/>
          </w:tcPr>
          <w:p>
            <w:r>
              <w:t>TestUser, Pass@1234</w:t>
            </w:r>
          </w:p>
        </w:tc>
        <w:tc>
          <w:tcPr>
            <w:tcW w:type="dxa" w:w="1728"/>
          </w:tcPr>
          <w:p>
            <w:r>
              <w:t>Successfully registered, pending</w:t>
            </w:r>
          </w:p>
        </w:tc>
        <w:tc>
          <w:tcPr>
            <w:tcW w:type="dxa" w:w="1728"/>
          </w:tcPr>
          <w:p>
            <w:r>
              <w:t>User doc inserted, status False</w:t>
            </w:r>
          </w:p>
        </w:tc>
        <w:tc>
          <w:tcPr>
            <w:tcW w:type="dxa" w:w="1728"/>
          </w:tcPr>
          <w:p>
            <w:r>
              <w:t>PASS</w:t>
            </w:r>
          </w:p>
        </w:tc>
      </w:tr>
      <w:tr>
        <w:tc>
          <w:tcPr>
            <w:tcW w:type="dxa" w:w="1728"/>
          </w:tcPr>
          <w:p>
            <w:r>
              <w:t>TC-03: User Registration Fail</w:t>
            </w:r>
          </w:p>
        </w:tc>
        <w:tc>
          <w:tcPr>
            <w:tcW w:type="dxa" w:w="1728"/>
          </w:tcPr>
          <w:p>
            <w:r>
              <w:t>TestUser, pass</w:t>
            </w:r>
          </w:p>
        </w:tc>
        <w:tc>
          <w:tcPr>
            <w:tcW w:type="dxa" w:w="1728"/>
          </w:tcPr>
          <w:p>
            <w:r>
              <w:t>400 Error: Weak password policy</w:t>
            </w:r>
          </w:p>
        </w:tc>
        <w:tc>
          <w:tcPr>
            <w:tcW w:type="dxa" w:w="1728"/>
          </w:tcPr>
          <w:p>
            <w:r>
              <w:t>Blocked, validation alert shown</w:t>
            </w:r>
          </w:p>
        </w:tc>
        <w:tc>
          <w:tcPr>
            <w:tcW w:type="dxa" w:w="1728"/>
          </w:tcPr>
          <w:p>
            <w:r>
              <w:t>PASS</w:t>
            </w:r>
          </w:p>
        </w:tc>
      </w:tr>
      <w:tr>
        <w:tc>
          <w:tcPr>
            <w:tcW w:type="dxa" w:w="1728"/>
          </w:tcPr>
          <w:p>
            <w:r>
              <w:t>TC-04: RMS Calculation</w:t>
            </w:r>
          </w:p>
        </w:tc>
        <w:tc>
          <w:tcPr>
            <w:tcW w:type="dxa" w:w="1728"/>
          </w:tcPr>
          <w:p>
            <w:r>
              <w:t>Commodity: Petroleum Oil</w:t>
            </w:r>
          </w:p>
        </w:tc>
        <w:tc>
          <w:tcPr>
            <w:tcW w:type="dxa" w:w="1728"/>
          </w:tcPr>
          <w:p>
            <w:r>
              <w:t>Risk score Critical Risk assigned</w:t>
            </w:r>
          </w:p>
        </w:tc>
        <w:tc>
          <w:tcPr>
            <w:tcW w:type="dxa" w:w="1728"/>
          </w:tcPr>
          <w:p>
            <w:r>
              <w:t>Computed score 9, Rating Critical</w:t>
            </w:r>
          </w:p>
        </w:tc>
        <w:tc>
          <w:tcPr>
            <w:tcW w:type="dxa" w:w="1728"/>
          </w:tcPr>
          <w:p>
            <w:r>
              <w:t>PASS</w:t>
            </w:r>
          </w:p>
        </w:tc>
      </w:tr>
      <w:tr>
        <w:tc>
          <w:tcPr>
            <w:tcW w:type="dxa" w:w="1728"/>
          </w:tcPr>
          <w:p>
            <w:r>
              <w:t>TC-05: Double Adjudication</w:t>
            </w:r>
          </w:p>
        </w:tc>
        <w:tc>
          <w:tcPr>
            <w:tcW w:type="dxa" w:w="1728"/>
          </w:tcPr>
          <w:p>
            <w:r>
              <w:t>Approved Manifest, Re-Submit</w:t>
            </w:r>
          </w:p>
        </w:tc>
        <w:tc>
          <w:tcPr>
            <w:tcW w:type="dxa" w:w="1728"/>
          </w:tcPr>
          <w:p>
            <w:r>
              <w:t>400 Error: Adjudication locked</w:t>
            </w:r>
          </w:p>
        </w:tc>
        <w:tc>
          <w:tcPr>
            <w:tcW w:type="dxa" w:w="1728"/>
          </w:tcPr>
          <w:p>
            <w:r>
              <w:t>Rejected update, decision locked</w:t>
            </w:r>
          </w:p>
        </w:tc>
        <w:tc>
          <w:tcPr>
            <w:tcW w:type="dxa" w:w="1728"/>
          </w:tcPr>
          <w:p>
            <w:r>
              <w:t>PASS</w:t>
            </w:r>
          </w:p>
        </w:tc>
      </w:tr>
    </w:tbl>
    <w:p>
      <w:r>
        <w:br/>
      </w:r>
    </w:p>
    <w:p>
      <w:pPr>
        <w:pStyle w:val="Heading1"/>
      </w:pPr>
      <w:r>
        <w:rPr>
          <w:color w:val="0A2540"/>
        </w:rPr>
        <w:t>Conclusion</w:t>
      </w:r>
    </w:p>
    <w:p>
      <w:r>
        <w:t>The NMPA Cargo Inspection and Risk Management System has been successfully built and deployed. Migrating the project to MongoDB Atlas ensures real-time operational synchronization, role-based safety, and automated audit trails, increasing security and efficiency at port gates.</w:t>
      </w:r>
    </w:p>
    <w:p>
      <w:pPr>
        <w:pStyle w:val="Heading1"/>
      </w:pPr>
      <w:r>
        <w:rPr>
          <w:color w:val="0A2540"/>
        </w:rPr>
        <w:t>Limitations</w:t>
      </w:r>
    </w:p>
    <w:p>
      <w:r>
        <w:t>• Requires active internet access to reach the MongoDB Atlas cluster. • Does not include automatic weighbridge hardware integrations, requiring manual input from gate operators.</w:t>
      </w:r>
    </w:p>
    <w:p>
      <w:pPr>
        <w:pStyle w:val="Heading1"/>
      </w:pPr>
      <w:r>
        <w:rPr>
          <w:color w:val="0A2540"/>
        </w:rPr>
        <w:t>Scope for enhancement</w:t>
      </w:r>
    </w:p>
    <w:p>
      <w:r>
        <w:t>• Integration with physical gate hardware for automatic weighbridge capture. • Incorporating AI image recognition to automatically verify container seal integrity from photos.</w:t>
      </w:r>
    </w:p>
    <w:p>
      <w:pPr>
        <w:pStyle w:val="Heading1"/>
      </w:pPr>
      <w:r>
        <w:rPr>
          <w:color w:val="0A2540"/>
        </w:rPr>
        <w:t>Abbreviation and Acronyms</w:t>
      </w:r>
    </w:p>
    <w:p>
      <w:pPr>
        <w:pStyle w:val="ListBullet"/>
      </w:pPr>
      <w:r>
        <w:t>• IGM: Import General Manifest</w:t>
      </w:r>
    </w:p>
    <w:p>
      <w:pPr>
        <w:pStyle w:val="ListBullet"/>
      </w:pPr>
      <w:r>
        <w:t>• NMPA: New Mangalore Port Authority</w:t>
      </w:r>
    </w:p>
    <w:p>
      <w:pPr>
        <w:pStyle w:val="ListBullet"/>
      </w:pPr>
      <w:r>
        <w:t>• PCC: Port Clearance Certificate</w:t>
      </w:r>
    </w:p>
    <w:p>
      <w:pPr>
        <w:pStyle w:val="ListBullet"/>
      </w:pPr>
      <w:r>
        <w:t>• RMS: Risk Management System</w:t>
      </w:r>
    </w:p>
    <w:p>
      <w:pPr>
        <w:pStyle w:val="ListBullet"/>
      </w:pPr>
      <w:r>
        <w:t>• SRS: Software Requirements Specification</w:t>
      </w:r>
    </w:p>
    <w:p>
      <w:pPr>
        <w:pStyle w:val="Heading1"/>
      </w:pPr>
      <w:r>
        <w:rPr>
          <w:color w:val="0A2540"/>
        </w:rPr>
        <w:t>Bibliography</w:t>
      </w:r>
    </w:p>
    <w:p>
      <w:pPr>
        <w:pStyle w:val="ListBullet"/>
      </w:pPr>
      <w:r>
        <w:t>1. React Documentation (https://react.dev/)</w:t>
      </w:r>
    </w:p>
    <w:p>
      <w:pPr>
        <w:pStyle w:val="ListBullet"/>
      </w:pPr>
      <w:r>
        <w:t>2. Flask Web Documentation (https://flask.palletsprojects.com/)</w:t>
      </w:r>
    </w:p>
    <w:p>
      <w:pPr>
        <w:pStyle w:val="ListBullet"/>
      </w:pPr>
      <w:r>
        <w:t>3. MongoDB Atlas Guides (https://www.mongodb.com/docs/atlas/)</w:t>
      </w:r>
    </w:p>
    <w:p>
      <w:pPr>
        <w:pStyle w:val="ListBullet"/>
      </w:pPr>
      <w:r>
        <w:t>4. Ant Design UI components (https://ant.design/)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7556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