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  <w:t>“TestNG is a testing framework designed to simplify a broad range of testing needs, from unit testing (testing a class in isolation of the others) to integration testing (testing entire systems made of several classes, several packages and even several external frameworks, such as application servers).”.</w:t>
      </w:r>
    </w:p>
    <w:p>
      <w:pPr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  <w:t>We can install TestNG in different ways given below:</w:t>
      </w:r>
    </w:p>
    <w:p>
      <w:pPr>
        <w:numPr>
          <w:ilvl w:val="0"/>
          <w:numId w:val="1"/>
        </w:numPr>
        <w:ind w:left="420" w:leftChars="0" w:hanging="420" w:firstLineChars="0"/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  <w:t>Download and add to build path.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  <w:t>Using market place</w:t>
      </w:r>
    </w:p>
    <w:p>
      <w:pPr>
        <w:numPr>
          <w:ilvl w:val="0"/>
          <w:numId w:val="1"/>
        </w:numPr>
        <w:ind w:left="420" w:leftChars="0" w:hanging="420" w:firstLineChars="0"/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  <w:t>Using Install New Software option of Eclipse</w:t>
      </w:r>
    </w:p>
    <w:p>
      <w:pPr>
        <w:numPr>
          <w:ilvl w:val="0"/>
          <w:numId w:val="1"/>
        </w:numPr>
        <w:ind w:left="420" w:leftChars="0" w:hanging="420" w:firstLineChars="0"/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  <w:t>Using Maven’s pom.xml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  <w:t>Using Gradle</w:t>
      </w:r>
    </w:p>
    <w:p>
      <w:pPr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  <w:t>Writing a test is typically a three-step process:</w:t>
      </w:r>
    </w:p>
    <w:p>
      <w:pPr>
        <w:numPr>
          <w:ilvl w:val="0"/>
          <w:numId w:val="1"/>
        </w:numPr>
        <w:ind w:left="420" w:leftChars="0" w:hanging="420" w:firstLineChars="0"/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  <w:t>Write the business logic of your test and insert TestNG annotations in your code.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  <w:t>Add the information about your test (e.g. the class name, the groups you wish to run, etc…) in a </w:t>
      </w:r>
      <w:r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  <w:t>testng.xml</w:t>
      </w:r>
      <w:r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  <w:t> file or in build.xml.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  <w:t>Run TestNG.</w:t>
      </w:r>
    </w:p>
    <w:p>
      <w:pPr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  <w:t xml:space="preserve">Since, TestNG </w:t>
      </w:r>
      <w:r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  <w:lang w:val="en-US"/>
        </w:rPr>
        <w:t xml:space="preserve">is </w:t>
      </w:r>
      <w:r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  <w:t>designed to automate control of testing activities, it is called a Testing Framework.</w:t>
      </w:r>
    </w:p>
    <w:p>
      <w:pPr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  <w:t>testng xml is generated for all testng classes which are in scope based on user selection in project hierarchy. Remember you can not select multiple project to generate testng xml.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  <w:lang w:val="en-US"/>
        </w:rPr>
        <w:t>Individual classes or packages can be selected and then testng.xml can be generated.Only the classes in scope(which are in selection) will be shown in the testng.xml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36" w:hanging="360"/>
      </w:pPr>
      <w:r>
        <w:rPr>
          <w:rStyle w:val="6"/>
          <w:rFonts w:ascii="sans-serif" w:hAnsi="sans-serif" w:eastAsia="sans-serif" w:cs="sans-serif"/>
          <w:b/>
          <w:i w:val="0"/>
          <w:caps w:val="0"/>
          <w:color w:val="192930"/>
          <w:spacing w:val="0"/>
          <w:sz w:val="18"/>
          <w:szCs w:val="18"/>
          <w:bdr w:val="none" w:color="auto" w:sz="0" w:space="0"/>
          <w:shd w:val="clear" w:fill="FFFFFF"/>
        </w:rPr>
        <w:t>Method  : Test Cases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36" w:hanging="360"/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192930"/>
          <w:spacing w:val="0"/>
          <w:sz w:val="18"/>
          <w:szCs w:val="18"/>
          <w:bdr w:val="none" w:color="auto" w:sz="0" w:space="0"/>
          <w:shd w:val="clear" w:fill="FFFFFF"/>
        </w:rPr>
        <w:t>Class       : Test Scenarios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36" w:hanging="360"/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192930"/>
          <w:spacing w:val="0"/>
          <w:sz w:val="18"/>
          <w:szCs w:val="18"/>
          <w:bdr w:val="none" w:color="auto" w:sz="0" w:space="0"/>
          <w:shd w:val="clear" w:fill="FFFFFF"/>
        </w:rPr>
        <w:t>Classes   : Module Testing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36" w:hanging="360"/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192930"/>
          <w:spacing w:val="0"/>
          <w:sz w:val="18"/>
          <w:szCs w:val="18"/>
          <w:bdr w:val="none" w:color="auto" w:sz="0" w:space="0"/>
          <w:shd w:val="clear" w:fill="FFFFFF"/>
        </w:rPr>
        <w:t>Test        : Integration Testing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36" w:hanging="360"/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192930"/>
          <w:spacing w:val="0"/>
          <w:sz w:val="18"/>
          <w:szCs w:val="18"/>
          <w:bdr w:val="none" w:color="auto" w:sz="0" w:space="0"/>
          <w:shd w:val="clear" w:fill="FFFFFF"/>
        </w:rPr>
        <w:t>Suite      : System Testing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  <w:t>You can have only single &lt;classes&gt; tag in a &lt;test&gt; tag.</w:t>
      </w:r>
    </w:p>
    <w:p>
      <w:pPr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  <w:t xml:space="preserve"> testng.xml will include only those classes which has at least one @Test annotated method in it.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  <w:t>To generate a testng.xml using package tag, you just need to select “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192930"/>
          <w:spacing w:val="0"/>
          <w:sz w:val="18"/>
          <w:szCs w:val="18"/>
          <w:shd w:val="clear" w:fill="FFFFFF"/>
        </w:rPr>
        <w:t>Packages</w:t>
      </w:r>
      <w:r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  <w:t>” in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192930"/>
          <w:spacing w:val="0"/>
          <w:sz w:val="18"/>
          <w:szCs w:val="18"/>
          <w:shd w:val="clear" w:fill="FFFFFF"/>
        </w:rPr>
        <w:t>Class selection</w:t>
      </w:r>
      <w:r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  <w:t> drop-down in testng.xml generation window as shown below: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448560" cy="1861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  <w:t>If you want to include all packages, TestNG allows you to use expressions in stead of multiple &lt;package&gt; tags as below:</w:t>
      </w:r>
    </w:p>
    <w:p>
      <w:pPr>
        <w:numPr>
          <w:numId w:val="0"/>
        </w:numPr>
        <w:ind w:leftChars="0"/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481580" cy="88773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  <w:t>You can not use same concept in case of classes</w:t>
      </w:r>
      <w:r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  <w:lang w:val="en-US"/>
        </w:rPr>
        <w:t>.It throws TestNG Exception.</w:t>
      </w:r>
      <w:r>
        <w:rPr>
          <w:rStyle w:val="6"/>
          <w:rFonts w:ascii="Helvetica" w:hAnsi="Helvetica" w:eastAsia="Helvetica" w:cs="Helvetica"/>
          <w:b/>
          <w:i w:val="0"/>
          <w:caps w:val="0"/>
          <w:color w:val="192930"/>
          <w:spacing w:val="0"/>
          <w:sz w:val="18"/>
          <w:szCs w:val="18"/>
          <w:shd w:val="clear" w:fill="FFFFFF"/>
        </w:rPr>
        <w:t>org.testng.TestNGException: Cannot find class in classpath</w:t>
      </w:r>
      <w:r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  <w:t> exception because it will search for a class with name “.*”.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  <w:t>if you want to run all classes of all packages in a Project, it is good to use &lt;package&gt; tags.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highlight w:val="yellow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highlight w:val="yellow"/>
          <w:shd w:val="clear" w:fill="FFFFFF"/>
        </w:rPr>
        <w:t>if we have multiple packages lets say 3 packages (A,B,C) so execution of those packages will happen from Top to bottom? means i want to execute all classes of A Package First, then all classes of B Package and at last for for C Package. will this ensure order of execution.</w:t>
      </w:r>
    </w:p>
    <w:p>
      <w:pPr>
        <w:numPr>
          <w:numId w:val="0"/>
        </w:numPr>
        <w:ind w:leftChars="0"/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highlight w:val="yellow"/>
          <w:shd w:val="clear" w:fill="FFFFFF"/>
        </w:rPr>
      </w:pP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highlight w:val="green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highlight w:val="green"/>
          <w:shd w:val="clear" w:fill="FFFFFF"/>
        </w:rPr>
        <w:t>Preserver-order is an attribute to do so which you can set as true at test tag.Perserver-order preserves what you provide in testng xml.</w:t>
      </w:r>
    </w:p>
    <w:p>
      <w:pPr>
        <w:numPr>
          <w:numId w:val="0"/>
        </w:numPr>
      </w:pPr>
    </w:p>
    <w:p>
      <w:pPr>
        <w:numPr>
          <w:numId w:val="0"/>
        </w:numPr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highlight w:val="yellow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highlight w:val="yellow"/>
          <w:shd w:val="clear" w:fill="FFFFFF"/>
        </w:rPr>
        <w:t>how can we make a test suite which will include all classes from package and sub packages?</w:t>
      </w:r>
    </w:p>
    <w:p>
      <w:pPr>
        <w:numPr>
          <w:numId w:val="0"/>
        </w:numPr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192930"/>
          <w:spacing w:val="0"/>
          <w:sz w:val="18"/>
          <w:szCs w:val="18"/>
          <w:shd w:val="clear" w:fill="FFFFFF"/>
          <w:lang w:val="en-US"/>
        </w:rPr>
        <w:t>1.</w:t>
      </w:r>
      <w:r>
        <w:rPr>
          <w:rStyle w:val="6"/>
          <w:rFonts w:ascii="sans-serif" w:hAnsi="sans-serif" w:eastAsia="sans-serif" w:cs="sans-serif"/>
          <w:b/>
          <w:i w:val="0"/>
          <w:caps w:val="0"/>
          <w:color w:val="192930"/>
          <w:spacing w:val="0"/>
          <w:sz w:val="18"/>
          <w:szCs w:val="18"/>
          <w:shd w:val="clear" w:fill="FFFFFF"/>
        </w:rPr>
        <w:t>Select the Project and create testng.xml. It will include all class names from all packages and sub packages.</w:t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192930"/>
          <w:spacing w:val="0"/>
          <w:sz w:val="18"/>
          <w:szCs w:val="18"/>
          <w:shd w:val="clear" w:fill="FFFFFF"/>
          <w:lang w:val="en-US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  <w:t>Problem with this approach is that it will include all other packages also which you may not want to run.</w:t>
      </w:r>
    </w:p>
    <w:p>
      <w:pPr>
        <w:numPr>
          <w:numId w:val="0"/>
        </w:numPr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4"/>
        </w:numPr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highlight w:val="green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highlight w:val="green"/>
          <w:shd w:val="clear" w:fill="FFFFFF"/>
        </w:rPr>
        <w:t>You can use regular expressions with package name. You can take help of</w:t>
      </w:r>
      <w:r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highlight w:val="green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D7B221"/>
          <w:spacing w:val="0"/>
          <w:sz w:val="18"/>
          <w:szCs w:val="18"/>
          <w:highlight w:val="green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D7B221"/>
          <w:spacing w:val="0"/>
          <w:sz w:val="18"/>
          <w:szCs w:val="18"/>
          <w:highlight w:val="green"/>
          <w:u w:val="none"/>
          <w:shd w:val="clear" w:fill="FFFFFF"/>
        </w:rPr>
        <w:instrText xml:space="preserve"> HYPERLINK "http://makeseleniumeasy.com/2018/05/13/testng-tutorials-10-what-is-package-tag-and-how-to-use-in-testng-xml/" </w:instrText>
      </w:r>
      <w:r>
        <w:rPr>
          <w:rFonts w:hint="default" w:ascii="Helvetica" w:hAnsi="Helvetica" w:eastAsia="Helvetica" w:cs="Helvetica"/>
          <w:i w:val="0"/>
          <w:caps w:val="0"/>
          <w:color w:val="D7B221"/>
          <w:spacing w:val="0"/>
          <w:sz w:val="18"/>
          <w:szCs w:val="18"/>
          <w:highlight w:val="green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color w:val="D7B221"/>
          <w:spacing w:val="0"/>
          <w:sz w:val="18"/>
          <w:szCs w:val="18"/>
          <w:highlight w:val="green"/>
          <w:u w:val="none"/>
          <w:shd w:val="clear" w:fill="FFFFFF"/>
        </w:rPr>
        <w:t>&lt;package&gt;</w:t>
      </w:r>
      <w:r>
        <w:rPr>
          <w:rFonts w:hint="default" w:ascii="Helvetica" w:hAnsi="Helvetica" w:eastAsia="Helvetica" w:cs="Helvetica"/>
          <w:i w:val="0"/>
          <w:caps w:val="0"/>
          <w:color w:val="D7B221"/>
          <w:spacing w:val="0"/>
          <w:sz w:val="18"/>
          <w:szCs w:val="18"/>
          <w:highlight w:val="green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highlight w:val="green"/>
          <w:shd w:val="clear" w:fill="FFFFFF"/>
        </w:rPr>
        <w:t> tag.</w:t>
      </w: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  <w:lang w:val="en-US"/>
        </w:rPr>
      </w:pPr>
    </w:p>
    <w:p>
      <w:pPr>
        <w:numPr>
          <w:ilvl w:val="0"/>
          <w:numId w:val="5"/>
        </w:numPr>
        <w:rPr>
          <w:rStyle w:val="6"/>
          <w:rFonts w:hint="default" w:ascii="Helvetica" w:hAnsi="Helvetica" w:eastAsia="Helvetica" w:cs="Helvetica"/>
          <w:b/>
          <w:i w:val="0"/>
          <w:caps w:val="0"/>
          <w:color w:val="192930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  <w:t>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192930"/>
          <w:spacing w:val="0"/>
          <w:sz w:val="18"/>
          <w:szCs w:val="18"/>
          <w:shd w:val="clear" w:fill="FFFFFF"/>
        </w:rPr>
        <w:t>To include all sub packages of a package:  &lt;package name=”MainPackage.*”/&gt;</w:t>
      </w:r>
    </w:p>
    <w:p>
      <w:pPr>
        <w:numPr>
          <w:numId w:val="0"/>
        </w:numPr>
        <w:rPr>
          <w:rStyle w:val="6"/>
          <w:rFonts w:hint="default" w:ascii="Helvetica" w:hAnsi="Helvetica" w:eastAsia="Helvetica" w:cs="Helvetica"/>
          <w:b/>
          <w:i w:val="0"/>
          <w:caps w:val="0"/>
          <w:color w:val="192930"/>
          <w:spacing w:val="0"/>
          <w:sz w:val="18"/>
          <w:szCs w:val="18"/>
          <w:shd w:val="clear" w:fill="FFFFFF"/>
          <w:lang w:val="en-US"/>
        </w:rPr>
      </w:pPr>
    </w:p>
    <w:p>
      <w:pPr>
        <w:numPr>
          <w:numId w:val="0"/>
        </w:numPr>
        <w:rPr>
          <w:rStyle w:val="6"/>
          <w:rFonts w:hint="default" w:ascii="Helvetica" w:hAnsi="Helvetica" w:eastAsia="Helvetica" w:cs="Helvetica"/>
          <w:b/>
          <w:i w:val="0"/>
          <w:caps w:val="0"/>
          <w:color w:val="192930"/>
          <w:spacing w:val="0"/>
          <w:sz w:val="18"/>
          <w:szCs w:val="18"/>
          <w:shd w:val="clear" w:fill="FFFFFF"/>
          <w:lang w:val="en-US"/>
        </w:rPr>
      </w:pPr>
      <w:r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  <w:t>B.</w:t>
      </w:r>
      <w:r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  <w:t>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192930"/>
          <w:spacing w:val="0"/>
          <w:sz w:val="18"/>
          <w:szCs w:val="18"/>
          <w:shd w:val="clear" w:fill="FFFFFF"/>
        </w:rPr>
        <w:t>To include all classes and sub packages of a sub package: &lt;package name=”MainPackage.SubPackage.*”/&gt;</w:t>
      </w:r>
    </w:p>
    <w:p>
      <w:pPr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</w:pPr>
    </w:p>
    <w:p>
      <w:r>
        <w:drawing>
          <wp:inline distT="0" distB="0" distL="114300" distR="114300">
            <wp:extent cx="2409190" cy="262509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876550" cy="17056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</w:pPr>
      <w:r>
        <w:rPr>
          <w:rFonts w:hint="default"/>
          <w:lang w:val="en-US"/>
        </w:rPr>
        <w:t>Though the inner class is included in the TestNG.xml, the inner class won’t run.</w:t>
      </w:r>
      <w:r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  <w:t>throwing an exception stating can not find class in class path.</w:t>
      </w:r>
    </w:p>
    <w:p>
      <w:pPr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highlight w:val="green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highlight w:val="green"/>
          <w:shd w:val="clear" w:fill="FFFFFF"/>
        </w:rPr>
        <w:t>Solution: You need to take help of &lt;package&gt; tag here. When you use package name, it will include inner class also and run successfully.</w:t>
      </w:r>
    </w:p>
    <w:p>
      <w:pPr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highlight w:val="green"/>
          <w:shd w:val="clear" w:fill="FFFFFF"/>
        </w:rPr>
      </w:pPr>
    </w:p>
    <w:p>
      <w:r>
        <w:drawing>
          <wp:inline distT="0" distB="0" distL="114300" distR="114300">
            <wp:extent cx="2360295" cy="1013460"/>
            <wp:effectExtent l="0" t="0" r="190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6"/>
        </w:numPr>
        <w:ind w:left="420" w:leftChars="0" w:hanging="420" w:firstLineChars="0"/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  <w:lang w:val="en-US"/>
        </w:rPr>
      </w:pPr>
      <w:r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  <w:t>an interface can have TestNG annotated methods in it but you require an implemented class of interface to run it.</w:t>
      </w:r>
      <w:r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i w:val="0"/>
          <w:color w:val="192930"/>
          <w:spacing w:val="0"/>
          <w:sz w:val="18"/>
          <w:szCs w:val="18"/>
          <w:shd w:val="clear" w:fill="FFFFFF"/>
          <w:lang w:val="en-US"/>
        </w:rPr>
        <w:t>B</w:t>
      </w:r>
      <w:r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  <w:lang w:val="en-US"/>
        </w:rPr>
        <w:t>ut practically getting Null Pointer exception</w:t>
      </w:r>
    </w:p>
    <w:p>
      <w:pPr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  <w:lang w:val="en-US"/>
        </w:rPr>
      </w:pPr>
      <w:r>
        <w:rPr>
          <w:rFonts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</w:rPr>
        <w:t>TestNG does not allow you to put any type of parameters to a TestNG annotated method</w:t>
      </w:r>
      <w:r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  <w:lang w:val="en-US"/>
        </w:rPr>
        <w:t>. So we can overload methods directly in TestNG.It throws TestNG exception.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192930"/>
          <w:spacing w:val="0"/>
          <w:sz w:val="18"/>
          <w:szCs w:val="18"/>
          <w:shd w:val="clear" w:fill="FFFFFF"/>
          <w:lang w:val="en-US"/>
        </w:rPr>
        <w:t>To overload a method in testNG, we can use Data Provider/ @parameter annotation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551199"/>
    <w:multiLevelType w:val="singleLevel"/>
    <w:tmpl w:val="9D55119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4F8E803"/>
    <w:multiLevelType w:val="multilevel"/>
    <w:tmpl w:val="A4F8E8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699C31B"/>
    <w:multiLevelType w:val="singleLevel"/>
    <w:tmpl w:val="B699C31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911A890"/>
    <w:multiLevelType w:val="singleLevel"/>
    <w:tmpl w:val="F911A890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0D36E779"/>
    <w:multiLevelType w:val="singleLevel"/>
    <w:tmpl w:val="0D36E77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9BD4987"/>
    <w:multiLevelType w:val="singleLevel"/>
    <w:tmpl w:val="49BD498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1253A1"/>
    <w:rsid w:val="30FE4C6D"/>
    <w:rsid w:val="34794A24"/>
    <w:rsid w:val="3DA7420A"/>
    <w:rsid w:val="4F3B6DDD"/>
    <w:rsid w:val="55311568"/>
    <w:rsid w:val="57A1578E"/>
    <w:rsid w:val="7790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TML Typewriter"/>
    <w:basedOn w:val="3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2020-01-08T09:05:07Z</dcterms:created>
  <dc:creator>PreethikrishnaSankur</dc:creator>
  <cp:lastModifiedBy>PreethikrishnaSankur</cp:lastModifiedBy>
  <dcterms:modified xsi:type="dcterms:W3CDTF">2020-01-08T12:16:16Z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