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Onboarding Guide</w:t>
      </w:r>
    </w:p>
    <w:p>
      <w:pPr>
        <w:pStyle w:val="Heading2"/>
      </w:pPr>
      <w:r>
        <w:t>Welcome</w:t>
      </w:r>
    </w:p>
    <w:p>
      <w:r>
        <w:t>Welcome to Acme Corp! This guide covers what you need to know during your first two weeks. Your manager will assign you an onboarding buddy on day one to help answer questions.</w:t>
      </w:r>
    </w:p>
    <w:p>
      <w:pPr>
        <w:pStyle w:val="Heading2"/>
      </w:pPr>
      <w:r>
        <w:t>IT Setup</w:t>
      </w:r>
    </w:p>
    <w:p>
      <w:r>
        <w:t>New laptops are provisioned by the IT team and shipped to arrive on your start date. If your laptop hasn't arrived by 9am on day one, contact it-support@acmecorp.example. Your company email account is created automatically the night before your start date, and your temporary password is sent via text message to the phone number on file.</w:t>
      </w:r>
    </w:p>
    <w:p>
      <w:pPr>
        <w:pStyle w:val="Heading2"/>
      </w:pPr>
      <w:r>
        <w:t>Benefits</w:t>
      </w:r>
    </w:p>
    <w:p>
      <w:r>
        <w:t>Health insurance coverage begins on your first day of employment, with no waiting period. Acme Corp covers 100% of the employee premium and 70% of dependent premiums for the base medical plan. Enrollment must be completed within 30 days of your start date through the benefits portal, or you will be automatically enrolled in the default plan.</w:t>
      </w:r>
    </w:p>
    <w:p>
      <w:pPr>
        <w:pStyle w:val="Heading2"/>
      </w:pPr>
      <w:r>
        <w:t>Paid Time Off</w:t>
      </w:r>
    </w:p>
    <w:p>
      <w:r>
        <w:t>Full-time employees accrue 15 days of PTO per year during their first two years, increasing to 20 days starting in year three. PTO accrues monthly and can be used as soon as it is earned; there is no waiting period. Unused PTO up to 5 days may be carried over into the next calendar year; anything beyond that is forfeited on December 31st.</w:t>
      </w:r>
    </w:p>
    <w:p>
      <w:pPr>
        <w:pStyle w:val="Heading2"/>
      </w:pPr>
      <w:r>
        <w:t>Probation Period</w:t>
      </w:r>
    </w:p>
    <w:p>
      <w:r>
        <w:t>All new hires undergo a 90-day probation period. A formal check-in with your manager happens at the 30-day and 60-day marks, with a final review at day 90. Either party may end employment during probation with two weeks'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