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If you encounter a missing .env file error, ensure that a .env file exists in your current working directory with the ANTHROPIC_API_KEY variable set. If the tool reports no supported documents found, verify your input folder contains files with .pdf, .docx, or .txt extensions. For rate limit errors, the tool automatically retries up to 3 times with a 10 second delay.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