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ourier New" w:cs="Courier New" w:eastAsia="Courier New" w:hAnsi="Courier New"/>
          <w:color w:val="ffffff"/>
          <w:sz w:val="42"/>
          <w:szCs w:val="42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2"/>
          <w:szCs w:val="42"/>
          <w:shd w:fill="1e1e1e" w:val="clear"/>
          <w:rtl w:val="0"/>
        </w:rPr>
        <w:t xml:space="preserve">Case Study on Hyperledger Fabric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E-Voting With Blockchain: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121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0868" l="0" r="0" t="739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