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7wg49fzhq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Quick taxonomy — the major AI/algorithmic approaches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Blood-biomarker assays + algorithms</w:t>
      </w:r>
      <w:r w:rsidDel="00000000" w:rsidR="00000000" w:rsidRPr="00000000">
        <w:rPr>
          <w:rtl w:val="0"/>
        </w:rPr>
        <w:t xml:space="preserve"> (plasma amyloid/tau quantitative tests; sometimes an algorithm turns concentrations into a risk/score). These are the first broadly deployable, minimally invasive tests.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Image-based AI (MRI / PET)</w:t>
      </w:r>
      <w:r w:rsidDel="00000000" w:rsidR="00000000" w:rsidRPr="00000000">
        <w:rPr>
          <w:rtl w:val="0"/>
        </w:rPr>
        <w:t xml:space="preserve"> — deep learning models that classify Alzheimer’s vs normal or estimate stage from structural MRI or PET scans. Many research models report very high accuracies on public datasets, and a few commercial/clinical tools exist.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Nature+1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 / language and digital-biomarker algorithms</w:t>
      </w:r>
      <w:r w:rsidDel="00000000" w:rsidR="00000000" w:rsidRPr="00000000">
        <w:rPr>
          <w:rtl w:val="0"/>
        </w:rPr>
        <w:t xml:space="preserve"> — smartphone or voice-analysis systems that spot subtle language/speech changes predictive of early disease. These are promising for screening and remote monitoring.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Nature+1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qEEG / electrophysiology + AI</w:t>
      </w:r>
      <w:r w:rsidDel="00000000" w:rsidR="00000000" w:rsidRPr="00000000">
        <w:rPr>
          <w:rtl w:val="0"/>
        </w:rPr>
        <w:t xml:space="preserve"> — AI applied to EEG signals to detect patterns consistent with early cognitive decline.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algorithms</w:t>
      </w:r>
      <w:r w:rsidDel="00000000" w:rsidR="00000000" w:rsidRPr="00000000">
        <w:rPr>
          <w:rtl w:val="0"/>
        </w:rPr>
        <w:t xml:space="preserve"> (combine blood + imaging + digital signals + clinical data) — often higher performing in studies but more complex and less widely deployed.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PMC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q4dew9m25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Notable commercial / regulatory milestones (named tests/tools)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high-visibility, clinically relevant items (with regulatory status and headline performance where available).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o612ammf8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Fujirebio — Lumipulse G pTau217/β-Amyloid 1-42 Plasma Ratio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A plasma (blood) assay measuring pTau217 and Aβ1-42 and reporting a ratio/score to indicate amyloid pathology (an AD hallmark).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FDA cleared (May 16, 2025)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use in adults ≥55 with cognitive impairment to assist diagnosis (not a stand-alone screen).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reported in press/studies:</w:t>
      </w:r>
      <w:r w:rsidDel="00000000" w:rsidR="00000000" w:rsidRPr="00000000">
        <w:rPr>
          <w:rtl w:val="0"/>
        </w:rPr>
        <w:t xml:space="preserve"> studies cited at clearance gave </w:t>
      </w:r>
      <w:r w:rsidDel="00000000" w:rsidR="00000000" w:rsidRPr="00000000">
        <w:rPr>
          <w:b w:val="1"/>
          <w:bCs w:val="1"/>
          <w:rtl w:val="0"/>
        </w:rPr>
        <w:t xml:space="preserve">~92% accuracy</w:t>
      </w:r>
      <w:r w:rsidDel="00000000" w:rsidR="00000000" w:rsidRPr="00000000">
        <w:rPr>
          <w:rtl w:val="0"/>
        </w:rPr>
        <w:t xml:space="preserve"> and very high negative predictive value for ruling out amyloid pathology in certain cohorts; specific studies reported ~97% accuracy for ruling out disease in some comparisons. (Exact sensitivity/specificity depend on the cohort and reference standard—PET or CSF).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People.com+1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&amp; limits:</w:t>
      </w:r>
      <w:r w:rsidDel="00000000" w:rsidR="00000000" w:rsidRPr="00000000">
        <w:rPr>
          <w:rtl w:val="0"/>
        </w:rPr>
        <w:t xml:space="preserve"> Intended as an aid (to rule in/out amyloid pathology) in symptomatic patients; not validated as a population screen in asymptomatic people. False positives/negatives possible; should be combined with clinical workup.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4dcr66cuc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Roche Elecsys pTau181 (and C2N / PrecivityAD family / others)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Blood tests measuring phosphorylated tau isoforms (pTau181, pTau217) or Aβ ratios and returning a probability/score. Several companies (Roche, C2N Diagnostics, Fujirebio, etc.) have high-profile tests.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status / milestone:</w:t>
      </w:r>
      <w:r w:rsidDel="00000000" w:rsidR="00000000" w:rsidRPr="00000000">
        <w:rPr>
          <w:rtl w:val="0"/>
        </w:rPr>
        <w:t xml:space="preserve"> Roche and others have sought or obtained regulatory clearances/approvals in 2024–2025 timeframe (vary by market). These tests are being positioned for primary-care referral decisions to rule out or triage patients.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Diagnostics+1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Published studies show </w:t>
      </w:r>
      <w:r w:rsidDel="00000000" w:rsidR="00000000" w:rsidRPr="00000000">
        <w:rPr>
          <w:b w:val="1"/>
          <w:bCs w:val="1"/>
          <w:rtl w:val="0"/>
        </w:rPr>
        <w:t xml:space="preserve">AUCs often in the 0.85–0.95 range</w:t>
      </w:r>
      <w:r w:rsidDel="00000000" w:rsidR="00000000" w:rsidRPr="00000000">
        <w:rPr>
          <w:rtl w:val="0"/>
        </w:rPr>
        <w:t xml:space="preserve"> when compared against PET/CSF reference standards; reported sensitivities and specificities vary with chosen thresholds and population. Independent head-to-head comparisons show top blood tests converge close to PET/CSF performance in symptomatic cohorts.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Reuters+1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bnc82pxr8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AI image / software tools (examples)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AIRAscore (AIRAmed)</w:t>
      </w:r>
      <w:r w:rsidDel="00000000" w:rsidR="00000000" w:rsidRPr="00000000">
        <w:rPr>
          <w:rtl w:val="0"/>
        </w:rPr>
        <w:t xml:space="preserve"> — described as an AI-incorporated image analysis system intended to detect AD/related dementias from imaging; reported 510(k) clearance (announced 2023/2024 for US rollout). NOTE: many imaging AI products are for stroke/acute neuro findings; AD detection remains more often a research product.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NeurologyLive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deep-learning MRI/PET models</w:t>
      </w:r>
      <w:r w:rsidDel="00000000" w:rsidR="00000000" w:rsidRPr="00000000">
        <w:rPr>
          <w:rtl w:val="0"/>
        </w:rPr>
        <w:t xml:space="preserve"> — dozens of peer-reviewed models (3D-CNNs, transformers, hybrid models) report </w:t>
      </w:r>
      <w:r w:rsidDel="00000000" w:rsidR="00000000" w:rsidRPr="00000000">
        <w:rPr>
          <w:b w:val="1"/>
          <w:bCs w:val="1"/>
          <w:rtl w:val="0"/>
        </w:rPr>
        <w:t xml:space="preserve">very high accuracies (often &gt;90% and sometimes &gt;99% on datasets like ADNI/NACC)</w:t>
      </w:r>
      <w:r w:rsidDel="00000000" w:rsidR="00000000" w:rsidRPr="00000000">
        <w:rPr>
          <w:rtl w:val="0"/>
        </w:rPr>
        <w:t xml:space="preserve">. These are exciting but often trained/tested on limited or non-representative datasets and need clinical external validation.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PMC+1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kvya5hysg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Digital / speech tools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and pilot tools</w:t>
      </w:r>
      <w:r w:rsidDel="00000000" w:rsidR="00000000" w:rsidRPr="00000000">
        <w:rPr>
          <w:rtl w:val="0"/>
        </w:rPr>
        <w:t xml:space="preserve"> (academic teams and startups) use patient speech samples (picture description, spontaneous speech) and report accuracies in the range </w:t>
      </w:r>
      <w:r w:rsidDel="00000000" w:rsidR="00000000" w:rsidRPr="00000000">
        <w:rPr>
          <w:b w:val="1"/>
          <w:bCs w:val="1"/>
          <w:rtl w:val="0"/>
        </w:rPr>
        <w:t xml:space="preserve">70–95%</w:t>
      </w:r>
      <w:r w:rsidDel="00000000" w:rsidR="00000000" w:rsidRPr="00000000">
        <w:rPr>
          <w:rtl w:val="0"/>
        </w:rPr>
        <w:t xml:space="preserve"> depending on dataset, task, and whether they distinguish normal vs MCI vs AD dementia. Commercial, clinically-validated voice tests are still limited.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TalkBank+1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jimi1ju6c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Reported accuracy numbers — what they mean and why they vary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models</w:t>
      </w:r>
      <w:r w:rsidDel="00000000" w:rsidR="00000000" w:rsidRPr="00000000">
        <w:rPr>
          <w:rtl w:val="0"/>
        </w:rPr>
        <w:t xml:space="preserve"> often report </w:t>
      </w:r>
      <w:r w:rsidDel="00000000" w:rsidR="00000000" w:rsidRPr="00000000">
        <w:rPr>
          <w:b w:val="1"/>
          <w:bCs w:val="1"/>
          <w:rtl w:val="0"/>
        </w:rPr>
        <w:t xml:space="preserve">accuracy, AUC, sensitivity, specificity</w:t>
      </w:r>
      <w:r w:rsidDel="00000000" w:rsidR="00000000" w:rsidRPr="00000000">
        <w:rPr>
          <w:rtl w:val="0"/>
        </w:rPr>
        <w:t xml:space="preserve"> on datasets such as ADNI or NACC. Example headlines from 2024–2025 papers: MRI deep-learning models reporting </w:t>
      </w:r>
      <w:r w:rsidDel="00000000" w:rsidR="00000000" w:rsidRPr="00000000">
        <w:rPr>
          <w:b w:val="1"/>
          <w:bCs w:val="1"/>
          <w:rtl w:val="0"/>
        </w:rPr>
        <w:t xml:space="preserve">~96% accuracy</w:t>
      </w:r>
      <w:r w:rsidDel="00000000" w:rsidR="00000000" w:rsidRPr="00000000">
        <w:rPr>
          <w:rtl w:val="0"/>
        </w:rPr>
        <w:t xml:space="preserve"> or even </w:t>
      </w:r>
      <w:r w:rsidDel="00000000" w:rsidR="00000000" w:rsidRPr="00000000">
        <w:rPr>
          <w:b w:val="1"/>
          <w:bCs w:val="1"/>
          <w:rtl w:val="0"/>
        </w:rPr>
        <w:t xml:space="preserve">~99%</w:t>
      </w:r>
      <w:r w:rsidDel="00000000" w:rsidR="00000000" w:rsidRPr="00000000">
        <w:rPr>
          <w:rtl w:val="0"/>
        </w:rPr>
        <w:t xml:space="preserve"> on certain datasets. (See examples: 3D CNN / hybrid models on ADNI/NACC).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PMC+1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tests</w:t>
      </w:r>
      <w:r w:rsidDel="00000000" w:rsidR="00000000" w:rsidRPr="00000000">
        <w:rPr>
          <w:rtl w:val="0"/>
        </w:rPr>
        <w:t xml:space="preserve"> that underwent clinical validation and regulatory review report performance against PET or CSF standards — typical </w:t>
      </w:r>
      <w:r w:rsidDel="00000000" w:rsidR="00000000" w:rsidRPr="00000000">
        <w:rPr>
          <w:b w:val="1"/>
          <w:bCs w:val="1"/>
          <w:rtl w:val="0"/>
        </w:rPr>
        <w:t xml:space="preserve">AUCs ~0.90</w:t>
      </w:r>
      <w:r w:rsidDel="00000000" w:rsidR="00000000" w:rsidRPr="00000000">
        <w:rPr>
          <w:rtl w:val="0"/>
        </w:rPr>
        <w:t xml:space="preserve">, and reported overall accuracy ~90%+ in symptomatic cohorts; negative predictive performance (ability to rule-out) is emphasized for practical triage. Fujirebio/Lumipulse reported near </w:t>
      </w:r>
      <w:r w:rsidDel="00000000" w:rsidR="00000000" w:rsidRPr="00000000">
        <w:rPr>
          <w:b w:val="1"/>
          <w:bCs w:val="1"/>
          <w:rtl w:val="0"/>
        </w:rPr>
        <w:t xml:space="preserve">92% overall accuracy</w:t>
      </w:r>
      <w:r w:rsidDel="00000000" w:rsidR="00000000" w:rsidRPr="00000000">
        <w:rPr>
          <w:rtl w:val="0"/>
        </w:rPr>
        <w:t xml:space="preserve"> in a large study cited at FDA clearance.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Speech/digital</w:t>
      </w:r>
      <w:r w:rsidDel="00000000" w:rsidR="00000000" w:rsidRPr="00000000">
        <w:rPr>
          <w:rtl w:val="0"/>
        </w:rPr>
        <w:t xml:space="preserve"> systems: widely variable — some studies show </w:t>
      </w:r>
      <w:r w:rsidDel="00000000" w:rsidR="00000000" w:rsidRPr="00000000">
        <w:rPr>
          <w:b w:val="1"/>
          <w:bCs w:val="1"/>
          <w:rtl w:val="0"/>
        </w:rPr>
        <w:t xml:space="preserve">70–95%</w:t>
      </w:r>
      <w:r w:rsidDel="00000000" w:rsidR="00000000" w:rsidRPr="00000000">
        <w:rPr>
          <w:rtl w:val="0"/>
        </w:rPr>
        <w:t xml:space="preserve"> depending on whether they predict future conversion, detect current dementia, or separate subtle MCI. These are promising for scalable screening but are not yet universally validated clinically.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Nature+1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caution:</w:t>
      </w:r>
      <w:r w:rsidDel="00000000" w:rsidR="00000000" w:rsidRPr="00000000">
        <w:rPr>
          <w:rtl w:val="0"/>
        </w:rPr>
        <w:t xml:space="preserve"> high accuracy reported in a paper can come from: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and testing on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dataset (data leakage),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or demographically skewed cohorts (not generalizable), or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extremes (clear AD vs healthy elderly) rather than realistic clinical differentials (depression, vascular cognitive impairment, other dementias). That’s why </w:t>
      </w:r>
      <w:r w:rsidDel="00000000" w:rsidR="00000000" w:rsidRPr="00000000">
        <w:rPr>
          <w:i w:val="1"/>
          <w:i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, prospective, population-level validation and regulatory review matter.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PMC+1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1xyeuelj5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Strengths, limitations, and clinical context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blood tests + AI enable </w:t>
      </w:r>
      <w:r w:rsidDel="00000000" w:rsidR="00000000" w:rsidRPr="00000000">
        <w:rPr>
          <w:i w:val="1"/>
          <w:iCs w:val="1"/>
          <w:rtl w:val="0"/>
        </w:rPr>
        <w:t xml:space="preserve">less invasive</w:t>
      </w:r>
      <w:r w:rsidDel="00000000" w:rsidR="00000000" w:rsidRPr="00000000">
        <w:rPr>
          <w:rtl w:val="0"/>
        </w:rPr>
        <w:t xml:space="preserve">, lower-cost, scalable triage compared to PET or lumbar puncture.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Imaging AI can detect subtle structural patterns not obvious to human readers and can speed workflows.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Nature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Speech/digital tools offer remote, frequent monitoring possibilities — good for screening and longitudinal tracking.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Nature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&amp; clinical readiness:</w:t>
      </w:r>
      <w:r w:rsidDel="00000000" w:rsidR="00000000" w:rsidRPr="00000000">
        <w:rPr>
          <w:rtl w:val="0"/>
        </w:rPr>
        <w:t xml:space="preserve"> only a small set of assays/tools have regulatory clearance for clinical use; many high-accuracy models are research prototypes.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Population/generalizability:</w:t>
      </w:r>
      <w:r w:rsidDel="00000000" w:rsidR="00000000" w:rsidRPr="00000000">
        <w:rPr>
          <w:rtl w:val="0"/>
        </w:rPr>
        <w:t xml:space="preserve"> many models trained on research cohorts (e.g., ADNI) which are not demographically representative. Real-world performance may be lower.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PMC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being detected:</w:t>
      </w:r>
      <w:r w:rsidDel="00000000" w:rsidR="00000000" w:rsidRPr="00000000">
        <w:rPr>
          <w:rtl w:val="0"/>
        </w:rPr>
        <w:t xml:space="preserve"> many tests detect </w:t>
      </w:r>
      <w:r w:rsidDel="00000000" w:rsidR="00000000" w:rsidRPr="00000000">
        <w:rPr>
          <w:i w:val="1"/>
          <w:iCs w:val="1"/>
          <w:rtl w:val="0"/>
        </w:rPr>
        <w:t xml:space="preserve">biomarkers linked to Alzheimer’s pathology</w:t>
      </w:r>
      <w:r w:rsidDel="00000000" w:rsidR="00000000" w:rsidRPr="00000000">
        <w:rPr>
          <w:rtl w:val="0"/>
        </w:rPr>
        <w:t xml:space="preserve"> (amyloid, pTau) — those are markers of disease pathology, which correlate to but are </w:t>
      </w:r>
      <w:r w:rsidDel="00000000" w:rsidR="00000000" w:rsidRPr="00000000">
        <w:rPr>
          <w:b w:val="1"/>
          <w:bCs w:val="1"/>
          <w:rtl w:val="0"/>
        </w:rPr>
        <w:t xml:space="preserve">not identical</w:t>
      </w:r>
      <w:r w:rsidDel="00000000" w:rsidR="00000000" w:rsidRPr="00000000">
        <w:rPr>
          <w:rtl w:val="0"/>
        </w:rPr>
        <w:t xml:space="preserve"> with clinical symptoms/stage. That distinction matters when interpreting "stage."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Reuters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positives / negatives:</w:t>
      </w:r>
      <w:r w:rsidDel="00000000" w:rsidR="00000000" w:rsidRPr="00000000">
        <w:rPr>
          <w:rtl w:val="0"/>
        </w:rPr>
        <w:t xml:space="preserve"> can cause anxiety or missed diagnosis; guidelines recommend combining test results with clinical assessment.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4za7iqqcg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Bottom line — how many tools and how to interpret “success ratios”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</w:t>
      </w:r>
      <w:r w:rsidDel="00000000" w:rsidR="00000000" w:rsidRPr="00000000">
        <w:rPr>
          <w:rtl w:val="0"/>
        </w:rPr>
        <w:t xml:space="preserve">: dozens of research AI models (MRI, PET, speech, EEG, multimodal) and </w:t>
      </w:r>
      <w:r w:rsidDel="00000000" w:rsidR="00000000" w:rsidRPr="00000000">
        <w:rPr>
          <w:b w:val="1"/>
          <w:bCs w:val="1"/>
          <w:rtl w:val="0"/>
        </w:rPr>
        <w:t xml:space="preserve">several commercial blood tests</w:t>
      </w:r>
      <w:r w:rsidDel="00000000" w:rsidR="00000000" w:rsidRPr="00000000">
        <w:rPr>
          <w:rtl w:val="0"/>
        </w:rPr>
        <w:t xml:space="preserve"> and a handful of commercial imaging/AI products exist. Only </w:t>
      </w:r>
      <w:r w:rsidDel="00000000" w:rsidR="00000000" w:rsidRPr="00000000">
        <w:rPr>
          <w:b w:val="1"/>
          <w:bCs w:val="1"/>
          <w:rtl w:val="0"/>
        </w:rPr>
        <w:t xml:space="preserve">a few</w:t>
      </w:r>
      <w:r w:rsidDel="00000000" w:rsidR="00000000" w:rsidRPr="00000000">
        <w:rPr>
          <w:rtl w:val="0"/>
        </w:rPr>
        <w:t xml:space="preserve"> have FDA clearance or strong clinical-practice guidelines behind them — notable cleared items include Fujirebio’s Lumipulse (May 2025) and earlier image-AI clearances for different neuro tasks; others (Roche, C2N) have active programs and clearances in some jurisdictions.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Administration+2C2N Diagnostics+2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“Success ratio” / accuracy</w:t>
      </w:r>
      <w:r w:rsidDel="00000000" w:rsidR="00000000" w:rsidRPr="00000000">
        <w:rPr>
          <w:rtl w:val="0"/>
        </w:rPr>
        <w:t xml:space="preserve"> is tool- and study-dependent: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Blood tests that reached FDA review: </w:t>
      </w:r>
      <w:r w:rsidDel="00000000" w:rsidR="00000000" w:rsidRPr="00000000">
        <w:rPr>
          <w:b w:val="1"/>
          <w:bCs w:val="1"/>
          <w:rtl w:val="0"/>
        </w:rPr>
        <w:t xml:space="preserve">~90% AUC / ~90% accuracy</w:t>
      </w:r>
      <w:r w:rsidDel="00000000" w:rsidR="00000000" w:rsidRPr="00000000">
        <w:rPr>
          <w:rtl w:val="0"/>
        </w:rPr>
        <w:t xml:space="preserve"> in symptomatic cohorts in published/press studies.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People.com+1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MRI deep-learning models: many report </w:t>
      </w:r>
      <w:r w:rsidDel="00000000" w:rsidR="00000000" w:rsidRPr="00000000">
        <w:rPr>
          <w:b w:val="1"/>
          <w:bCs w:val="1"/>
          <w:rtl w:val="0"/>
        </w:rPr>
        <w:t xml:space="preserve">&gt;90% accuracy</w:t>
      </w:r>
      <w:r w:rsidDel="00000000" w:rsidR="00000000" w:rsidRPr="00000000">
        <w:rPr>
          <w:rtl w:val="0"/>
        </w:rPr>
        <w:t xml:space="preserve"> (some extreme reports &gt;99% on specific datasets) — interpret cautiously.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PMC+1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Speech/digital: </w:t>
      </w:r>
      <w:r w:rsidDel="00000000" w:rsidR="00000000" w:rsidRPr="00000000">
        <w:rPr>
          <w:b w:val="1"/>
          <w:bCs w:val="1"/>
          <w:rtl w:val="0"/>
        </w:rPr>
        <w:t xml:space="preserve">70–95%</w:t>
      </w:r>
      <w:r w:rsidDel="00000000" w:rsidR="00000000" w:rsidRPr="00000000">
        <w:rPr>
          <w:rtl w:val="0"/>
        </w:rPr>
        <w:t xml:space="preserve"> depending on task and dataset.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Alzheimer's Journals+1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mn9tfcto7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If you want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every single detail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(datasets, thresholds, published sensitivity/specificity numbers, study sizes) — a practical plan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can assemble a tabular, study-by-study breakdown (tool/test name → modality → key paper/clinical trial → sample size → reference standard (PET/CSF/clinical) → sensitivity/specificity/AUC → regulatory status → main limitations). That will be lengthy but I can do it — tell me if you want: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(A) a short, digest-style table of the most important 8–12 items (recommended), or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(B) the exhaustive deep dive (every peer-reviewed paper + clinical trial &amp; regulatory dossier I can find) as a long annotated table.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40yp63s4u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sources cited (start here)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FDA clearance announcement — </w:t>
      </w:r>
      <w:r w:rsidDel="00000000" w:rsidR="00000000" w:rsidRPr="00000000">
        <w:rPr>
          <w:b w:val="1"/>
          <w:bCs w:val="1"/>
          <w:rtl w:val="0"/>
        </w:rPr>
        <w:t xml:space="preserve">Lumipulse G pTau217/β-Amyloid 1-42 Plasma Ratio</w:t>
      </w:r>
      <w:r w:rsidDel="00000000" w:rsidR="00000000" w:rsidRPr="00000000">
        <w:rPr>
          <w:rtl w:val="0"/>
        </w:rPr>
        <w:t xml:space="preserve"> (Fujirebio).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U.S. Food and Drug Administration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Reuters / major press coverage summarizing the FDA clearance and study performance.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Reuters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/ Scientific Reports and PMC papers on MRI deep-learning models (2024–2025 examples).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Nature+1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Digital Medicine review on </w:t>
      </w:r>
      <w:r w:rsidDel="00000000" w:rsidR="00000000" w:rsidRPr="00000000">
        <w:rPr>
          <w:b w:val="1"/>
          <w:bCs w:val="1"/>
          <w:rtl w:val="0"/>
        </w:rPr>
        <w:t xml:space="preserve">digital biomarkers</w:t>
      </w:r>
      <w:r w:rsidDel="00000000" w:rsidR="00000000" w:rsidRPr="00000000">
        <w:rPr>
          <w:rtl w:val="0"/>
        </w:rPr>
        <w:t xml:space="preserve"> (2019) and more recent smartphone/speech studies (2024).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Nature+1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on AI in neurodegenerative disease and bibliometric overview (2025)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nzrok5d0a1w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Hack4Health Hackathon Rules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i4a8zd76fq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Eligibility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to motivated high school students worldwide.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may consist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1–3 members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participant must register individually; teams form via our platform or independently.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rsqa58lyg1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Team Formation &amp; Conduct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Collaboration is encouraged. Cross-disciplinary teams (biology, computer science, statistics, design, etc.) often do best.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team members must be clearly listed in the project submission.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Respectful, inclusive behavior is mandatory. Harassment or exclusion of any form will result in disqualification.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ytyud4dxj7z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Project Scope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must address a biomedical, computational science, or digital health problem.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Hack4Health compiled datasets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strongly recommended but not required. External datasets are allowed if: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ethically sourced.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de-identified and comply with privacy standards.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Appropriate citations and provenance are provided.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bh4wz1xwusz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Generative AI Policy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Allowed 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Generative AI tools (e.g., coding assistants, image generators, LLMs) may be used to accelerate development, documentation, or visualization.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Allowed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Generative AI cannot be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source of your research idea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main hypothesis. All written submissions (eg, summaries, reports) must be solely written by the team and no use of Generative AI will be permitted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Disclosure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you use AI tools, you must include a brief statement in your submission about how they were used.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7fnbixn192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Mentorship &amp; Feedback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mentorship clinics and async feedback loops are optional but highly recommended.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Mentors may provide guidance but cannot directly build your solution.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wabdgh85gpj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Deliverables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deadline, each team must submit: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(or equivalent) repository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58">
      <w:pPr>
        <w:numPr>
          <w:ilvl w:val="1"/>
          <w:numId w:val="2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pipeline(s) and model code.</w:t>
      </w:r>
    </w:p>
    <w:p w:rsidR="00000000" w:rsidDel="00000000" w:rsidP="00000000" w:rsidRDefault="00000000" w:rsidRPr="00000000" w14:paraId="00000059">
      <w:pPr>
        <w:numPr>
          <w:ilvl w:val="1"/>
          <w:numId w:val="2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Reproducibility scaffolds (environment.yml/requirements.txt).</w:t>
      </w:r>
    </w:p>
    <w:p w:rsidR="00000000" w:rsidDel="00000000" w:rsidP="00000000" w:rsidRDefault="00000000" w:rsidRPr="00000000" w14:paraId="0000005A">
      <w:pPr>
        <w:numPr>
          <w:ilvl w:val="1"/>
          <w:numId w:val="2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and evaluation notes.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document or poster-style draft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clearly communicates:</w:t>
      </w:r>
    </w:p>
    <w:p w:rsidR="00000000" w:rsidDel="00000000" w:rsidP="00000000" w:rsidRDefault="00000000" w:rsidRPr="00000000" w14:paraId="0000005C">
      <w:pPr>
        <w:numPr>
          <w:ilvl w:val="1"/>
          <w:numId w:val="2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framing.</w:t>
      </w:r>
    </w:p>
    <w:p w:rsidR="00000000" w:rsidDel="00000000" w:rsidP="00000000" w:rsidRDefault="00000000" w:rsidRPr="00000000" w14:paraId="0000005D">
      <w:pPr>
        <w:numPr>
          <w:ilvl w:val="1"/>
          <w:numId w:val="2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 and evaluation.</w:t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and limitations.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steps and societal impact.</w:t>
        <w:br w:type="textWrapping"/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vlxr5gy64tkp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Evaluation Criteria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Projects will be judged on: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Rigor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Clarity of data pipeline, correctness of methodology, reproducibility.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Innovation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Novel framing, creative analysis, or unique application of methods.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Clarity of explanation, quality of visuals, storytelling of impact.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Extensibility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Potential for follow-up work (science fair, preprint, demo, or open-source contribution).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5dr597c29il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Publishing &amp; Visibility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plan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publish results publicly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preprint, blog post, conference submission, or GitHub release), you must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notify Hack4Health organizers beforehand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2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 restriction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—we 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always grant approval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is simply to coordinate outreach and marketing so your work gets the spotlight it deserves.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v027wz2jdm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Prizes &amp; Recognition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Prizes vary by cycle (sponsor-backed, tech tools, mentorship opportunities).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Outstanding projects may be spotlighted on Hack4Health channels, invited to showcase sessions, or supported in refining submissions for ISEF or other competitions.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gy930wav7h7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Code of Conduct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respectful, inclusive, and collaborative.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plagiarism, cheating, or misrepresentation of work.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violation of these rules may result in disqualification.</w:t>
        <w:br w:type="textWrapping"/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1f78d1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Dataset: </w:t>
      </w:r>
      <w:hyperlink r:id="rId70">
        <w:r w:rsidDel="00000000" w:rsidR="00000000" w:rsidRPr="00000000">
          <w:rPr>
            <w:color w:val="1f78d1"/>
            <w:sz w:val="24"/>
            <w:szCs w:val="24"/>
            <w:highlight w:val="white"/>
            <w:rtl w:val="0"/>
          </w:rPr>
          <w:t xml:space="preserve">https://drive.google.com/drive/folders/1jGfWOHuA3kSbOQ4y26TI_ogBtDetw1SW*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*For 1st Place Projects, we would like you to find a unique dataset for more impactful and innovative projects and results.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Alzheimer’s remains one of the most complex and devastating neurodegenerative diseases — with slow onset, heterogeneous progression, and limited treatment options.</w:t>
        <w:br w:type="textWrapping"/>
        <w:t xml:space="preserve">In this hackathon, you’ll use </w:t>
      </w: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real, de-identified biomedical data</w:t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 to build </w:t>
      </w: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machine learning models</w:t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 that support early detection, progression forecasting, or interpretability of Alzheimer’s Disease risk.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Our goal: make serious computational health innovation accessible to </w:t>
      </w: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every motivated high school or undergraduate student</w:t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, no lab or insider network required.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Hack4Health democratizes computational medicine by giving students access to authentic biomedical datasets, pragmatic tooling, and strong mentorship.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480" w:before="480" w:line="335.99999999999994" w:lineRule="auto"/>
        <w:rPr>
          <w:color w:val="192325"/>
          <w:sz w:val="42"/>
          <w:szCs w:val="42"/>
          <w:highlight w:val="white"/>
        </w:rPr>
      </w:pPr>
      <w:bookmarkStart w:colFirst="0" w:colLast="0" w:name="_5onxhnu3m9j3" w:id="22"/>
      <w:bookmarkEnd w:id="22"/>
      <w:r w:rsidDel="00000000" w:rsidR="00000000" w:rsidRPr="00000000">
        <w:rPr>
          <w:color w:val="192325"/>
          <w:sz w:val="42"/>
          <w:szCs w:val="42"/>
          <w:highlight w:val="white"/>
          <w:rtl w:val="0"/>
        </w:rPr>
        <w:t xml:space="preserve">Requirements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1 PDF report</w:t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 (2–3 pages max) describing problem framing, methods, and evaluation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1 reproducible notebook</w:t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 (Google Colab / Jupyter)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480" w:before="480" w:line="335.99999999999994" w:lineRule="auto"/>
        <w:rPr>
          <w:color w:val="192325"/>
          <w:sz w:val="42"/>
          <w:szCs w:val="42"/>
          <w:highlight w:val="white"/>
        </w:rPr>
      </w:pPr>
      <w:bookmarkStart w:colFirst="0" w:colLast="0" w:name="_xup2okyxiivj" w:id="23"/>
      <w:bookmarkEnd w:id="23"/>
      <w:r w:rsidDel="00000000" w:rsidR="00000000" w:rsidRPr="00000000">
        <w:rPr>
          <w:color w:val="192325"/>
          <w:sz w:val="42"/>
          <w:szCs w:val="42"/>
          <w:highlight w:val="white"/>
          <w:rtl w:val="0"/>
        </w:rPr>
        <w:t xml:space="preserve">Prizes</w:t>
      </w:r>
    </w:p>
    <w:p w:rsidR="00000000" w:rsidDel="00000000" w:rsidP="00000000" w:rsidRDefault="00000000" w:rsidRPr="00000000" w14:paraId="0000007D">
      <w:pPr>
        <w:shd w:fill="f5f7f7" w:val="clear"/>
        <w:spacing w:after="540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$272,730</w:t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 in prizes</w:t>
      </w:r>
    </w:p>
    <w:p w:rsidR="00000000" w:rsidDel="00000000" w:rsidP="00000000" w:rsidRDefault="00000000" w:rsidRPr="00000000" w14:paraId="0000007E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h04f51gsg7jh" w:id="24"/>
      <w:bookmarkEnd w:id="24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First Place, Upper Division (18+)</w:t>
      </w:r>
    </w:p>
    <w:p w:rsidR="00000000" w:rsidDel="00000000" w:rsidP="00000000" w:rsidRDefault="00000000" w:rsidRPr="00000000" w14:paraId="0000007F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$6,555 in cash</w:t>
      </w:r>
    </w:p>
    <w:p w:rsidR="00000000" w:rsidDel="00000000" w:rsidP="00000000" w:rsidRDefault="00000000" w:rsidRPr="00000000" w14:paraId="00000080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 winner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$300 CASH PRIZE!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2-year VIP CodeCrafters Membership for ALL Team Members ($720 Per Person)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9-month access to MetaCTF OnDemand Labs for ALL Team Members ($450 Per Person)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3-month access to Nexos.ai with $250 Credit for ALL Team Members ($250 Per Person)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8x Interview Cake License for ALL Team Members ($200 Per Person)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5x Gen.xyz Free Domain for ALL Team Members ($80 Per Person)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AI Mock Interview Credits with Unlimited Attempts for ALL Team Members ($70 Per Person)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UniBee 4 month subscription for ALL Team Members ($40 Per Person)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$25 AoPS Giftcard</w:t>
      </w:r>
    </w:p>
    <w:p w:rsidR="00000000" w:rsidDel="00000000" w:rsidP="00000000" w:rsidRDefault="00000000" w:rsidRPr="00000000" w14:paraId="0000008A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oc6ovwti9e4r" w:id="25"/>
      <w:bookmarkEnd w:id="25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First Place, Lower Division (13-18)</w:t>
      </w:r>
    </w:p>
    <w:p w:rsidR="00000000" w:rsidDel="00000000" w:rsidP="00000000" w:rsidRDefault="00000000" w:rsidRPr="00000000" w14:paraId="0000008B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$4,455 in cash</w:t>
      </w:r>
    </w:p>
    <w:p w:rsidR="00000000" w:rsidDel="00000000" w:rsidP="00000000" w:rsidRDefault="00000000" w:rsidRPr="00000000" w14:paraId="0000008C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 winner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FULL Mentorship for Research Publication, ISEF, JSHS etc.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$100 CASH PRIZE!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1-year VIP CodeCrafters Membership for ALL Team Members ($360 Per Person)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9-month access to MetaCTF OnDemand Labs for ALL Team Members ($450 Per Person)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3-month access to Nexos.ai with $250 Credit for ALL Team Members ($250 Per Person)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4x Interview Cake License for ALL Team Members ($200 Per Person)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5x Gen.xyz Free Domain for ALL Team Members ($80 Per Person)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AI Mock Interview Credits with Unlimited Attempts for ALL Team Members ($70 Per Person)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UniBee 4 month subscription for ALL Team Members ($40 Per Person)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$25 AoPS Giftcard</w:t>
      </w:r>
    </w:p>
    <w:p w:rsidR="00000000" w:rsidDel="00000000" w:rsidP="00000000" w:rsidRDefault="00000000" w:rsidRPr="00000000" w14:paraId="00000097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yto1u8xq5ena" w:id="26"/>
      <w:bookmarkEnd w:id="26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Second Place, Upper Division (18+)</w:t>
      </w:r>
    </w:p>
    <w:p w:rsidR="00000000" w:rsidDel="00000000" w:rsidP="00000000" w:rsidRDefault="00000000" w:rsidRPr="00000000" w14:paraId="00000098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$3,685 in cash</w:t>
      </w:r>
    </w:p>
    <w:p w:rsidR="00000000" w:rsidDel="00000000" w:rsidP="00000000" w:rsidRDefault="00000000" w:rsidRPr="00000000" w14:paraId="00000099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 winner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9-month access to MetaCTF OnDemand Labs for ALL Team Members ($450 Per Person)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4x Interview Cake License for ALL Team Members ($200 Per Person)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5x Gen.xyz Free Domain for ALL Team Members ($80 Per Person)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AI Mock Interview Credits with Unlimited Attempts for ALL Team Members ($70 Per Person)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$25 AoPS Giftcard</w:t>
      </w:r>
    </w:p>
    <w:p w:rsidR="00000000" w:rsidDel="00000000" w:rsidP="00000000" w:rsidRDefault="00000000" w:rsidRPr="00000000" w14:paraId="0000009F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1hi7rm4dgrpy" w:id="27"/>
      <w:bookmarkEnd w:id="27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Second Place, Lower Division (13-18)</w:t>
      </w:r>
    </w:p>
    <w:p w:rsidR="00000000" w:rsidDel="00000000" w:rsidP="00000000" w:rsidRDefault="00000000" w:rsidRPr="00000000" w14:paraId="000000A0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$3,685 in cash</w:t>
      </w:r>
    </w:p>
    <w:p w:rsidR="00000000" w:rsidDel="00000000" w:rsidP="00000000" w:rsidRDefault="00000000" w:rsidRPr="00000000" w14:paraId="000000A1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 winner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FULL Mentorship for Research Publication, ISEF, JSHS etc.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9-month access to MetaCTF OnDemand Labs for ALL Team Members ($450 Per Person)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4x Interview Cake License for ALL Team Members ($200 Per Person)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5x Gen.xyz Free Domain for ALL Team Members ($80 Per Person)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AI Mock Interview Credits with Unlimited Attempts for ALL Team Members ($70 Per Person)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$25 AoPS Giftcard</w:t>
      </w:r>
    </w:p>
    <w:p w:rsidR="00000000" w:rsidDel="00000000" w:rsidP="00000000" w:rsidRDefault="00000000" w:rsidRPr="00000000" w14:paraId="000000A8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fhday2bb9v2f" w:id="28"/>
      <w:bookmarkEnd w:id="28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Third Place, Upper Division (18+)</w:t>
      </w:r>
    </w:p>
    <w:p w:rsidR="00000000" w:rsidDel="00000000" w:rsidP="00000000" w:rsidRDefault="00000000" w:rsidRPr="00000000" w14:paraId="000000A9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$1,050 in cash</w:t>
      </w:r>
    </w:p>
    <w:p w:rsidR="00000000" w:rsidDel="00000000" w:rsidP="00000000" w:rsidRDefault="00000000" w:rsidRPr="00000000" w14:paraId="000000AA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 winner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4x Interview Cake License for ALL Team Members ($200 Per Person)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5x Gen.xyz Free Domain for ALL Team Members ($80 Per Person)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AI Mock Interview Credits with Unlimited Attempts for ALL Team Members ($70 Per Person)</w:t>
      </w:r>
    </w:p>
    <w:p w:rsidR="00000000" w:rsidDel="00000000" w:rsidP="00000000" w:rsidRDefault="00000000" w:rsidRPr="00000000" w14:paraId="000000AE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tjbw3eruve25" w:id="29"/>
      <w:bookmarkEnd w:id="29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Third Place, Lower Division (13-18)</w:t>
      </w:r>
    </w:p>
    <w:p w:rsidR="00000000" w:rsidDel="00000000" w:rsidP="00000000" w:rsidRDefault="00000000" w:rsidRPr="00000000" w14:paraId="000000AF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$1,050 in cash</w:t>
      </w:r>
    </w:p>
    <w:p w:rsidR="00000000" w:rsidDel="00000000" w:rsidP="00000000" w:rsidRDefault="00000000" w:rsidRPr="00000000" w14:paraId="000000B0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 winner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FULL Mentorship for Research Publication, ISEF, JSHS etc.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4x Interview Cake License for ALL Team Members ($200 Per Person)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5x Gen.xyz Free Domain for ALL Team Members ($80 Per Person)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AI Mock Interview Credits with Unlimited Attempts for ALL Team Members ($70 Per Person)</w:t>
      </w:r>
    </w:p>
    <w:p w:rsidR="00000000" w:rsidDel="00000000" w:rsidP="00000000" w:rsidRDefault="00000000" w:rsidRPr="00000000" w14:paraId="000000B5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lsoimpgyari0" w:id="30"/>
      <w:bookmarkEnd w:id="30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Best Solo Project</w:t>
      </w:r>
    </w:p>
    <w:p w:rsidR="00000000" w:rsidDel="00000000" w:rsidP="00000000" w:rsidRDefault="00000000" w:rsidRPr="00000000" w14:paraId="000000B6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$1,080 in cash</w:t>
      </w:r>
    </w:p>
    <w:p w:rsidR="00000000" w:rsidDel="00000000" w:rsidP="00000000" w:rsidRDefault="00000000" w:rsidRPr="00000000" w14:paraId="000000B7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 winner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$100 CASH PRIZE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9-month access to MetaCTF OnDemand Labs ($450)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6-month VIP CodeCrafters Membership ($180)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4x Interview Cake License ($200)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5x Gen.xyz Free Domain ($80)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AI Mock Interview Credits with Unlimited Attempts ($70)</w:t>
      </w:r>
    </w:p>
    <w:p w:rsidR="00000000" w:rsidDel="00000000" w:rsidP="00000000" w:rsidRDefault="00000000" w:rsidRPr="00000000" w14:paraId="000000BE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h6o1u4dwwzxy" w:id="31"/>
      <w:bookmarkEnd w:id="31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Top Voted Project</w:t>
      </w:r>
    </w:p>
    <w:p w:rsidR="00000000" w:rsidDel="00000000" w:rsidP="00000000" w:rsidRDefault="00000000" w:rsidRPr="00000000" w14:paraId="000000BF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$1,170 in cash</w:t>
      </w:r>
    </w:p>
    <w:p w:rsidR="00000000" w:rsidDel="00000000" w:rsidP="00000000" w:rsidRDefault="00000000" w:rsidRPr="00000000" w14:paraId="000000C0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 winner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4x Interview Cake License for ALL Team Members ($200 Per Person)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5x Gen.xyz Free Domain for ALL Team Members ($80 Per Person)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AI Mock Interview Credits with Unlimited Attempts for ALL Team Members ($70)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UniBee 4 month subscription for ALL Team Members ($40 Per Person)</w:t>
      </w:r>
    </w:p>
    <w:p w:rsidR="00000000" w:rsidDel="00000000" w:rsidP="00000000" w:rsidRDefault="00000000" w:rsidRPr="00000000" w14:paraId="000000C5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300" w:lineRule="auto"/>
        <w:ind w:left="-220" w:right="-220" w:firstLine="0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zgkeggd53pe5" w:id="32"/>
      <w:bookmarkEnd w:id="32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Participant Prize</w:t>
      </w:r>
    </w:p>
    <w:p w:rsidR="00000000" w:rsidDel="00000000" w:rsidP="00000000" w:rsidRDefault="00000000" w:rsidRPr="00000000" w14:paraId="000000C6">
      <w:pPr>
        <w:spacing w:after="80" w:line="335.99999999999994" w:lineRule="auto"/>
        <w:ind w:left="-220" w:right="-220" w:firstLine="0"/>
        <w:rPr>
          <w:b w:val="1"/>
          <w:bCs w:val="1"/>
          <w:color w:val="23313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3136"/>
          <w:sz w:val="24"/>
          <w:szCs w:val="24"/>
          <w:highlight w:val="white"/>
          <w:rtl w:val="0"/>
        </w:rPr>
        <w:t xml:space="preserve">$250 in cash</w:t>
      </w:r>
    </w:p>
    <w:p w:rsidR="00000000" w:rsidDel="00000000" w:rsidP="00000000" w:rsidRDefault="00000000" w:rsidRPr="00000000" w14:paraId="000000C7">
      <w:pPr>
        <w:spacing w:after="80" w:line="335.99999999999994" w:lineRule="auto"/>
        <w:ind w:left="-220" w:right="-220" w:firstLine="0"/>
        <w:rPr>
          <w:color w:val="657d85"/>
          <w:sz w:val="21"/>
          <w:szCs w:val="21"/>
          <w:highlight w:val="white"/>
        </w:rPr>
      </w:pPr>
      <w:r w:rsidDel="00000000" w:rsidR="00000000" w:rsidRPr="00000000">
        <w:rPr>
          <w:color w:val="657d85"/>
          <w:sz w:val="21"/>
          <w:szCs w:val="21"/>
          <w:highlight w:val="white"/>
          <w:rtl w:val="0"/>
        </w:rPr>
        <w:t xml:space="preserve">1,000 winners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One-month Wolfram One subscription ($44)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OnePassword One Year Subscription ($60)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MetaCTF Cybersecurity Platform 1 month subscription ($50)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UniBee 3 month subscription ($30)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GenXYZ Personal Domain ($16)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One-month access to BalsamIQ ($18)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Interview Buddy Exclusive Discount Coupon (95% Off)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50 Interview Cake Licenses First-Come-First-Serve ($50 Each)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ind w:left="-220" w:right="-220" w:firstLine="0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*Contingent on Submission of Project and One Invite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480" w:before="480" w:line="335.99999999999994" w:lineRule="auto"/>
        <w:rPr>
          <w:color w:val="192325"/>
          <w:sz w:val="42"/>
          <w:szCs w:val="42"/>
          <w:highlight w:val="white"/>
        </w:rPr>
      </w:pPr>
      <w:bookmarkStart w:colFirst="0" w:colLast="0" w:name="_3506snouz91h" w:id="33"/>
      <w:bookmarkEnd w:id="33"/>
      <w:r w:rsidDel="00000000" w:rsidR="00000000" w:rsidRPr="00000000">
        <w:rPr>
          <w:color w:val="192325"/>
          <w:sz w:val="42"/>
          <w:szCs w:val="42"/>
          <w:highlight w:val="white"/>
          <w:rtl w:val="0"/>
        </w:rPr>
        <w:t xml:space="preserve">Devpost Achievements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384.00000000000006" w:lineRule="auto"/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Submitting to this hackathon could earn you:</w:t>
      </w:r>
    </w:p>
    <w:p w:rsidR="00000000" w:rsidDel="00000000" w:rsidP="00000000" w:rsidRDefault="00000000" w:rsidRPr="00000000" w14:paraId="000000D3">
      <w:pPr>
        <w:rPr>
          <w:color w:val="2331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4bjtfvekgx0y" w:id="34"/>
      <w:bookmarkEnd w:id="34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First online hackathon</w:t>
      </w:r>
    </w:p>
    <w:p w:rsidR="00000000" w:rsidDel="00000000" w:rsidP="00000000" w:rsidRDefault="00000000" w:rsidRPr="00000000" w14:paraId="000000D5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yxuy377irywc" w:id="35"/>
      <w:bookmarkEnd w:id="35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X Hackathons</w:t>
      </w:r>
    </w:p>
    <w:p w:rsidR="00000000" w:rsidDel="00000000" w:rsidP="00000000" w:rsidRDefault="00000000" w:rsidRPr="00000000" w14:paraId="000000D6">
      <w:pPr>
        <w:rPr>
          <w:color w:val="233136"/>
          <w:sz w:val="24"/>
          <w:szCs w:val="24"/>
          <w:shd w:fill="f5f7f7" w:val="clear"/>
        </w:rPr>
      </w:pPr>
      <w:r w:rsidDel="00000000" w:rsidR="00000000" w:rsidRPr="00000000">
        <w:rPr>
          <w:color w:val="233136"/>
          <w:sz w:val="24"/>
          <w:szCs w:val="24"/>
          <w:shd w:fill="f5f7f7" w:val="clear"/>
          <w:rtl w:val="0"/>
        </w:rPr>
        <w:t xml:space="preserve"> level 1</w:t>
      </w:r>
    </w:p>
    <w:p w:rsidR="00000000" w:rsidDel="00000000" w:rsidP="00000000" w:rsidRDefault="00000000" w:rsidRPr="00000000" w14:paraId="000000D7">
      <w:pPr>
        <w:rPr>
          <w:color w:val="233136"/>
          <w:sz w:val="24"/>
          <w:szCs w:val="24"/>
          <w:shd w:fill="f5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qqga19tslj1m" w:id="36"/>
      <w:bookmarkEnd w:id="36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Hackathon Winner</w:t>
      </w:r>
    </w:p>
    <w:p w:rsidR="00000000" w:rsidDel="00000000" w:rsidP="00000000" w:rsidRDefault="00000000" w:rsidRPr="00000000" w14:paraId="000000D9">
      <w:pPr>
        <w:rPr>
          <w:color w:val="233136"/>
          <w:sz w:val="24"/>
          <w:szCs w:val="24"/>
          <w:shd w:fill="f5f7f7" w:val="clear"/>
        </w:rPr>
      </w:pPr>
      <w:r w:rsidDel="00000000" w:rsidR="00000000" w:rsidRPr="00000000">
        <w:rPr>
          <w:color w:val="233136"/>
          <w:sz w:val="24"/>
          <w:szCs w:val="24"/>
          <w:shd w:fill="f5f7f7" w:val="clear"/>
          <w:rtl w:val="0"/>
        </w:rPr>
        <w:t xml:space="preserve"> level 1</w:t>
      </w:r>
    </w:p>
    <w:p w:rsidR="00000000" w:rsidDel="00000000" w:rsidP="00000000" w:rsidRDefault="00000000" w:rsidRPr="00000000" w14:paraId="000000DA">
      <w:pPr>
        <w:rPr>
          <w:color w:val="233136"/>
          <w:sz w:val="24"/>
          <w:szCs w:val="24"/>
          <w:shd w:fill="f5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rPr>
          <w:i w:val="0"/>
          <w:iCs w:val="0"/>
          <w:color w:val="192325"/>
          <w:sz w:val="20"/>
          <w:szCs w:val="20"/>
          <w:highlight w:val="white"/>
        </w:rPr>
      </w:pPr>
      <w:bookmarkStart w:colFirst="0" w:colLast="0" w:name="_v3z3x1otd7a5" w:id="37"/>
      <w:bookmarkEnd w:id="37"/>
      <w:r w:rsidDel="00000000" w:rsidR="00000000" w:rsidRPr="00000000">
        <w:rPr>
          <w:i w:val="0"/>
          <w:iCs w:val="0"/>
          <w:color w:val="192325"/>
          <w:sz w:val="20"/>
          <w:szCs w:val="20"/>
          <w:highlight w:val="white"/>
          <w:rtl w:val="0"/>
        </w:rPr>
        <w:t xml:space="preserve">Generalist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480" w:before="480" w:line="335.99999999999994" w:lineRule="auto"/>
        <w:rPr>
          <w:color w:val="192325"/>
          <w:sz w:val="42"/>
          <w:szCs w:val="42"/>
          <w:highlight w:val="white"/>
        </w:rPr>
      </w:pPr>
      <w:bookmarkStart w:colFirst="0" w:colLast="0" w:name="_so6a1axl2lcb" w:id="38"/>
      <w:bookmarkEnd w:id="38"/>
      <w:r w:rsidDel="00000000" w:rsidR="00000000" w:rsidRPr="00000000">
        <w:rPr>
          <w:color w:val="192325"/>
          <w:sz w:val="42"/>
          <w:szCs w:val="42"/>
          <w:highlight w:val="white"/>
          <w:rtl w:val="0"/>
        </w:rPr>
        <w:t xml:space="preserve">Judging Criteria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Creativity</w:t>
        <w:br w:type="textWrapping"/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Is the project a new idea? Does the project provide a new experience or simplify an existing workflow?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Practicality</w:t>
        <w:br w:type="textWrapping"/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Could this idea actually be implemented in real life? Would people be motivated to use it? Is it a functioning solution that can scale in the real world?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Presentation</w:t>
        <w:br w:type="textWrapping"/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Is the project pitched in a convincing and engaging manner? Is the idea presented clearly and in a way that's easy to approach? Does the team include a working demonstration of the project?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="384.00000000000006" w:lineRule="auto"/>
        <w:ind w:left="720" w:hanging="360"/>
      </w:pPr>
      <w:r w:rsidDel="00000000" w:rsidR="00000000" w:rsidRPr="00000000">
        <w:rPr>
          <w:color w:val="192325"/>
          <w:sz w:val="24"/>
          <w:szCs w:val="24"/>
          <w:highlight w:val="white"/>
          <w:rtl w:val="0"/>
        </w:rPr>
        <w:t xml:space="preserve">Technical Complexity</w:t>
        <w:br w:type="textWrapping"/>
      </w:r>
      <w:r w:rsidDel="00000000" w:rsidR="00000000" w:rsidRPr="00000000">
        <w:rPr>
          <w:color w:val="233136"/>
          <w:sz w:val="24"/>
          <w:szCs w:val="24"/>
          <w:highlight w:val="white"/>
          <w:rtl w:val="0"/>
        </w:rPr>
        <w:t xml:space="preserve">Does the project involve complex technologies or intricate systems? How relevant are the solutions your project presents?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3136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da.gov/news-events/press-announcements/fda-clears-first-blood-test-used-diagnosing-alzheimers-disease?utm_source=chatgpt.com" TargetMode="External"/><Relationship Id="rId42" Type="http://schemas.openxmlformats.org/officeDocument/2006/relationships/hyperlink" Target="https://www.nature.com/articles/s41598-025-05568-y?utm_source=chatgpt.com" TargetMode="External"/><Relationship Id="rId41" Type="http://schemas.openxmlformats.org/officeDocument/2006/relationships/hyperlink" Target="https://www.fda.gov/news-events/press-announcements/fda-clears-first-blood-test-used-diagnosing-alzheimers-disease?utm_source=chatgpt.com" TargetMode="External"/><Relationship Id="rId44" Type="http://schemas.openxmlformats.org/officeDocument/2006/relationships/hyperlink" Target="https://www.nature.com/articles/s41746-019-0084-2?utm_source=chatgpt.com" TargetMode="External"/><Relationship Id="rId43" Type="http://schemas.openxmlformats.org/officeDocument/2006/relationships/hyperlink" Target="https://www.nature.com/articles/s41598-025-05568-y?utm_source=chatgpt.com" TargetMode="External"/><Relationship Id="rId46" Type="http://schemas.openxmlformats.org/officeDocument/2006/relationships/hyperlink" Target="https://www.fda.gov/news-events/press-announcements/fda-clears-first-blood-test-used-diagnosing-alzheimers-disease?utm_source=chatgpt.com" TargetMode="External"/><Relationship Id="rId45" Type="http://schemas.openxmlformats.org/officeDocument/2006/relationships/hyperlink" Target="https://www.nature.com/articles/s41746-019-0084-2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ature.com/articles/s41598-025-05568-y?utm_source=chatgpt.com" TargetMode="External"/><Relationship Id="rId48" Type="http://schemas.openxmlformats.org/officeDocument/2006/relationships/hyperlink" Target="https://pmc.ncbi.nlm.nih.gov/articles/PMC12327369/?utm_source=chatgpt.com" TargetMode="External"/><Relationship Id="rId47" Type="http://schemas.openxmlformats.org/officeDocument/2006/relationships/hyperlink" Target="https://www.fda.gov/news-events/press-announcements/fda-clears-first-blood-test-used-diagnosing-alzheimers-disease?utm_source=chatgpt.com" TargetMode="External"/><Relationship Id="rId49" Type="http://schemas.openxmlformats.org/officeDocument/2006/relationships/hyperlink" Target="https://pmc.ncbi.nlm.nih.gov/articles/PMC12327369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da.gov/news-events/press-announcements/fda-clears-first-blood-test-used-diagnosing-alzheimers-disease?utm_source=chatgpt.com" TargetMode="External"/><Relationship Id="rId7" Type="http://schemas.openxmlformats.org/officeDocument/2006/relationships/hyperlink" Target="https://www.fda.gov/news-events/press-announcements/fda-clears-first-blood-test-used-diagnosing-alzheimers-disease?utm_source=chatgpt.com" TargetMode="External"/><Relationship Id="rId8" Type="http://schemas.openxmlformats.org/officeDocument/2006/relationships/hyperlink" Target="https://www.nature.com/articles/s41598-025-05568-y?utm_source=chatgpt.com" TargetMode="External"/><Relationship Id="rId31" Type="http://schemas.openxmlformats.org/officeDocument/2006/relationships/hyperlink" Target="https://talkbank.org/dementia/ADReSSo-2021/Frontiers.pdf?utm_source=chatgpt.com" TargetMode="External"/><Relationship Id="rId30" Type="http://schemas.openxmlformats.org/officeDocument/2006/relationships/hyperlink" Target="https://talkbank.org/dementia/ADReSSo-2021/Frontiers.pdf?utm_source=chatgpt.com" TargetMode="External"/><Relationship Id="rId33" Type="http://schemas.openxmlformats.org/officeDocument/2006/relationships/hyperlink" Target="https://pmc.ncbi.nlm.nih.gov/articles/PMC12069014/?utm_source=chatgpt.com" TargetMode="External"/><Relationship Id="rId32" Type="http://schemas.openxmlformats.org/officeDocument/2006/relationships/hyperlink" Target="https://pmc.ncbi.nlm.nih.gov/articles/PMC12069014/?utm_source=chatgpt.com" TargetMode="External"/><Relationship Id="rId35" Type="http://schemas.openxmlformats.org/officeDocument/2006/relationships/hyperlink" Target="https://www.fda.gov/news-events/press-announcements/fda-clears-first-blood-test-used-diagnosing-alzheimers-disease?utm_source=chatgpt.com" TargetMode="External"/><Relationship Id="rId34" Type="http://schemas.openxmlformats.org/officeDocument/2006/relationships/hyperlink" Target="https://www.fda.gov/news-events/press-announcements/fda-clears-first-blood-test-used-diagnosing-alzheimers-disease?utm_source=chatgpt.com" TargetMode="External"/><Relationship Id="rId70" Type="http://schemas.openxmlformats.org/officeDocument/2006/relationships/hyperlink" Target="https://drive.google.com/drive/folders/1jGfWOHuA3kSbOQ4y26TI_ogBtDetw1SW" TargetMode="External"/><Relationship Id="rId37" Type="http://schemas.openxmlformats.org/officeDocument/2006/relationships/hyperlink" Target="https://www.nature.com/articles/s41746-019-0084-2?utm_source=chatgpt.com" TargetMode="External"/><Relationship Id="rId36" Type="http://schemas.openxmlformats.org/officeDocument/2006/relationships/hyperlink" Target="https://www.nature.com/articles/s41746-019-0084-2?utm_source=chatgpt.com" TargetMode="External"/><Relationship Id="rId39" Type="http://schemas.openxmlformats.org/officeDocument/2006/relationships/hyperlink" Target="https://pmc.ncbi.nlm.nih.gov/articles/PMC12327369/?utm_source=chatgpt.com" TargetMode="External"/><Relationship Id="rId38" Type="http://schemas.openxmlformats.org/officeDocument/2006/relationships/hyperlink" Target="https://pmc.ncbi.nlm.nih.gov/articles/PMC12327369/?utm_source=chatgpt.com" TargetMode="External"/><Relationship Id="rId62" Type="http://schemas.openxmlformats.org/officeDocument/2006/relationships/hyperlink" Target="https://www.fda.gov/news-events/press-announcements/fda-clears-first-blood-test-used-diagnosing-alzheimers-disease?utm_source=chatgpt.com" TargetMode="External"/><Relationship Id="rId61" Type="http://schemas.openxmlformats.org/officeDocument/2006/relationships/hyperlink" Target="https://alz-journals.onlinelibrary.wiley.com/doi/10.1002/dad2.70025?utm_source=chatgpt.com" TargetMode="External"/><Relationship Id="rId20" Type="http://schemas.openxmlformats.org/officeDocument/2006/relationships/hyperlink" Target="https://www.fda.gov/news-events/press-announcements/fda-clears-first-blood-test-used-diagnosing-alzheimers-disease?utm_source=chatgpt.com" TargetMode="External"/><Relationship Id="rId64" Type="http://schemas.openxmlformats.org/officeDocument/2006/relationships/hyperlink" Target="https://www.reuters.com/business/healthcare-pharmaceuticals/us-fda-clears-first-blood-test-detect-alzheimers-disease-2025-05-16/?utm_source=chatgpt.com" TargetMode="External"/><Relationship Id="rId63" Type="http://schemas.openxmlformats.org/officeDocument/2006/relationships/hyperlink" Target="https://www.fda.gov/news-events/press-announcements/fda-clears-first-blood-test-used-diagnosing-alzheimers-disease?utm_source=chatgpt.com" TargetMode="External"/><Relationship Id="rId22" Type="http://schemas.openxmlformats.org/officeDocument/2006/relationships/hyperlink" Target="https://diagnostics.roche.com/us/en/news-listing/2025/fda-cleared-ptau181-alzheimers-blood-test.html?utm_source=chatgpt.com" TargetMode="External"/><Relationship Id="rId66" Type="http://schemas.openxmlformats.org/officeDocument/2006/relationships/hyperlink" Target="https://www.nature.com/articles/s41598-025-05568-y?utm_source=chatgpt.com" TargetMode="External"/><Relationship Id="rId21" Type="http://schemas.openxmlformats.org/officeDocument/2006/relationships/hyperlink" Target="https://www.fda.gov/news-events/press-announcements/fda-clears-first-blood-test-used-diagnosing-alzheimers-disease?utm_source=chatgpt.com" TargetMode="External"/><Relationship Id="rId65" Type="http://schemas.openxmlformats.org/officeDocument/2006/relationships/hyperlink" Target="https://www.reuters.com/business/healthcare-pharmaceuticals/us-fda-clears-first-blood-test-detect-alzheimers-disease-2025-05-16/?utm_source=chatgpt.com" TargetMode="External"/><Relationship Id="rId24" Type="http://schemas.openxmlformats.org/officeDocument/2006/relationships/hyperlink" Target="https://www.reuters.com/business/healthcare-pharmaceuticals/us-fda-clears-first-blood-test-detect-alzheimers-disease-2025-05-16/?utm_source=chatgpt.com" TargetMode="External"/><Relationship Id="rId68" Type="http://schemas.openxmlformats.org/officeDocument/2006/relationships/hyperlink" Target="https://www.nature.com/articles/s41746-019-0084-2?utm_source=chatgpt.com" TargetMode="External"/><Relationship Id="rId23" Type="http://schemas.openxmlformats.org/officeDocument/2006/relationships/hyperlink" Target="https://diagnostics.roche.com/us/en/news-listing/2025/fda-cleared-ptau181-alzheimers-blood-test.html?utm_source=chatgpt.com" TargetMode="External"/><Relationship Id="rId67" Type="http://schemas.openxmlformats.org/officeDocument/2006/relationships/hyperlink" Target="https://www.nature.com/articles/s41598-025-05568-y?utm_source=chatgpt.com" TargetMode="External"/><Relationship Id="rId60" Type="http://schemas.openxmlformats.org/officeDocument/2006/relationships/hyperlink" Target="https://alz-journals.onlinelibrary.wiley.com/doi/10.1002/dad2.70025?utm_source=chatgpt.com" TargetMode="External"/><Relationship Id="rId26" Type="http://schemas.openxmlformats.org/officeDocument/2006/relationships/hyperlink" Target="https://www.neurologylive.com/view/fda-approves-ai-incorporated-alzheimer-detection-software-airascore?utm_source=chatgpt.com" TargetMode="External"/><Relationship Id="rId25" Type="http://schemas.openxmlformats.org/officeDocument/2006/relationships/hyperlink" Target="https://www.reuters.com/business/healthcare-pharmaceuticals/us-fda-clears-first-blood-test-detect-alzheimers-disease-2025-05-16/?utm_source=chatgpt.com" TargetMode="External"/><Relationship Id="rId69" Type="http://schemas.openxmlformats.org/officeDocument/2006/relationships/hyperlink" Target="https://www.nature.com/articles/s41746-019-0084-2?utm_source=chatgpt.com" TargetMode="External"/><Relationship Id="rId28" Type="http://schemas.openxmlformats.org/officeDocument/2006/relationships/hyperlink" Target="https://pmc.ncbi.nlm.nih.gov/articles/PMC12069014/?utm_source=chatgpt.com" TargetMode="External"/><Relationship Id="rId27" Type="http://schemas.openxmlformats.org/officeDocument/2006/relationships/hyperlink" Target="https://www.neurologylive.com/view/fda-approves-ai-incorporated-alzheimer-detection-software-airascore?utm_source=chatgpt.com" TargetMode="External"/><Relationship Id="rId29" Type="http://schemas.openxmlformats.org/officeDocument/2006/relationships/hyperlink" Target="https://pmc.ncbi.nlm.nih.gov/articles/PMC12069014/?utm_source=chatgpt.com" TargetMode="External"/><Relationship Id="rId51" Type="http://schemas.openxmlformats.org/officeDocument/2006/relationships/hyperlink" Target="https://www.reuters.com/business/healthcare-pharmaceuticals/us-fda-clears-first-blood-test-detect-alzheimers-disease-2025-05-16/?utm_source=chatgpt.com" TargetMode="External"/><Relationship Id="rId50" Type="http://schemas.openxmlformats.org/officeDocument/2006/relationships/hyperlink" Target="https://www.reuters.com/business/healthcare-pharmaceuticals/us-fda-clears-first-blood-test-detect-alzheimers-disease-2025-05-16/?utm_source=chatgpt.com" TargetMode="External"/><Relationship Id="rId53" Type="http://schemas.openxmlformats.org/officeDocument/2006/relationships/hyperlink" Target="https://www.fda.gov/news-events/press-announcements/fda-clears-first-blood-test-used-diagnosing-alzheimers-disease?utm_source=chatgpt.com" TargetMode="External"/><Relationship Id="rId52" Type="http://schemas.openxmlformats.org/officeDocument/2006/relationships/hyperlink" Target="https://www.fda.gov/news-events/press-announcements/fda-clears-first-blood-test-used-diagnosing-alzheimers-disease?utm_source=chatgpt.com" TargetMode="External"/><Relationship Id="rId11" Type="http://schemas.openxmlformats.org/officeDocument/2006/relationships/hyperlink" Target="https://www.nature.com/articles/s41746-019-0084-2?utm_source=chatgpt.com" TargetMode="External"/><Relationship Id="rId55" Type="http://schemas.openxmlformats.org/officeDocument/2006/relationships/hyperlink" Target="https://www.fda.gov/news-events/press-announcements/fda-clears-first-blood-test-used-diagnosing-alzheimers-disease?utm_source=chatgpt.com" TargetMode="External"/><Relationship Id="rId10" Type="http://schemas.openxmlformats.org/officeDocument/2006/relationships/hyperlink" Target="https://www.nature.com/articles/s41746-019-0084-2?utm_source=chatgpt.com" TargetMode="External"/><Relationship Id="rId54" Type="http://schemas.openxmlformats.org/officeDocument/2006/relationships/hyperlink" Target="https://www.fda.gov/news-events/press-announcements/fda-clears-first-blood-test-used-diagnosing-alzheimers-disease?utm_source=chatgpt.com" TargetMode="External"/><Relationship Id="rId13" Type="http://schemas.openxmlformats.org/officeDocument/2006/relationships/hyperlink" Target="https://www.sciencedirect.com/science/article/pii/S1053811925003763?utm_source=chatgpt.com" TargetMode="External"/><Relationship Id="rId57" Type="http://schemas.openxmlformats.org/officeDocument/2006/relationships/hyperlink" Target="https://people.com/alzheimers-diagnosis-blood-test-fda-gives-clearance-11739232?utm_source=chatgpt.com" TargetMode="External"/><Relationship Id="rId12" Type="http://schemas.openxmlformats.org/officeDocument/2006/relationships/hyperlink" Target="https://www.sciencedirect.com/science/article/pii/S1053811925003763?utm_source=chatgpt.com" TargetMode="External"/><Relationship Id="rId56" Type="http://schemas.openxmlformats.org/officeDocument/2006/relationships/hyperlink" Target="https://people.com/alzheimers-diagnosis-blood-test-fda-gives-clearance-11739232?utm_source=chatgpt.com" TargetMode="External"/><Relationship Id="rId15" Type="http://schemas.openxmlformats.org/officeDocument/2006/relationships/hyperlink" Target="https://pmc.ncbi.nlm.nih.gov/articles/PMC12327369/?utm_source=chatgpt.com" TargetMode="External"/><Relationship Id="rId59" Type="http://schemas.openxmlformats.org/officeDocument/2006/relationships/hyperlink" Target="https://pmc.ncbi.nlm.nih.gov/articles/PMC12069014/?utm_source=chatgpt.com" TargetMode="External"/><Relationship Id="rId14" Type="http://schemas.openxmlformats.org/officeDocument/2006/relationships/hyperlink" Target="https://pmc.ncbi.nlm.nih.gov/articles/PMC12327369/?utm_source=chatgpt.com" TargetMode="External"/><Relationship Id="rId58" Type="http://schemas.openxmlformats.org/officeDocument/2006/relationships/hyperlink" Target="https://pmc.ncbi.nlm.nih.gov/articles/PMC12069014/?utm_source=chatgpt.com" TargetMode="External"/><Relationship Id="rId17" Type="http://schemas.openxmlformats.org/officeDocument/2006/relationships/hyperlink" Target="https://www.fda.gov/news-events/press-announcements/fda-clears-first-blood-test-used-diagnosing-alzheimers-disease?utm_source=chatgpt.com" TargetMode="External"/><Relationship Id="rId16" Type="http://schemas.openxmlformats.org/officeDocument/2006/relationships/hyperlink" Target="https://www.fda.gov/news-events/press-announcements/fda-clears-first-blood-test-used-diagnosing-alzheimers-disease?utm_source=chatgpt.com" TargetMode="External"/><Relationship Id="rId19" Type="http://schemas.openxmlformats.org/officeDocument/2006/relationships/hyperlink" Target="https://people.com/alzheimers-diagnosis-blood-test-fda-gives-clearance-11739232?utm_source=chatgpt.com" TargetMode="External"/><Relationship Id="rId18" Type="http://schemas.openxmlformats.org/officeDocument/2006/relationships/hyperlink" Target="https://people.com/alzheimers-diagnosis-blood-test-fda-gives-clearance-1173923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