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120"/>
        <w:ind w:firstLine="1418"/>
        <w:jc w:val="right"/>
        <w:rPr>
          <w:rFonts w:cs="Calibri" w:cstheme="minorHAnsi"/>
          <w:b/>
          <w:bCs/>
          <w:sz w:val="24"/>
          <w:szCs w:val="24"/>
        </w:rPr>
      </w:pPr>
      <w:r>
        <w:rPr>
          <w:rFonts w:cs="Calibri" w:cstheme="minorHAnsi"/>
          <w:b/>
          <w:bCs/>
          <w:sz w:val="24"/>
          <w:szCs w:val="24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center"/>
        <w:rPr>
          <w:sz w:val="22"/>
          <w:szCs w:val="22"/>
        </w:rPr>
      </w:pPr>
      <w:r>
        <w:rPr>
          <w:b/>
          <w:sz w:val="22"/>
          <w:szCs w:val="22"/>
          <w:u w:val="single"/>
        </w:rPr>
        <w:t>TERMO DE INSTAURAÇÃO E DELIBERAÇÃO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sz w:val="22"/>
          <w:szCs w:val="22"/>
        </w:rPr>
      </w:pPr>
      <w:r>
        <w:rPr>
          <w:sz w:val="22"/>
          <w:szCs w:val="22"/>
        </w:rPr>
        <w:t xml:space="preserve">PROCESSO ADMINISTRATIVO DIGITAL DE READAPTAÇÃO FUNCIONAL Nº </w:t>
      </w:r>
      <w:r>
        <w:rPr>
          <w:sz w:val="22"/>
          <w:szCs w:val="22"/>
          <w:shd w:fill="FFFF00" w:val="clear"/>
        </w:rPr>
        <w:t xml:space="preserve">{{ Protocolo }} 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A Comissão de Requalificação e Readaptação Funcional (CORREF), em conformidade com suas atribuições regimentais, por meio do presente Termo, instaura o Processo Administrativo Digital de Requalificação e Readaptação Funcional referente ao servidor </w:t>
      </w:r>
      <w:r>
        <w:rPr>
          <w:sz w:val="22"/>
          <w:szCs w:val="22"/>
          <w:shd w:fill="FFFF00" w:val="clear"/>
        </w:rPr>
        <w:t>{{Nome}}</w:t>
      </w:r>
      <w:r>
        <w:rPr>
          <w:sz w:val="22"/>
          <w:szCs w:val="22"/>
        </w:rPr>
        <w:t xml:space="preserve">, Matrícula nº </w:t>
      </w:r>
      <w:r>
        <w:rPr>
          <w:sz w:val="22"/>
          <w:szCs w:val="22"/>
          <w:shd w:fill="FFFF00" w:val="clear"/>
        </w:rPr>
        <w:t>{{Matricula}}</w:t>
      </w:r>
      <w:r>
        <w:rPr>
          <w:sz w:val="22"/>
          <w:szCs w:val="22"/>
        </w:rPr>
        <w:t xml:space="preserve">, cargo </w:t>
      </w:r>
      <w:r>
        <w:rPr>
          <w:sz w:val="22"/>
          <w:szCs w:val="22"/>
          <w:shd w:fill="FFFF00" w:val="clear"/>
        </w:rPr>
        <w:t>{{Cargo}}</w:t>
      </w:r>
      <w:r>
        <w:rPr>
          <w:sz w:val="22"/>
          <w:szCs w:val="22"/>
        </w:rPr>
        <w:t xml:space="preserve"> para análise e deliberação.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I. DA INSTAURAÇÃO DO PROCESSO ADMINISTRATIVO DE READAPTAÇÃO FUNCIONAL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Este Termo tem como objetivo primordial a instauração formal do processo administrativo visando à eventual readaptação funcional do servidor </w:t>
      </w:r>
      <w:r>
        <w:rPr>
          <w:rFonts w:cs="Calibri"/>
          <w:sz w:val="22"/>
          <w:szCs w:val="22"/>
          <w:shd w:fill="FFFF00" w:val="clear"/>
          <w:lang w:eastAsia="pt-BR"/>
        </w:rPr>
        <w:t>{{Nome}}</w:t>
      </w:r>
      <w:r>
        <w:rPr>
          <w:sz w:val="22"/>
          <w:szCs w:val="22"/>
        </w:rPr>
        <w:t>, em conformidade com as prerrogativas e competências atribuídas a esta CORREF. A instauração é motivada pela necessidade de análise da condição funcional do servidor, visando, se for o caso, a sua adequada recolocação ou adaptação às funções, considerando laudos e informações prévias encaminhadas.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sz w:val="22"/>
          <w:szCs w:val="22"/>
        </w:rPr>
      </w:pPr>
      <w:r>
        <w:rPr>
          <w:rFonts w:eastAsia="Calibri" w:cs="Calibri" w:eastAsiaTheme="minorHAnsi"/>
          <w:b/>
          <w:bCs/>
          <w:sz w:val="22"/>
          <w:szCs w:val="22"/>
        </w:rPr>
        <w:t>II. DAS DELIBERAÇÕES PRELIMINARES</w:t>
      </w:r>
    </w:p>
    <w:p>
      <w:pPr>
        <w:pStyle w:val="BodyText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 w:eastAsia="Calibri" w:cs="Calibri" w:asciiTheme="minorHAnsi" w:eastAsiaTheme="minorHAnsi" w:hAnsiTheme="minorHAnsi"/>
          <w:b/>
          <w:bCs/>
          <w:sz w:val="22"/>
          <w:szCs w:val="22"/>
        </w:rPr>
      </w:pPr>
      <w:r>
        <w:rPr>
          <w:rFonts w:eastAsia="Calibri" w:cs="Calibri" w:eastAsiaTheme="minorHAnsi"/>
          <w:b/>
          <w:bCs/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>Após a análise inicial dos elementos apresentados, a Comissão deliberou preliminarmente os seguintes encaminhamentos, que se tornam atos obrigatórios para a continuidade do processo: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Determina-se a autuação formal de todos os elementos documentais e informativos previamente encaminhados a esta Comissão, com a finalidade de instruir a abertura do respectivo processo administrativo. Inclui-se nesta autuação a organização dos documentos comprobatórios, relatórios, pareceres e quaisquer outras peças pertinentes que fundamentam a necessidade e a análise do pedido de readaptação funcional do servidor </w:t>
      </w:r>
      <w:r>
        <w:rPr>
          <w:rFonts w:cs="Calibri"/>
          <w:sz w:val="22"/>
          <w:szCs w:val="22"/>
          <w:shd w:fill="FFFF00" w:val="clear"/>
          <w:lang w:eastAsia="pt-BR"/>
        </w:rPr>
        <w:t>{{Nome}}</w:t>
      </w:r>
      <w:r>
        <w:rPr>
          <w:sz w:val="22"/>
          <w:szCs w:val="22"/>
        </w:rPr>
        <w:t>. A autuação visa a organização e a transparência do processo, assegurando que toda a documentação esteja devidamente registrada para consulta e deliberação futura.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ab/>
        <w:t xml:space="preserve">Por ser a expressão da verdade e para que produza seus legais e devidos efeitos, o presente Termo é lavrado e assinado pelos membros da Comissão. 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b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>Divinópolis, data da assinatura digital</w:t>
      </w:r>
      <w:r>
        <w:rPr>
          <w:b/>
          <w:i/>
          <w:sz w:val="22"/>
          <w:szCs w:val="22"/>
          <w:shd w:fill="FFFFFF" w:val="clear"/>
        </w:rPr>
        <w:t>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b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1133" w:gutter="0" w:header="1701" w:top="1758" w:footer="1134" w:bottom="1191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IGOR ANDRADE LARA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tabs>
          <w:tab w:val="clear" w:pos="708"/>
          <w:tab w:val="left" w:pos="1389" w:leader="none"/>
        </w:tabs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GUSTAVO VINÍCIUS DE SOUZA SILVA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ISABELA RODRIGUES MESQUITA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MARCUS VINÍCIUS PENIDO SANTANA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MELINA DE MELO SANTOS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RENATA MARIA SILVA OLIVEIRA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VIVIANE DE FÁTIMA ALVES</w:t>
      </w:r>
    </w:p>
    <w:p>
      <w:pPr>
        <w:pStyle w:val="Normal"/>
        <w:spacing w:before="0" w:after="160"/>
        <w:jc w:val="both"/>
        <w:rPr>
          <w:rFonts w:ascii="Calibri" w:hAnsi="Calibri" w:cs="Calibri"/>
        </w:rPr>
      </w:pPr>
      <w:r>
        <w:rPr>
          <w:rFonts w:cs="Calibri"/>
        </w:rPr>
      </w:r>
    </w:p>
    <w:p>
      <w:pPr>
        <w:sectPr>
          <w:type w:val="continuous"/>
          <w:pgSz w:w="11906" w:h="16838"/>
          <w:pgMar w:left="1701" w:right="1133" w:gutter="0" w:header="1701" w:top="1758" w:footer="1134" w:bottom="1191"/>
          <w:cols w:num="2" w:space="282" w:equalWidth="true" w:sep="false"/>
          <w:formProt w:val="false"/>
          <w:textDirection w:val="lrTb"/>
          <w:docGrid w:type="default" w:linePitch="360" w:charSpace="0"/>
        </w:sectPr>
      </w:pP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</w:r>
    </w:p>
    <w:sectPr>
      <w:type w:val="continuous"/>
      <w:pgSz w:w="11906" w:h="16838"/>
      <w:pgMar w:left="1701" w:right="1133" w:gutter="0" w:header="1701" w:top="1758" w:footer="1134" w:bottom="1191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9525" distL="0" distR="0" simplePos="0" relativeHeight="2" behindDoc="1" locked="0" layoutInCell="1" allowOverlap="1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1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6985" distB="5715" distL="6985" distR="5715" simplePos="0" relativeHeight="5" behindDoc="1" locked="0" layoutInCell="1" allowOverlap="1" wp14:anchorId="300F772A">
              <wp:simplePos x="0" y="0"/>
              <wp:positionH relativeFrom="column">
                <wp:posOffset>1089660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2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f79646" stroked="t" o:allowincell="f" style="position:absolute;margin-left:85.8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distT="0" distB="0" distL="0" distR="0" simplePos="0" relativeHeight="7" behindDoc="1" locked="0" layoutInCell="0" allowOverlap="1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3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distT="3810" distB="3810" distL="635" distR="0" simplePos="0" relativeHeight="8" behindDoc="1" locked="0" layoutInCell="1" allowOverlap="1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4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9525" distL="0" distR="0" simplePos="0" relativeHeight="2" behindDoc="1" locked="0" layoutInCell="1" allowOverlap="1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5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6985" distB="5715" distL="6985" distR="5715" simplePos="0" relativeHeight="5" behindDoc="1" locked="0" layoutInCell="1" allowOverlap="1" wp14:anchorId="300F772A">
              <wp:simplePos x="0" y="0"/>
              <wp:positionH relativeFrom="column">
                <wp:posOffset>1089660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6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f79646" stroked="t" o:allowincell="f" style="position:absolute;margin-left:85.8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distT="0" distB="0" distL="0" distR="0" simplePos="0" relativeHeight="7" behindDoc="1" locked="0" layoutInCell="0" allowOverlap="1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7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distT="3810" distB="3810" distL="635" distR="0" simplePos="0" relativeHeight="8" behindDoc="1" locked="0" layoutInCell="1" allowOverlap="1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8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settings.xml><?xml version="1.0" encoding="utf-8"?>
<w:settings xmlns:w="http://schemas.openxmlformats.org/wordprocessingml/2006/main">
  <w:zoom w:percent="124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c7a84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2c7a84"/>
    <w:rPr/>
  </w:style>
  <w:style w:type="character" w:styleId="RodapChar" w:customStyle="1">
    <w:name w:val="Rodapé Char"/>
    <w:basedOn w:val="DefaultParagraphFont"/>
    <w:uiPriority w:val="99"/>
    <w:qFormat/>
    <w:rsid w:val="002c7a84"/>
    <w:rPr/>
  </w:style>
  <w:style w:type="character" w:styleId="Strong">
    <w:name w:val="Strong"/>
    <w:basedOn w:val="DefaultParagraphFont"/>
    <w:uiPriority w:val="22"/>
    <w:qFormat/>
    <w:rsid w:val="00752acc"/>
    <w:rPr>
      <w:b/>
      <w:bCs/>
    </w:rPr>
  </w:style>
  <w:style w:type="character" w:styleId="Hyperlink">
    <w:name w:val="Hyperlink"/>
    <w:basedOn w:val="DefaultParagraphFont"/>
    <w:uiPriority w:val="99"/>
    <w:unhideWhenUsed/>
    <w:rsid w:val="00267745"/>
    <w:rPr>
      <w:color w:themeColor="hyperlink" w:val="0563C1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267745"/>
    <w:pPr>
      <w:spacing w:lineRule="auto" w:line="276" w:before="0" w:after="20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26774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Contedodoquadro">
    <w:name w:val="Conteúdo do quadro"/>
    <w:basedOn w:val="Normal"/>
    <w:qFormat/>
    <w:pPr/>
    <w:rPr/>
  </w:style>
  <w:style w:type="paragraph" w:styleId="Contedodoquadrouser">
    <w:name w:val="Conteúdo do quadro (user)"/>
    <w:basedOn w:val="Normal"/>
    <w:qFormat/>
    <w:pPr/>
    <w:rPr/>
  </w:style>
  <w:style w:type="paragraph" w:styleId="normal11">
    <w:name w:val="normal11"/>
    <w:qFormat/>
    <w:pPr>
      <w:widowControl/>
      <w:suppressAutoHyphens w:val="true"/>
      <w:bidi w:val="0"/>
      <w:spacing w:before="0" w:after="0"/>
      <w:ind w:hanging="1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pt-BR" w:eastAsia="zh-CN" w:bidi="hi-IN"/>
    </w:rPr>
  </w:style>
  <w:style w:type="paragraph" w:styleId="Normal1">
    <w:name w:val="Normal1"/>
    <w:qFormat/>
    <w:pPr>
      <w:widowControl/>
      <w:suppressAutoHyphens w:val="true"/>
      <w:bidi w:val="0"/>
      <w:spacing w:lineRule="auto" w:line="257" w:before="0" w:after="16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pt-BR" w:eastAsia="pt-BR" w:bidi="ar-SA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Application>LibreOffice/25.8.6.2$Windows_X86_64 LibreOffice_project/b4b39682cd9868fa725bc664aff94278d315bd04</Application>
  <AppVersion>15.0000</AppVersion>
  <Pages>1</Pages>
  <Words>375</Words>
  <Characters>2487</Characters>
  <CharactersWithSpaces>2854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2024-10-21T19:22:00Z</dcterms:created>
  <dc:creator>Syulla Rocha Rodrigues Feitosa</dc:creator>
  <dc:description/>
  <dc:language>pt-BR</dc:language>
  <cp:lastModifiedBy/>
  <cp:lastPrinted>2024-04-11T14:58:00Z</cp:lastPrinted>
  <dcterms:modified xsi:type="dcterms:W3CDTF">2026-05-26T17:53:03Z</dcterms:modified>
  <cp:revision>19</cp:revision>
  <dc:subject>Portaria pasta funcional - final</dc:subject>
  <dc:title>Portaria pasta funcional - final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