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74" w:rsidRPr="00517304" w:rsidRDefault="00A50176">
      <w:pPr>
        <w:rPr>
          <w:b/>
          <w:sz w:val="36"/>
        </w:rPr>
      </w:pPr>
      <w:r w:rsidRPr="00517304">
        <w:rPr>
          <w:b/>
          <w:sz w:val="36"/>
        </w:rPr>
        <w:t>Quelques infos pour le bon Dev.</w:t>
      </w:r>
    </w:p>
    <w:p w:rsidR="00A50176" w:rsidRDefault="00A50176"/>
    <w:p w:rsidR="00A50176" w:rsidRPr="00A50176" w:rsidRDefault="00A50176">
      <w:pPr>
        <w:rPr>
          <w:b/>
        </w:rPr>
      </w:pPr>
      <w:r w:rsidRPr="00A50176">
        <w:rPr>
          <w:b/>
        </w:rPr>
        <w:t>Page « Menu Créer un nouveau paiement »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Pas oublier de pré-sectionner le Virement sepa et faire clignoter la case dénomination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 xml:space="preserve">La date tout en haut du pop-up n’est pas modifiable 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La case « acquittée » reste blanche avec écriture noir et quand elle acquitté, on clique dedans et elle pas en vert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Les taux de TVA ne change pas le montant, on les rentre toujours TTC mais le changement c’est après dans la rubrique compte de résultat.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Lorsqu’on clique provision, le texte s’affiche en bleu dans le tableau des paiements, on peut l’enlever à tout moment et le paiement reste normal.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Quand le montant est en provision, et quelle doit être payer, enlever d’office « provision » quand on clique dans acquittée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Date réel de facture ne change pas le positionnement du paiement, mais se range automatiquement dans le compte de résultat.</w:t>
      </w:r>
    </w:p>
    <w:p w:rsidR="00A50176" w:rsidRDefault="00A50176" w:rsidP="00A50176">
      <w:pPr>
        <w:pStyle w:val="Paragraphedeliste"/>
        <w:numPr>
          <w:ilvl w:val="0"/>
          <w:numId w:val="1"/>
        </w:numPr>
      </w:pPr>
      <w:r>
        <w:t>Sélectionner votre compte maquette en PJ « JQuery »</w:t>
      </w:r>
    </w:p>
    <w:p w:rsidR="00A50176" w:rsidRDefault="00A50176" w:rsidP="00A50176">
      <w:pPr>
        <w:ind w:left="360"/>
      </w:pPr>
    </w:p>
    <w:p w:rsidR="00A50176" w:rsidRPr="00A50176" w:rsidRDefault="00A50176" w:rsidP="00A50176">
      <w:pPr>
        <w:rPr>
          <w:b/>
        </w:rPr>
      </w:pPr>
      <w:r w:rsidRPr="00A50176">
        <w:rPr>
          <w:b/>
        </w:rPr>
        <w:t>Page « </w:t>
      </w:r>
      <w:r>
        <w:rPr>
          <w:b/>
        </w:rPr>
        <w:t>JQuery select »</w:t>
      </w:r>
    </w:p>
    <w:p w:rsidR="00A50176" w:rsidRDefault="00A50176" w:rsidP="00A50176">
      <w:pPr>
        <w:pStyle w:val="Paragraphedeliste"/>
        <w:numPr>
          <w:ilvl w:val="0"/>
          <w:numId w:val="2"/>
        </w:numPr>
      </w:pPr>
      <w:r>
        <w:t>Mettre en première position en gras les 3 comptes</w:t>
      </w:r>
    </w:p>
    <w:p w:rsidR="00A50176" w:rsidRDefault="00A50176" w:rsidP="00A50176">
      <w:pPr>
        <w:pStyle w:val="Paragraphedeliste"/>
        <w:numPr>
          <w:ilvl w:val="0"/>
          <w:numId w:val="2"/>
        </w:numPr>
      </w:pPr>
      <w:r>
        <w:t>Attention, pas de numéro de compte pour les compte mère, ce sont que des catégories à mes yeux, et tu trouveras les sous comptes en dessous.</w:t>
      </w:r>
    </w:p>
    <w:p w:rsidR="00A50176" w:rsidRDefault="00A50176" w:rsidP="00A50176">
      <w:pPr>
        <w:pStyle w:val="Paragraphedeliste"/>
        <w:numPr>
          <w:ilvl w:val="0"/>
          <w:numId w:val="2"/>
        </w:numPr>
      </w:pPr>
      <w:r>
        <w:t>Respect bien les espace entre les ligne stp pour que ça ne soit pas galère lors de la sélection.</w:t>
      </w:r>
    </w:p>
    <w:p w:rsidR="00A50176" w:rsidRDefault="00A50176" w:rsidP="00A50176">
      <w:pPr>
        <w:pStyle w:val="Paragraphedeliste"/>
        <w:numPr>
          <w:ilvl w:val="0"/>
          <w:numId w:val="2"/>
        </w:numPr>
      </w:pPr>
      <w:r>
        <w:t>Bien sur le tout reste modifiable en cas d’erreur.</w:t>
      </w:r>
    </w:p>
    <w:p w:rsidR="00A50176" w:rsidRDefault="00A50176" w:rsidP="00A50176"/>
    <w:p w:rsidR="00A50176" w:rsidRPr="00A50176" w:rsidRDefault="00A50176" w:rsidP="00A50176">
      <w:pPr>
        <w:rPr>
          <w:b/>
        </w:rPr>
      </w:pPr>
      <w:r w:rsidRPr="00A50176">
        <w:rPr>
          <w:b/>
        </w:rPr>
        <w:t>Page « </w:t>
      </w:r>
      <w:r>
        <w:rPr>
          <w:b/>
        </w:rPr>
        <w:t>Ajouter un compte</w:t>
      </w:r>
      <w:r>
        <w:rPr>
          <w:b/>
        </w:rPr>
        <w:t> »</w:t>
      </w:r>
    </w:p>
    <w:p w:rsidR="00A50176" w:rsidRDefault="00A50176" w:rsidP="00A50176">
      <w:pPr>
        <w:pStyle w:val="Paragraphedeliste"/>
        <w:numPr>
          <w:ilvl w:val="0"/>
          <w:numId w:val="3"/>
        </w:numPr>
      </w:pPr>
      <w:r>
        <w:t>Je t’ai mis sur la maquette les deux pop-ups différents.</w:t>
      </w:r>
    </w:p>
    <w:p w:rsidR="00A50176" w:rsidRDefault="00A50176" w:rsidP="00A50176">
      <w:pPr>
        <w:pStyle w:val="Paragraphedeliste"/>
        <w:numPr>
          <w:ilvl w:val="0"/>
          <w:numId w:val="3"/>
        </w:numPr>
      </w:pPr>
      <w:r>
        <w:t>Pas de numéro pour les compte mère genre 6065555 car c’est qu’une catégorie</w:t>
      </w:r>
    </w:p>
    <w:p w:rsidR="00A50176" w:rsidRDefault="00A50176" w:rsidP="00A50176">
      <w:pPr>
        <w:pStyle w:val="Paragraphedeliste"/>
        <w:numPr>
          <w:ilvl w:val="0"/>
          <w:numId w:val="3"/>
        </w:numPr>
      </w:pPr>
      <w:r>
        <w:t xml:space="preserve">Plafond budget </w:t>
      </w:r>
      <w:r w:rsidR="001E29DD">
        <w:t>à mettre le montant TTC, car ensuite nous devon sélectionner la TVA.</w:t>
      </w:r>
    </w:p>
    <w:p w:rsidR="001E29DD" w:rsidRDefault="001E29DD" w:rsidP="001E29DD">
      <w:pPr>
        <w:pStyle w:val="Paragraphedeliste"/>
      </w:pPr>
      <w:r>
        <w:t>Exemple si j’ai mis 50 000€ sur l’ajout de compte et une TVA à 10% et quand le compte de résultat est tout en HT, alors ça affiche 50 000/1.1 = 45 454€</w:t>
      </w:r>
    </w:p>
    <w:p w:rsidR="001E29DD" w:rsidRDefault="001E29DD" w:rsidP="001E29DD">
      <w:pPr>
        <w:pStyle w:val="Paragraphedeliste"/>
      </w:pPr>
    </w:p>
    <w:p w:rsidR="00A50176" w:rsidRDefault="00A50176" w:rsidP="00A50176"/>
    <w:p w:rsidR="00517304" w:rsidRPr="00A50176" w:rsidRDefault="00517304" w:rsidP="00517304">
      <w:pPr>
        <w:rPr>
          <w:b/>
        </w:rPr>
      </w:pPr>
      <w:r w:rsidRPr="00A50176">
        <w:rPr>
          <w:b/>
        </w:rPr>
        <w:t>Page « </w:t>
      </w:r>
      <w:r>
        <w:rPr>
          <w:b/>
        </w:rPr>
        <w:t>Exclamation non affecté</w:t>
      </w:r>
      <w:r>
        <w:rPr>
          <w:b/>
        </w:rPr>
        <w:t> »</w:t>
      </w:r>
    </w:p>
    <w:p w:rsidR="00517304" w:rsidRDefault="00517304" w:rsidP="00517304">
      <w:pPr>
        <w:pStyle w:val="Paragraphedeliste"/>
        <w:numPr>
          <w:ilvl w:val="0"/>
          <w:numId w:val="4"/>
        </w:numPr>
      </w:pPr>
      <w:r>
        <w:t>Point d’exclamation rouge devant les paiements non affecté</w:t>
      </w:r>
    </w:p>
    <w:p w:rsidR="00517304" w:rsidRDefault="00517304" w:rsidP="00517304">
      <w:pPr>
        <w:pStyle w:val="Paragraphedeliste"/>
        <w:numPr>
          <w:ilvl w:val="0"/>
          <w:numId w:val="4"/>
        </w:numPr>
      </w:pPr>
      <w:r>
        <w:t>Et pas oublier de mettre les modes de paiement devant la dénomination.</w:t>
      </w:r>
    </w:p>
    <w:p w:rsidR="00517304" w:rsidRDefault="00517304" w:rsidP="00517304">
      <w:pPr>
        <w:pStyle w:val="Paragraphedeliste"/>
        <w:numPr>
          <w:ilvl w:val="0"/>
          <w:numId w:val="4"/>
        </w:numPr>
      </w:pPr>
      <w:r>
        <w:t> Mettre également les point d’exclamation devant les paiements en attente avec le mode de paiement également devant</w:t>
      </w:r>
    </w:p>
    <w:p w:rsidR="00517304" w:rsidRDefault="00517304" w:rsidP="00517304">
      <w:pPr>
        <w:pStyle w:val="Paragraphedeliste"/>
        <w:numPr>
          <w:ilvl w:val="0"/>
          <w:numId w:val="4"/>
        </w:numPr>
      </w:pPr>
      <w:r>
        <w:t>Si tu peux les paiements en attente en dessous des numéros de compte bancaire comme ça on gagnera de la place pour le calendrier, si tu ne peux pas c’est pas grave.</w:t>
      </w:r>
    </w:p>
    <w:p w:rsidR="00517304" w:rsidRDefault="00517304" w:rsidP="00517304">
      <w:pPr>
        <w:pStyle w:val="Paragraphedeliste"/>
        <w:numPr>
          <w:ilvl w:val="0"/>
          <w:numId w:val="4"/>
        </w:numPr>
      </w:pPr>
      <w:r>
        <w:t>Attention, je me répète mais aucune « date de facture » fais changer de place dans le tableaux des paiement.</w:t>
      </w:r>
    </w:p>
    <w:p w:rsidR="00517304" w:rsidRDefault="00517304" w:rsidP="00517304">
      <w:pPr>
        <w:ind w:left="360"/>
        <w:rPr>
          <w:b/>
        </w:rPr>
      </w:pPr>
      <w:r w:rsidRPr="00517304">
        <w:rPr>
          <w:b/>
        </w:rPr>
        <w:lastRenderedPageBreak/>
        <w:t>Page « </w:t>
      </w:r>
      <w:r>
        <w:rPr>
          <w:b/>
        </w:rPr>
        <w:t>Compte de résultat »</w:t>
      </w:r>
    </w:p>
    <w:p w:rsidR="00517304" w:rsidRDefault="00517304" w:rsidP="00517304">
      <w:pPr>
        <w:ind w:left="360"/>
        <w:rPr>
          <w:b/>
        </w:rPr>
      </w:pPr>
    </w:p>
    <w:p w:rsidR="00517304" w:rsidRDefault="00517304" w:rsidP="00517304">
      <w:pPr>
        <w:pStyle w:val="Paragraphedeliste"/>
        <w:numPr>
          <w:ilvl w:val="0"/>
          <w:numId w:val="6"/>
        </w:numPr>
      </w:pPr>
      <w:r>
        <w:t>Apparaisse dans ce tableau en première position</w:t>
      </w:r>
    </w:p>
    <w:p w:rsidR="00517304" w:rsidRDefault="00517304" w:rsidP="00517304">
      <w:pPr>
        <w:pStyle w:val="Paragraphedeliste"/>
      </w:pPr>
    </w:p>
    <w:p w:rsidR="00517304" w:rsidRDefault="00517304" w:rsidP="00517304">
      <w:pPr>
        <w:pStyle w:val="Paragraphedeliste"/>
      </w:pPr>
      <w:r>
        <w:t>Les ventes de productions</w:t>
      </w:r>
    </w:p>
    <w:p w:rsidR="00517304" w:rsidRPr="00517304" w:rsidRDefault="00517304" w:rsidP="00517304">
      <w:pPr>
        <w:pStyle w:val="Paragraphedeliste"/>
      </w:pPr>
      <w:r>
        <w:t>Attention à la TVA entre les paiements dans le tableau des paiement et sur ce compte de résultat.</w:t>
      </w:r>
      <w:bookmarkStart w:id="0" w:name="_GoBack"/>
      <w:bookmarkEnd w:id="0"/>
    </w:p>
    <w:p w:rsidR="00A50176" w:rsidRDefault="00A50176" w:rsidP="00A50176"/>
    <w:p w:rsidR="00A50176" w:rsidRDefault="00A50176" w:rsidP="00A50176"/>
    <w:sectPr w:rsidR="00A5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255"/>
    <w:multiLevelType w:val="hybridMultilevel"/>
    <w:tmpl w:val="34364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7735"/>
    <w:multiLevelType w:val="hybridMultilevel"/>
    <w:tmpl w:val="811C9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70B5"/>
    <w:multiLevelType w:val="hybridMultilevel"/>
    <w:tmpl w:val="F55A24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5CA"/>
    <w:multiLevelType w:val="hybridMultilevel"/>
    <w:tmpl w:val="C74895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7F1D"/>
    <w:multiLevelType w:val="hybridMultilevel"/>
    <w:tmpl w:val="34364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951B0"/>
    <w:multiLevelType w:val="hybridMultilevel"/>
    <w:tmpl w:val="34364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26"/>
    <w:rsid w:val="00004B74"/>
    <w:rsid w:val="001A074D"/>
    <w:rsid w:val="001E29DD"/>
    <w:rsid w:val="00517304"/>
    <w:rsid w:val="00A50176"/>
    <w:rsid w:val="00AD5726"/>
    <w:rsid w:val="00FB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80DE"/>
  <w15:chartTrackingRefBased/>
  <w15:docId w15:val="{AC01B68D-44E3-4A70-A2EF-45513905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Ghazar Gharabian</dc:creator>
  <cp:keywords/>
  <dc:description/>
  <cp:lastModifiedBy>Ghazar Gharabian</cp:lastModifiedBy>
  <cp:revision>4</cp:revision>
  <dcterms:created xsi:type="dcterms:W3CDTF">2017-04-15T10:23:00Z</dcterms:created>
  <dcterms:modified xsi:type="dcterms:W3CDTF">2017-04-15T10:47:00Z</dcterms:modified>
</cp:coreProperties>
</file>