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b/>
          <w:bCs/>
          <w:sz w:val="40"/>
          <w:szCs w:val="40"/>
        </w:rPr>
        <w:t>Detecção de Hemiplegia por Meio da Análise de Imagens</w:t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24"/>
          <w:szCs w:val="24"/>
        </w:rPr>
        <w:t>Guilherme W. Back e Arthur Utpadel.</w:t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24"/>
          <w:szCs w:val="24"/>
        </w:rPr>
        <w:t>Departamento de Sistemas e Computação Universidade Regional de Blumenau (FURB) – Blumenau, SC – Brasil</w:t>
      </w:r>
    </w:p>
    <w:p>
      <w:pPr>
        <w:pStyle w:val="Normal"/>
        <w:spacing w:before="280" w:after="120"/>
        <w:jc w:val="both"/>
        <w:rPr/>
      </w:pPr>
      <w:r>
        <w:rPr>
          <w:b/>
          <w:bCs/>
          <w:sz w:val="24"/>
          <w:szCs w:val="24"/>
        </w:rPr>
        <w:t>1. Introdução</w:t>
      </w:r>
    </w:p>
    <w:p>
      <w:pPr>
        <w:pStyle w:val="Normal"/>
        <w:spacing w:before="0" w:after="160"/>
        <w:jc w:val="both"/>
        <w:rPr/>
      </w:pPr>
      <w:r>
        <w:rPr>
          <w:b/>
          <w:bCs/>
          <w:sz w:val="24"/>
          <w:szCs w:val="24"/>
        </w:rPr>
        <w:t>O objetivo deste trabalho é desenvolver um sistema computacional capaz de detectar hemiplegia por meio da análise de imagens de pessoas em movimento.</w:t>
      </w:r>
      <w:r>
        <w:rPr>
          <w:sz w:val="24"/>
          <w:szCs w:val="24"/>
        </w:rPr>
        <w:t xml:space="preserve"> A hemiplegia é considerada neste trabalho em seu caso mais comum: a </w:t>
      </w:r>
      <w:r>
        <w:rPr>
          <w:b/>
          <w:bCs/>
          <w:sz w:val="24"/>
          <w:szCs w:val="24"/>
        </w:rPr>
        <w:t>perda motora unilateral</w:t>
      </w:r>
      <w:r>
        <w:rPr>
          <w:sz w:val="24"/>
          <w:szCs w:val="24"/>
        </w:rPr>
        <w:t>, afetando apenas um lado do corpo. O sistema deverá diferenciar indivíduos saudáveis de pessoas com hemiplegia, além de indicar qual lado do corpo apresenta a deficiência motora.</w:t>
      </w:r>
    </w:p>
    <w:p>
      <w:pPr>
        <w:pStyle w:val="Normal"/>
        <w:spacing w:before="0" w:after="160"/>
        <w:jc w:val="both"/>
        <w:rPr/>
      </w:pPr>
      <w:r>
        <w:rPr>
          <w:sz w:val="24"/>
          <w:szCs w:val="24"/>
        </w:rPr>
        <w:t xml:space="preserve">A análise se baseará na </w:t>
      </w:r>
      <w:r>
        <w:rPr>
          <w:b/>
          <w:bCs/>
          <w:sz w:val="24"/>
          <w:szCs w:val="24"/>
        </w:rPr>
        <w:t>extração de poses corporais</w:t>
      </w:r>
      <w:r>
        <w:rPr>
          <w:sz w:val="24"/>
          <w:szCs w:val="24"/>
        </w:rPr>
        <w:t xml:space="preserve"> com o framework </w:t>
      </w:r>
      <w:r>
        <w:rPr>
          <w:b/>
          <w:bCs/>
          <w:sz w:val="24"/>
          <w:szCs w:val="24"/>
        </w:rPr>
        <w:t>MediaPipe</w:t>
      </w:r>
      <w:r>
        <w:rPr>
          <w:sz w:val="24"/>
          <w:szCs w:val="24"/>
        </w:rPr>
        <w:t xml:space="preserve"> e no </w:t>
      </w:r>
      <w:r>
        <w:rPr>
          <w:b/>
          <w:bCs/>
          <w:sz w:val="24"/>
          <w:szCs w:val="24"/>
        </w:rPr>
        <w:t>cálculo de diferenças angulares</w:t>
      </w:r>
      <w:r>
        <w:rPr>
          <w:sz w:val="24"/>
          <w:szCs w:val="24"/>
        </w:rPr>
        <w:t xml:space="preserve"> entre os membros. Um vetor de características biomécanicas de 8 dimensões é extraído de cada vídeo e utilizado para treinar um classificador </w:t>
      </w:r>
      <w:r>
        <w:rPr>
          <w:b/>
          <w:bCs/>
          <w:sz w:val="24"/>
          <w:szCs w:val="24"/>
        </w:rPr>
        <w:t>SVM</w:t>
      </w:r>
      <w:r>
        <w:rPr>
          <w:sz w:val="24"/>
          <w:szCs w:val="24"/>
        </w:rPr>
        <w:t xml:space="preserve"> capaz de distinguir padrões de marcha saudável e hemiplégica.</w:t>
      </w:r>
    </w:p>
    <w:p>
      <w:pPr>
        <w:pStyle w:val="Normal"/>
        <w:spacing w:before="280" w:after="120"/>
        <w:jc w:val="both"/>
        <w:rPr/>
      </w:pPr>
      <w:r>
        <w:rPr>
          <w:b/>
          <w:bCs/>
          <w:sz w:val="24"/>
          <w:szCs w:val="24"/>
        </w:rPr>
        <w:t>2. Materiais e Métodos</w:t>
      </w:r>
    </w:p>
    <w:p>
      <w:pPr>
        <w:pStyle w:val="Normal"/>
        <w:spacing w:before="0" w:after="160"/>
        <w:jc w:val="both"/>
        <w:rPr/>
      </w:pPr>
      <w:r>
        <w:rPr>
          <w:sz w:val="24"/>
          <w:szCs w:val="24"/>
        </w:rPr>
        <w:t xml:space="preserve">O desenvolvimento foi realizado em </w:t>
      </w:r>
      <w:r>
        <w:rPr>
          <w:b/>
          <w:bCs/>
          <w:sz w:val="24"/>
          <w:szCs w:val="24"/>
        </w:rPr>
        <w:t>Python</w:t>
      </w:r>
      <w:r>
        <w:rPr>
          <w:sz w:val="24"/>
          <w:szCs w:val="24"/>
        </w:rPr>
        <w:t xml:space="preserve">, integrando as bibliotecas </w:t>
      </w:r>
      <w:r>
        <w:rPr>
          <w:b/>
          <w:bCs/>
          <w:sz w:val="24"/>
          <w:szCs w:val="24"/>
        </w:rPr>
        <w:t>MediaPipe, OpenCV, NumPy</w:t>
      </w:r>
      <w:r>
        <w:rPr>
          <w:sz w:val="24"/>
          <w:szCs w:val="24"/>
        </w:rPr>
        <w:t xml:space="preserve"> e </w:t>
      </w:r>
      <w:r>
        <w:rPr>
          <w:b/>
          <w:bCs/>
          <w:sz w:val="24"/>
          <w:szCs w:val="24"/>
        </w:rPr>
        <w:t>scikit-learn</w:t>
      </w:r>
      <w:r>
        <w:rPr>
          <w:sz w:val="24"/>
          <w:szCs w:val="24"/>
        </w:rPr>
        <w:t>. O pipeline completo compreende cinco etapas: (1) captura e pré-processamento de vídeo; (2) extração de pose e cálculo de ângulos; (3) geração do vetor de features; (4) carregamento do dataset; e (5) treinamento e avaliação do classificador SVM.</w:t>
      </w:r>
    </w:p>
    <w:p>
      <w:pPr>
        <w:pStyle w:val="Normal"/>
        <w:spacing w:before="200" w:after="100"/>
        <w:jc w:val="both"/>
        <w:rPr/>
      </w:pPr>
      <w:r>
        <w:rPr>
          <w:b/>
          <w:bCs/>
          <w:sz w:val="24"/>
          <w:szCs w:val="24"/>
        </w:rPr>
        <w:t>2.1. Captura e Pré-processamento de Vídeo</w:t>
      </w:r>
    </w:p>
    <w:p>
      <w:pPr>
        <w:pStyle w:val="Normal"/>
        <w:spacing w:before="0" w:after="160"/>
        <w:jc w:val="both"/>
        <w:rPr/>
      </w:pPr>
      <w:r>
        <w:rPr>
          <w:sz w:val="24"/>
          <w:szCs w:val="24"/>
        </w:rPr>
        <w:t xml:space="preserve">A classe </w:t>
      </w:r>
      <w:r>
        <w:rPr>
          <w:b/>
          <w:bCs/>
          <w:sz w:val="24"/>
          <w:szCs w:val="24"/>
        </w:rPr>
        <w:t>FastGaitAnalyzer</w:t>
      </w:r>
      <w:r>
        <w:rPr>
          <w:sz w:val="24"/>
          <w:szCs w:val="24"/>
        </w:rPr>
        <w:t xml:space="preserve"> gerencia o pipeline de processamento de vídeo. Para garantir eficiência sem GPU dedicada, dois parâmetros controlam o custo de processamento: </w:t>
      </w:r>
      <w:r>
        <w:rPr>
          <w:b/>
          <w:bCs/>
          <w:sz w:val="24"/>
          <w:szCs w:val="24"/>
        </w:rPr>
        <w:t>resize_scale</w:t>
      </w:r>
      <w:r>
        <w:rPr>
          <w:sz w:val="24"/>
          <w:szCs w:val="24"/>
        </w:rPr>
        <w:t xml:space="preserve"> (redução de resolução). Um fix importante foi introduzido com o campo </w:t>
      </w:r>
      <w:r>
        <w:rPr>
          <w:b/>
          <w:bCs/>
          <w:sz w:val="24"/>
          <w:szCs w:val="24"/>
        </w:rPr>
        <w:t>global_timestamp_offset_ms</w:t>
      </w:r>
      <w:r>
        <w:rPr>
          <w:sz w:val="24"/>
          <w:szCs w:val="24"/>
        </w:rPr>
        <w:t xml:space="preserve">, que garante timestamps </w:t>
      </w:r>
      <w:r>
        <w:rPr>
          <w:b/>
          <w:bCs/>
          <w:sz w:val="24"/>
          <w:szCs w:val="24"/>
        </w:rPr>
        <w:t>estritamente monotônicos</w:t>
      </w:r>
      <w:r>
        <w:rPr>
          <w:sz w:val="24"/>
          <w:szCs w:val="24"/>
        </w:rPr>
        <w:t xml:space="preserve"> ao processar múltiplos vídeos em sequência </w:t>
      </w:r>
    </w:p>
    <w:p>
      <w:pPr>
        <w:pStyle w:val="Normal"/>
        <w:spacing w:before="0" w:after="160"/>
        <w:rPr/>
      </w:pPr>
      <w:r>
        <w:rPr/>
        <w:drawing>
          <wp:inline distT="0" distB="0" distL="0" distR="0">
            <wp:extent cx="5691505" cy="30378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05" cy="303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0" w:after="100"/>
        <w:jc w:val="both"/>
        <w:rPr/>
      </w:pPr>
      <w:r>
        <w:rPr>
          <w:b/>
          <w:bCs/>
          <w:sz w:val="24"/>
          <w:szCs w:val="24"/>
        </w:rPr>
        <w:t>2.2. Extração de Pose e Cálculo de Ângulos Articulares</w:t>
      </w:r>
    </w:p>
    <w:p>
      <w:pPr>
        <w:pStyle w:val="Normal"/>
        <w:spacing w:before="0" w:after="160"/>
        <w:jc w:val="both"/>
        <w:rPr/>
      </w:pPr>
      <w:r>
        <w:rPr>
          <w:sz w:val="24"/>
          <w:szCs w:val="24"/>
        </w:rPr>
        <w:t xml:space="preserve">A extração de pose é realizada pelo </w:t>
      </w:r>
      <w:r>
        <w:rPr>
          <w:b/>
          <w:bCs/>
          <w:sz w:val="24"/>
          <w:szCs w:val="24"/>
        </w:rPr>
        <w:t>MediaPipe PoseLandmarker</w:t>
      </w:r>
      <w:r>
        <w:rPr>
          <w:sz w:val="24"/>
          <w:szCs w:val="24"/>
        </w:rPr>
        <w:t xml:space="preserve"> no modo </w:t>
      </w:r>
      <w:r>
        <w:rPr>
          <w:b/>
          <w:bCs/>
          <w:sz w:val="24"/>
          <w:szCs w:val="24"/>
        </w:rPr>
        <w:t>VIDEO</w:t>
      </w:r>
      <w:r>
        <w:rPr>
          <w:sz w:val="24"/>
          <w:szCs w:val="24"/>
        </w:rPr>
        <w:t xml:space="preserve">. Para cada frame, a visibilidade de todos os 8 landmarks relevantes é verificada antes do processamento. O ângulo articular em cada junta é calculado pelo </w:t>
      </w:r>
      <w:r>
        <w:rPr>
          <w:b/>
          <w:bCs/>
          <w:sz w:val="24"/>
          <w:szCs w:val="24"/>
        </w:rPr>
        <w:t>produto interno normalizado</w:t>
      </w:r>
      <w:r>
        <w:rPr>
          <w:sz w:val="24"/>
          <w:szCs w:val="24"/>
        </w:rPr>
        <w:t xml:space="preserve"> dos vetores dos segmentos de membro, acumulando históricos de joelho e pé em ambos os lados:</w:t>
      </w:r>
    </w:p>
    <w:p>
      <w:pPr>
        <w:pStyle w:val="Normal"/>
        <w:spacing w:before="0" w:after="160"/>
        <w:rPr/>
      </w:pPr>
      <w:r>
        <w:rPr/>
        <w:drawing>
          <wp:inline distT="0" distB="0" distL="0" distR="0">
            <wp:extent cx="5760085" cy="18141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81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0" w:after="100"/>
        <w:jc w:val="both"/>
        <w:rPr/>
      </w:pPr>
      <w:r>
        <w:rPr>
          <w:b/>
          <w:bCs/>
          <w:sz w:val="24"/>
          <w:szCs w:val="24"/>
        </w:rPr>
        <w:t>2.3. Extração do Vetor de Features</w:t>
      </w:r>
    </w:p>
    <w:p>
      <w:pPr>
        <w:pStyle w:val="Normal"/>
        <w:spacing w:before="0" w:after="160"/>
        <w:jc w:val="both"/>
        <w:rPr/>
      </w:pPr>
      <w:r>
        <w:rPr>
          <w:sz w:val="24"/>
          <w:szCs w:val="24"/>
        </w:rPr>
        <w:t xml:space="preserve">A função </w:t>
      </w:r>
      <w:r>
        <w:rPr>
          <w:b/>
          <w:bCs/>
          <w:sz w:val="24"/>
          <w:szCs w:val="24"/>
        </w:rPr>
        <w:t>extract_features_from_stats</w:t>
      </w:r>
      <w:r>
        <w:rPr>
          <w:sz w:val="24"/>
          <w:szCs w:val="24"/>
        </w:rPr>
        <w:t xml:space="preserve"> converte as estatísticas descritivas (mínimo, máximo, média, desvio padrão) em um </w:t>
      </w:r>
      <w:r>
        <w:rPr>
          <w:b/>
          <w:bCs/>
          <w:sz w:val="24"/>
          <w:szCs w:val="24"/>
        </w:rPr>
        <w:t>vetor de 8 dimensões</w:t>
      </w:r>
      <w:r>
        <w:rPr>
          <w:sz w:val="24"/>
          <w:szCs w:val="24"/>
        </w:rPr>
        <w:t xml:space="preserve">. Além do </w:t>
      </w:r>
      <w:r>
        <w:rPr>
          <w:b/>
          <w:bCs/>
          <w:sz w:val="24"/>
          <w:szCs w:val="24"/>
        </w:rPr>
        <w:t>Range of Motion (RoM)</w:t>
      </w:r>
      <w:r>
        <w:rPr>
          <w:sz w:val="24"/>
          <w:szCs w:val="24"/>
        </w:rPr>
        <w:t xml:space="preserve"> de cada joelho, são calculados os </w:t>
      </w:r>
      <w:r>
        <w:rPr>
          <w:b/>
          <w:bCs/>
          <w:sz w:val="24"/>
          <w:szCs w:val="24"/>
        </w:rPr>
        <w:t>Índices de Simetria Normalizados (SI)</w:t>
      </w:r>
      <w:r>
        <w:rPr>
          <w:sz w:val="24"/>
          <w:szCs w:val="24"/>
        </w:rPr>
        <w:t xml:space="preserve"> — métrica percentual de assimetria bilateral — que constituem as features mais discriminativas para a detecção de hemiplegia:</w:t>
      </w:r>
    </w:p>
    <w:p>
      <w:pPr>
        <w:pStyle w:val="Normal"/>
        <w:spacing w:before="0" w:after="160"/>
        <w:rPr/>
      </w:pPr>
      <w:r>
        <w:rPr/>
        <w:drawing>
          <wp:inline distT="0" distB="0" distL="0" distR="0">
            <wp:extent cx="4597400" cy="33928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392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0" w:after="100"/>
        <w:jc w:val="both"/>
        <w:rPr/>
      </w:pPr>
      <w:r>
        <w:rPr>
          <w:b/>
          <w:bCs/>
          <w:sz w:val="24"/>
          <w:szCs w:val="24"/>
        </w:rPr>
        <w:t>2.4. Carregamento do Dataset</w:t>
      </w:r>
    </w:p>
    <w:p>
      <w:pPr>
        <w:pStyle w:val="Normal"/>
        <w:spacing w:before="0" w:after="160"/>
        <w:jc w:val="both"/>
        <w:rPr/>
      </w:pPr>
      <w:r>
        <w:rPr>
          <w:sz w:val="24"/>
          <w:szCs w:val="24"/>
        </w:rPr>
        <w:t xml:space="preserve">A função </w:t>
      </w:r>
      <w:r>
        <w:rPr>
          <w:b/>
          <w:bCs/>
          <w:sz w:val="24"/>
          <w:szCs w:val="24"/>
        </w:rPr>
        <w:t>load_dataset_from_folders</w:t>
      </w:r>
      <w:r>
        <w:rPr>
          <w:sz w:val="24"/>
          <w:szCs w:val="24"/>
        </w:rPr>
        <w:t xml:space="preserve"> percorre o diretório do dataset esperando duas subpastas: </w:t>
      </w:r>
      <w:r>
        <w:rPr>
          <w:b/>
          <w:bCs/>
          <w:sz w:val="24"/>
          <w:szCs w:val="24"/>
        </w:rPr>
        <w:t>healthy</w:t>
      </w:r>
      <w:r>
        <w:rPr>
          <w:sz w:val="24"/>
          <w:szCs w:val="24"/>
        </w:rPr>
        <w:t xml:space="preserve"> (label 0) e </w:t>
      </w:r>
      <w:r>
        <w:rPr>
          <w:b/>
          <w:bCs/>
          <w:sz w:val="24"/>
          <w:szCs w:val="24"/>
        </w:rPr>
        <w:t>hemiplegic</w:t>
      </w:r>
      <w:r>
        <w:rPr>
          <w:sz w:val="24"/>
          <w:szCs w:val="24"/>
        </w:rPr>
        <w:t xml:space="preserve"> (label 1). Para cada vídeo encontrado (</w:t>
      </w:r>
      <w:r>
        <w:rPr>
          <w:b/>
          <w:bCs/>
          <w:sz w:val="24"/>
          <w:szCs w:val="24"/>
        </w:rPr>
        <w:t>.webm</w:t>
      </w:r>
      <w:r>
        <w:rPr>
          <w:sz w:val="24"/>
          <w:szCs w:val="24"/>
        </w:rPr>
        <w:t xml:space="preserve"> ou </w:t>
      </w:r>
      <w:r>
        <w:rPr>
          <w:b/>
          <w:bCs/>
          <w:sz w:val="24"/>
          <w:szCs w:val="24"/>
        </w:rPr>
        <w:t>.mp4</w:t>
      </w:r>
      <w:r>
        <w:rPr>
          <w:sz w:val="24"/>
          <w:szCs w:val="24"/>
        </w:rPr>
        <w:t>), o pipeline de extração é executado e o vetor de 8 features é adicionado à matriz X. Vídeos com poses insuficientes são descartados com aviso:</w:t>
      </w:r>
    </w:p>
    <w:p>
      <w:pPr>
        <w:pStyle w:val="Normal"/>
        <w:spacing w:before="0" w:after="160"/>
        <w:rPr/>
      </w:pPr>
      <w:r>
        <w:rPr/>
        <w:drawing>
          <wp:inline distT="0" distB="0" distL="0" distR="0">
            <wp:extent cx="3922395" cy="27508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395" cy="275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0" w:after="100"/>
        <w:jc w:val="both"/>
        <w:rPr/>
      </w:pPr>
      <w:r>
        <w:rPr>
          <w:b/>
          <w:bCs/>
          <w:sz w:val="24"/>
          <w:szCs w:val="24"/>
        </w:rPr>
        <w:t>2.5. Pipeline de Treinamento SVM</w:t>
      </w:r>
    </w:p>
    <w:p>
      <w:pPr>
        <w:pStyle w:val="Normal"/>
        <w:spacing w:before="0" w:after="160"/>
        <w:jc w:val="both"/>
        <w:rPr/>
      </w:pPr>
      <w:r>
        <w:rPr>
          <w:sz w:val="24"/>
          <w:szCs w:val="24"/>
        </w:rPr>
        <w:t xml:space="preserve">A função </w:t>
      </w:r>
      <w:r>
        <w:rPr>
          <w:b/>
          <w:bCs/>
          <w:sz w:val="24"/>
          <w:szCs w:val="24"/>
        </w:rPr>
        <w:t>train_gait_svm</w:t>
      </w:r>
      <w:r>
        <w:rPr>
          <w:sz w:val="24"/>
          <w:szCs w:val="24"/>
        </w:rPr>
        <w:t xml:space="preserve"> implementa o pipeline completo de treinamento. Os dados são normalizados com </w:t>
      </w:r>
      <w:r>
        <w:rPr>
          <w:b/>
          <w:bCs/>
          <w:sz w:val="24"/>
          <w:szCs w:val="24"/>
        </w:rPr>
        <w:t>StandardScaler</w:t>
      </w:r>
      <w:r>
        <w:rPr>
          <w:sz w:val="24"/>
          <w:szCs w:val="24"/>
        </w:rPr>
        <w:t xml:space="preserve"> e divididos em treino/teste (70/30) com estrafificação. O melhor par de hiperparâmetros (</w:t>
      </w:r>
      <w:r>
        <w:rPr>
          <w:b/>
          <w:bCs/>
          <w:sz w:val="24"/>
          <w:szCs w:val="24"/>
        </w:rPr>
        <w:t>C</w:t>
      </w:r>
      <w:r>
        <w:rPr>
          <w:sz w:val="24"/>
          <w:szCs w:val="24"/>
        </w:rPr>
        <w:t xml:space="preserve"> e </w:t>
      </w:r>
      <w:r>
        <w:rPr>
          <w:b/>
          <w:bCs/>
          <w:sz w:val="24"/>
          <w:szCs w:val="24"/>
        </w:rPr>
        <w:t>gamma</w:t>
      </w:r>
      <w:r>
        <w:rPr>
          <w:sz w:val="24"/>
          <w:szCs w:val="24"/>
        </w:rPr>
        <w:t xml:space="preserve">) é selecionado via </w:t>
      </w:r>
      <w:r>
        <w:rPr>
          <w:b/>
          <w:bCs/>
          <w:sz w:val="24"/>
          <w:szCs w:val="24"/>
        </w:rPr>
        <w:t>GridSearchCV</w:t>
      </w:r>
      <w:r>
        <w:rPr>
          <w:sz w:val="24"/>
          <w:szCs w:val="24"/>
        </w:rPr>
        <w:t xml:space="preserve"> com validação cruzada. O classificador usa </w:t>
      </w:r>
      <w:r>
        <w:rPr>
          <w:b/>
          <w:bCs/>
          <w:sz w:val="24"/>
          <w:szCs w:val="24"/>
        </w:rPr>
        <w:t>kernel RBF</w:t>
      </w:r>
      <w:r>
        <w:rPr>
          <w:sz w:val="24"/>
          <w:szCs w:val="24"/>
        </w:rPr>
        <w:t xml:space="preserve"> com </w:t>
      </w:r>
      <w:r>
        <w:rPr>
          <w:b/>
          <w:bCs/>
          <w:sz w:val="24"/>
          <w:szCs w:val="24"/>
        </w:rPr>
        <w:t>class_weight='balanced'</w:t>
      </w:r>
      <w:r>
        <w:rPr>
          <w:sz w:val="24"/>
          <w:szCs w:val="24"/>
        </w:rPr>
        <w:t xml:space="preserve"> para lidar com eventuais desbalanços de classes. O modelo treinado é persistido com </w:t>
      </w:r>
      <w:r>
        <w:rPr>
          <w:b/>
          <w:bCs/>
          <w:sz w:val="24"/>
          <w:szCs w:val="24"/>
        </w:rPr>
        <w:t>joblib</w:t>
      </w:r>
      <w:r>
        <w:rPr>
          <w:sz w:val="24"/>
          <w:szCs w:val="24"/>
        </w:rPr>
        <w:t>:</w:t>
      </w:r>
    </w:p>
    <w:p>
      <w:pPr>
        <w:pStyle w:val="Normal"/>
        <w:spacing w:before="0" w:after="160"/>
        <w:rPr/>
      </w:pPr>
      <w:r>
        <w:rPr/>
        <w:drawing>
          <wp:inline distT="0" distB="0" distL="0" distR="0">
            <wp:extent cx="5495290" cy="283654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2836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ont-claude-response-body"/>
        <w:spacing w:before="280" w:after="280"/>
        <w:rPr/>
      </w:pPr>
      <w:r>
        <w:rPr>
          <w:rStyle w:val="Strong"/>
        </w:rPr>
        <w:t>3. Resultados Obtidos</w:t>
      </w:r>
    </w:p>
    <w:p>
      <w:pPr>
        <w:pStyle w:val="font-claude-response-body"/>
        <w:spacing w:before="280" w:after="280"/>
        <w:rPr/>
      </w:pPr>
      <w:r>
        <w:rPr/>
        <w:t>O sistema atingiu 100% de acurácia no conjunto de teste, com precisão, recall e F1-score de 1.00 para as classes saudável (22 amostras) e hemiplégica (2 amostras), confirmando o potencial dos Índices de Simetria como indicadores discriminativos entre marcha saudável e hemiplégica.</w:t>
      </w:r>
    </w:p>
    <w:p>
      <w:pPr>
        <w:pStyle w:val="font-claude-response-body"/>
        <w:spacing w:before="280" w:after="280"/>
        <w:rPr/>
      </w:pPr>
      <w:r>
        <w:rPr/>
        <w:t>Vale destacar que o teste contou com apenas 2 amostras hemiplégicas, o que limita a generalização do resultado. Testes futuros com base maior e mais balanceada, além da avaliação de robustez frente a variações de iluminação, vestuário e velocidade de marcha, seguem como próximos passos.</w:t>
      </w:r>
    </w:p>
    <w:p>
      <w:pPr>
        <w:pStyle w:val="font-claude-response-body"/>
        <w:spacing w:before="280" w:after="280"/>
        <w:rPr/>
      </w:pPr>
      <w:r>
        <w:rPr/>
        <w:drawing>
          <wp:inline distT="0" distB="0" distL="0" distR="0">
            <wp:extent cx="4394200" cy="19177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91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80" w:after="120"/>
        <w:jc w:val="both"/>
        <w:rPr/>
      </w:pPr>
      <w:r>
        <w:rPr>
          <w:b/>
          <w:bCs/>
          <w:sz w:val="24"/>
          <w:szCs w:val="24"/>
        </w:rPr>
        <w:t>4. Conclusão</w:t>
      </w:r>
    </w:p>
    <w:p>
      <w:pPr>
        <w:pStyle w:val="Normal"/>
        <w:spacing w:before="0" w:after="160"/>
        <w:jc w:val="both"/>
        <w:rPr/>
      </w:pPr>
      <w:r>
        <w:rPr>
          <w:sz w:val="24"/>
          <w:szCs w:val="24"/>
        </w:rPr>
        <w:t xml:space="preserve">Este trabalho propõe um pipeline computacional completo para a </w:t>
      </w:r>
      <w:r>
        <w:rPr>
          <w:b/>
          <w:bCs/>
          <w:sz w:val="24"/>
          <w:szCs w:val="24"/>
        </w:rPr>
        <w:t>detecção de hemiplegia</w:t>
      </w:r>
      <w:r>
        <w:rPr>
          <w:sz w:val="24"/>
          <w:szCs w:val="24"/>
        </w:rPr>
        <w:t xml:space="preserve"> baseado em análise biomécanica de vídeo. O sistema integra </w:t>
      </w:r>
      <w:r>
        <w:rPr>
          <w:b/>
          <w:bCs/>
          <w:sz w:val="24"/>
          <w:szCs w:val="24"/>
        </w:rPr>
        <w:t>MediaPipe PoseLandmarker</w:t>
      </w:r>
      <w:r>
        <w:rPr>
          <w:sz w:val="24"/>
          <w:szCs w:val="24"/>
        </w:rPr>
        <w:t xml:space="preserve"> para extração de landmarks 3D, cálculo de ângulos articulares, geração de features de simetria e classificação via </w:t>
      </w:r>
      <w:r>
        <w:rPr>
          <w:b/>
          <w:bCs/>
          <w:sz w:val="24"/>
          <w:szCs w:val="24"/>
        </w:rPr>
        <w:t>SVM com GridSearchCV</w:t>
      </w:r>
      <w:r>
        <w:rPr>
          <w:sz w:val="24"/>
          <w:szCs w:val="24"/>
        </w:rPr>
        <w:t xml:space="preserve">. O módulo </w:t>
      </w:r>
      <w:r>
        <w:rPr>
          <w:b/>
          <w:bCs/>
          <w:sz w:val="24"/>
          <w:szCs w:val="24"/>
        </w:rPr>
        <w:t>FastGaitAnalyzer</w:t>
      </w:r>
      <w:r>
        <w:rPr>
          <w:sz w:val="24"/>
          <w:szCs w:val="24"/>
        </w:rPr>
        <w:t xml:space="preserve"> demonstra eficiência via frame skipping e redimensionamento adaptativo, com correção de timestamps monotônicos para processamento de múltiplos vídeos. Os próximos passos envolvem a curadoria do dataset e a avaliação experimental do modelo treinado.</w:t>
      </w:r>
    </w:p>
    <w:p>
      <w:pPr>
        <w:pStyle w:val="Normal"/>
        <w:spacing w:before="280" w:after="120"/>
        <w:jc w:val="both"/>
        <w:rPr/>
      </w:pPr>
      <w:r>
        <w:rPr>
          <w:b/>
          <w:bCs/>
          <w:sz w:val="24"/>
          <w:szCs w:val="24"/>
        </w:rPr>
        <w:t>5. Referências</w:t>
      </w:r>
    </w:p>
    <w:p>
      <w:pPr>
        <w:pStyle w:val="Normal"/>
        <w:spacing w:before="0" w:after="160"/>
        <w:jc w:val="both"/>
        <w:rPr/>
      </w:pPr>
      <w:r>
        <w:rPr>
          <w:sz w:val="24"/>
          <w:szCs w:val="24"/>
        </w:rPr>
        <w:t>BAZAREVSKY, Valentin et al. BlazePose: On-device Real-time Body Pose tracking. arXiv preprint arXiv:2006.10204, 2020.</w:t>
      </w:r>
    </w:p>
    <w:p>
      <w:pPr>
        <w:pStyle w:val="Normal"/>
        <w:spacing w:before="0" w:after="160"/>
        <w:jc w:val="both"/>
        <w:rPr/>
      </w:pPr>
      <w:r>
        <w:rPr>
          <w:sz w:val="24"/>
          <w:szCs w:val="24"/>
        </w:rPr>
        <w:t>CAO, Zhe et al. OpenPose: Realtime Multi-Person 2D Pose Estimation using Part Affinity Fields. IEEE Transactions on Pattern Analysis and Machine Intelligence, v. 43, n. 1, p. 172–186, 2021.</w:t>
      </w:r>
    </w:p>
    <w:p>
      <w:pPr>
        <w:pStyle w:val="Normal"/>
        <w:spacing w:before="0" w:after="160"/>
        <w:jc w:val="both"/>
        <w:rPr/>
      </w:pPr>
      <w:r>
        <w:rPr>
          <w:sz w:val="24"/>
          <w:szCs w:val="24"/>
        </w:rPr>
        <w:t>CORTES, Corinna; VAPNIK, Vladimir. Support-vector networks. Machine Learning, v. 20, n. 3, p. 273–297, 1995.</w:t>
      </w:r>
    </w:p>
    <w:p>
      <w:pPr>
        <w:pStyle w:val="Normal"/>
        <w:spacing w:before="0" w:after="160"/>
        <w:jc w:val="both"/>
        <w:rPr/>
      </w:pPr>
      <w:r>
        <w:rPr>
          <w:sz w:val="24"/>
          <w:szCs w:val="24"/>
        </w:rPr>
        <w:t>GOOGLE LLC. MediaPipe Pose Landmarker. Disponível em: https://developers.google.com/mediapipe/solutions/vision/pose_landmarker. Acesso em: jun. 2026.</w:t>
      </w:r>
    </w:p>
    <w:p>
      <w:pPr>
        <w:pStyle w:val="Normal"/>
        <w:spacing w:before="0" w:after="160"/>
        <w:jc w:val="both"/>
        <w:rPr>
          <w:sz w:val="24"/>
          <w:szCs w:val="24"/>
        </w:rPr>
      </w:pPr>
      <w:r>
        <w:rPr>
          <w:sz w:val="24"/>
          <w:szCs w:val="24"/>
        </w:rPr>
        <w:t>PEDREGOSA, Fabian et al. Scikit-learn: Machine Learning in Python. Journal of Machine Learning Research, v. 12, p. 2825–2830, 2011.</w:t>
      </w:r>
    </w:p>
    <w:p>
      <w:pPr>
        <w:pStyle w:val="Normal"/>
        <w:spacing w:before="0" w:after="160"/>
        <w:jc w:val="both"/>
        <w:rPr>
          <w:sz w:val="24"/>
          <w:szCs w:val="24"/>
        </w:rPr>
      </w:pPr>
      <w:r>
        <w:rPr>
          <w:sz w:val="24"/>
          <w:szCs w:val="24"/>
        </w:rPr>
        <w:t>Jochymczyk-Woźniak K, Nowakowska-Lipiec K, Zadoń H, Wolny S, Gzik M, Gorwa J, Michnik R. Gait Kinematics Index, Global Symmetry Index and Gait Deviations Profile: Concept of a new comprehensive method of gait pathology evaluation. Acta Bioeng Biomech. 2020;22(4):61-73. PMID: 34846000.</w:t>
      </w:r>
    </w:p>
    <w:p>
      <w:pPr>
        <w:pStyle w:val="Normal"/>
        <w:spacing w:before="0" w:after="160"/>
        <w:jc w:val="both"/>
        <w:rPr>
          <w:sz w:val="24"/>
          <w:szCs w:val="24"/>
        </w:rPr>
      </w:pPr>
      <w:r>
        <w:rPr>
          <w:sz w:val="24"/>
          <w:szCs w:val="24"/>
        </w:rPr>
        <w:t>Casado-Hernández I, Becerro-de-Bengoa-Vallejo R, Losa-Iglesias M, Gómez-Salgado J, López-López D, Bayod J. Variability of the lower limb symmetry index associated with the gait parameters in the overweight adult population with flatfoot: a case-control study. Front Bioeng Biotechnol. 2023 Jun 14;11:1189309. doi: 10.3389/fbioe.2023.1189309. PMID: 37388764; PMCID: PMC10303102.</w:t>
      </w:r>
    </w:p>
    <w:sectPr>
      <w:type w:val="nextPage"/>
      <w:pgSz w:w="11906" w:h="16838"/>
      <w:pgMar w:left="1701" w:right="1134" w:gutter="0" w:header="0" w:top="1440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pt-BR" w:eastAsia="pt-BR" w:bidi="ar-SA"/>
    </w:rPr>
  </w:style>
  <w:style w:type="paragraph" w:styleId="Heading2">
    <w:name w:val="heading 2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pt-BR" w:eastAsia="pt-BR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pt-BR" w:eastAsia="pt-BR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pt-BR" w:eastAsia="pt-BR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pt-BR" w:eastAsia="pt-BR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 w:customStyle="1">
    <w:name w:val="Texto de nota de rodapé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denotadefimChar" w:customStyle="1">
    <w:name w:val="Texto de nota de fim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990df9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pt-BR" w:eastAsia="pt-BR" w:bidi="ar-SA"/>
    </w:rPr>
  </w:style>
  <w:style w:type="paragraph" w:styleId="Forte1" w:customStyle="1">
    <w:name w:val="Forte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pt-BR" w:eastAsia="pt-BR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FootnoteText">
    <w:name w:val="footnote text"/>
    <w:link w:val="Textodenotaderodap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EndnoteText">
    <w:name w:val="endnote text"/>
    <w:link w:val="Textodenotadefim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font-claude-response-body" w:customStyle="1">
    <w:name w:val="font-claude-response-body"/>
    <w:basedOn w:val="Normal"/>
    <w:qFormat/>
    <w:rsid w:val="00990df9"/>
    <w:pPr>
      <w:spacing w:beforeAutospacing="1" w:afterAutospacing="1"/>
    </w:pPr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LibreOffice/26.2.4.2$Linux_X86_64 LibreOffice_project/f4d82cf4d44730936b3f1a72d05a6253f577d3e9</Application>
  <AppVersion>15.0000</AppVersion>
  <Pages>4</Pages>
  <Words>845</Words>
  <Characters>5073</Characters>
  <CharactersWithSpaces>5889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2026-06-12T18:47:00Z</dcterms:created>
  <dc:creator>Un-named</dc:creator>
  <dc:description/>
  <dc:language>en-US</dc:language>
  <cp:lastModifiedBy/>
  <dcterms:modified xsi:type="dcterms:W3CDTF">2026-06-26T18:47:55Z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