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CUSTOMER ENGAGEMENT &amp; PRODUCT UTILIZATION ANALYTICS</w:t>
      </w:r>
    </w:p>
    <w:p>
      <w:pPr>
        <w:jc w:val="center"/>
      </w:pPr>
      <w:r>
        <w:rPr>
          <w:b/>
          <w:color w:val="1F4E79"/>
          <w:sz w:val="56"/>
        </w:rPr>
        <w:t>Executive Summary</w:t>
      </w:r>
    </w:p>
    <w:p>
      <w:pPr>
        <w:jc w:val="center"/>
      </w:pPr>
      <w:r>
        <w:rPr>
          <w:color w:val="5A5A5A"/>
          <w:sz w:val="28"/>
        </w:rPr>
        <w:t>Management Brief: Retention Strategy Recommendations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2"/>
        </w:rPr>
        <w:t>Prepared by: Harendra</w:t>
      </w:r>
    </w:p>
    <w:p>
      <w:pPr>
        <w:jc w:val="center"/>
      </w:pPr>
      <w:r>
        <w:rPr>
          <w:sz w:val="22"/>
        </w:rPr>
        <w:t>MBA (Business Analytics)</w:t>
      </w:r>
    </w:p>
    <w:p>
      <w:pPr>
        <w:jc w:val="center"/>
      </w:pPr>
      <w:r>
        <w:rPr>
          <w:sz w:val="22"/>
        </w:rPr>
        <w:t>Focus: Business Analytics | Finance &amp; Operations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executive brief summarizes the final customer-retention analysis conducted on 10,000 banking customer records. The analysis focuses on engagement, product utilization, financial value and relationship strength to identify customers who require proactive retention, reactivation or cross-sell action.</w:t>
      </w:r>
    </w:p>
    <w:p>
      <w:pPr>
        <w:pStyle w:val="Heading1"/>
      </w:pPr>
      <w:r>
        <w:t>At-a-Glance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456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304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Total customers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10,000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Customer base analyzed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Overall churn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20.37%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Baseline retention risk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Active customer churn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14.27%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Lower observed churn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Inactive customer churn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26.85%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12.58 pp above active customers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High-value disengaged customers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1,247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Priority premium-retention population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High-value disengaged churn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30.47%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Elevated observed churn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Two-product churn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7.58%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Lowest major product-count churn rate</w:t>
            </w:r>
          </w:p>
        </w:tc>
      </w:tr>
    </w:tbl>
    <w:p/>
    <w:p>
      <w:pPr>
        <w:pStyle w:val="Heading1"/>
      </w:pPr>
      <w:r>
        <w:t>What the Analysis Says</w:t>
      </w:r>
    </w:p>
    <w:p>
      <w:pPr>
        <w:pStyle w:val="ListNumber"/>
      </w:pPr>
      <w:r>
        <w:t>Engagement is an early-warning signal. Inactive customers show 26.85% observed churn compared with 14.27% among active customers.</w:t>
      </w:r>
    </w:p>
    <w:p>
      <w:pPr>
        <w:pStyle w:val="ListNumber"/>
      </w:pPr>
      <w:r>
        <w:t>Product depth is useful but non-linear. One-product customers show 27.71% churn, two-product customers 7.58%, while 3–4 product customers show unusually high rates that require investigation.</w:t>
      </w:r>
    </w:p>
    <w:p>
      <w:pPr>
        <w:pStyle w:val="ListNumber"/>
      </w:pPr>
      <w:r>
        <w:t>High financial value does not guarantee loyalty. The 1,247 high-value disengaged customers show 30.47% observed churn.</w:t>
      </w:r>
    </w:p>
    <w:p>
      <w:pPr>
        <w:pStyle w:val="ListNumber"/>
      </w:pPr>
      <w:r>
        <w:t>The Relationship Strength Index is directionally aligned with retention, creating a practical framework for customer-level prioritization.</w:t>
      </w:r>
    </w:p>
    <w:p>
      <w:pPr>
        <w:pStyle w:val="Heading1"/>
      </w:pPr>
      <w:r>
        <w:t>Recommended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472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  <w:t>Premium retention watchlist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Protect high-value customers whose engagement has weakened.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  <w:t>Engagement reactivation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Target inactive customers before churn becomes irreversible.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  <w:t>Need-based cross-sell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Deepen relationships for active single-product customers without indiscriminate selling.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  <w:t>Investigate 3–4 product anomaly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Determine whether extreme churn reflects product complexity, customer experience or small-sample instability.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  <w:t>Risk-based resource allocation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Prioritize retention resources using observed risk rather than one-size-fits-all campaigns.</w:t>
            </w:r>
          </w:p>
        </w:tc>
      </w:tr>
    </w:tbl>
    <w:p/>
    <w:p>
      <w:pPr>
        <w:pStyle w:val="Heading1"/>
      </w:pPr>
      <w:r>
        <w:t>Decision Framework</w:t>
      </w:r>
    </w:p>
    <w:p>
      <w:r>
        <w:t>Strong Relationship → Maintain and reward.  Growth Opportunity → Need-based cross-sell.  Disengaged → Reactivate.  At-Risk Premium → Priority intervention.  Complex / Investigate → Root-cause analysis before intervention.</w:t>
      </w:r>
    </w:p>
    <w:p>
      <w:pPr>
        <w:pStyle w:val="Heading1"/>
      </w:pPr>
      <w:r>
        <w:t>Dashboard</w:t>
      </w:r>
    </w:p>
    <w:p>
      <w:r>
        <w:t>Live Streamlit application: https://customerengagementretentionanalytics.streamlit.app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tention_Strength_Risk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Live dashboard preview.</w:t>
      </w:r>
    </w:p>
    <w:p>
      <w:pPr>
        <w:pStyle w:val="Heading1"/>
      </w:pPr>
      <w:r>
        <w:t>Management Caveat</w:t>
      </w:r>
    </w:p>
    <w:p>
      <w:r>
        <w:t>These findings are observational and should be interpreted as associations. The 3–4 product segments are relatively small and show unusually high observed churn; operational decisions should validate the underlying product combinations, customer experience and data quality before applying broad policy changes.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Customer Engagement &amp; Product Utilization Analytics | Executive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