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11111"/>
          <w:sz w:val="44"/>
          <w:szCs w:val="44"/>
        </w:rPr>
        <w:t xml:space="preserve">Product Requirements Document</w:t>
      </w:r>
    </w:p>
    <w:p>
      <w:pPr>
        <w:spacing w:after="200"/>
      </w:pPr>
      <w:r>
        <w:rPr>
          <w:b/>
          <w:bCs/>
          <w:color w:val="C9743B"/>
          <w:sz w:val="26"/>
          <w:szCs w:val="26"/>
        </w:rPr>
        <w:t xml:space="preserve">Personal Portfolio Website — Harendra Pratap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Harendra Pratap (MBA – Business Analytics, Jaipuria Institute of Management)</w:t>
            </w:r>
          </w:p>
        </w:tc>
      </w:tr>
      <w:tr>
        <w:tc>
          <w:tcPr>
            <w:tcW w:type="dxa" w:w="240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Portfolio website to support Business Analyst / Data Analyst job search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v1.0 — Draft</w:t>
            </w:r>
          </w:p>
        </w:tc>
      </w:tr>
      <w:tr>
        <w:tc>
          <w:tcPr>
            <w:tcW w:type="dxa" w:w="240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July 13, 2026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Design reference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"Madison" digital product designer portfolio (screenshots supplied)</w:t>
            </w:r>
          </w:p>
        </w:tc>
      </w:tr>
    </w:tbl>
    <w:p>
      <w:pPr>
        <w:pStyle w:val="Heading1"/>
        <w:spacing w:after="160" w:before="360"/>
      </w:pPr>
      <w:r>
        <w:t xml:space="preserve">1. Overview &amp; Purpose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This document defines the requirements for a personal portfolio website for Harendra Pratap, an MBA (Business Analytics) candidate targeting Business Analyst and Data Analyst roles. The site replaces a generic "creative portfolio" template with a data/business-analytics-focused version, while reusing the layout rhythm, visual tone, and interaction pattern of the supplied inspiration site (a Webflow-style personal portfolio for a designer named "Madison").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The site's job is to do three things: (1) establish credibility fast — recruiters should understand who Harendra is and what he does within 5 seconds of landing; (2) prove capability through real, data-backed project case studies; and (3) drive one clear action — contact him or download his resume.</w:t>
      </w:r>
    </w:p>
    <w:p>
      <w:pPr>
        <w:pStyle w:val="Heading1"/>
        <w:spacing w:after="160" w:before="360"/>
      </w:pPr>
      <w:r>
        <w:t xml:space="preserve">2. Goals &amp; Success Metrics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Communicate a clear professional identity: MBA candidate specializing in business analytics, positioned for BA/Data Analyst roles.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Showcase both completed analytics projects with quantified outcomes (not just skill lists).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Make the resume and contact details reachable in one click from any page.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 fast and render cleanly on mobile, since many recruiters browse portfolio links from LinkedIn on mobile.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Feel distinct from a generic Canva/Word resume — visually confident, structured like a modern product/design portfolio, but content-led by data.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Indicative success metrics (post-launch)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Average session duration &gt; 90 seconds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Resume download / contact-click rate from visitors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Inclusion of the portfolio link in every job application and LinkedIn profile</w:t>
      </w:r>
    </w:p>
    <w:p>
      <w:pPr>
        <w:pStyle w:val="Heading1"/>
        <w:spacing w:after="160" w:before="360"/>
      </w:pPr>
      <w:r>
        <w:t xml:space="preserve">3. Target Audience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Primary: recruiters and hiring managers screening for Business Analyst / Data Analyst / Junior BI roles.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Secondary: interview panels doing a pre-interview background check.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Tertiary: professional network / LinkedIn connections and referral contacts.</w:t>
      </w:r>
    </w:p>
    <w:p>
      <w:pPr>
        <w:pStyle w:val="Heading1"/>
        <w:spacing w:after="160" w:before="360"/>
      </w:pPr>
      <w:r>
        <w:t xml:space="preserve">4. Visual Design System (derived from inspiration screenshots)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The reference site uses a warm, editorial aesthetic: an off-white/cream canvas, a bold grotesque sans for headlines, an italic serif for one accent phrase per section, a black pill-shaped availability badge, and a stats + timeline layout for experience. The palette and type system below carry that tone over to an analytics portfolio.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4.1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 (approx.)</w:t>
            </w:r>
          </w:p>
        </w:tc>
        <w:tc>
          <w:tcPr>
            <w:tcW w:type="dxa" w:w="456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Canvas / background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#F7F1E8</w:t>
            </w:r>
          </w:p>
        </w:tc>
        <w:tc>
          <w:tcPr>
            <w:tcW w:type="dxa" w:w="4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Page background, warm off-white replacing pure white</w:t>
            </w:r>
          </w:p>
        </w:tc>
      </w:tr>
      <w:tr>
        <w:tc>
          <w:tcPr>
            <w:tcW w:type="dxa" w:w="260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Ink / primary text</w:t>
            </w:r>
          </w:p>
        </w:tc>
        <w:tc>
          <w:tcPr>
            <w:tcW w:type="dxa" w:w="220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#111111</w:t>
            </w:r>
          </w:p>
        </w:tc>
        <w:tc>
          <w:tcPr>
            <w:tcW w:type="dxa" w:w="456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Headlines, nav, body copy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Accent — terracotta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#C9743B</w:t>
            </w:r>
          </w:p>
        </w:tc>
        <w:tc>
          <w:tcPr>
            <w:tcW w:type="dxa" w:w="4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Availability dot, links, chart highlight, hover states</w:t>
            </w:r>
          </w:p>
        </w:tc>
      </w:tr>
      <w:tr>
        <w:tc>
          <w:tcPr>
            <w:tcW w:type="dxa" w:w="260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Accent — soft peach</w:t>
            </w:r>
          </w:p>
        </w:tc>
        <w:tc>
          <w:tcPr>
            <w:tcW w:type="dxa" w:w="220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#F3C99B</w:t>
            </w:r>
          </w:p>
        </w:tc>
        <w:tc>
          <w:tcPr>
            <w:tcW w:type="dxa" w:w="456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Gradient panels behind imagery/stat blocks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Muted grey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#6B6B6B</w:t>
            </w:r>
          </w:p>
        </w:tc>
        <w:tc>
          <w:tcPr>
            <w:tcW w:type="dxa" w:w="4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Secondary text, captions, timestamps</w:t>
            </w:r>
          </w:p>
        </w:tc>
      </w:tr>
      <w:tr>
        <w:tc>
          <w:tcPr>
            <w:tcW w:type="dxa" w:w="260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Surface / card</w:t>
            </w:r>
          </w:p>
        </w:tc>
        <w:tc>
          <w:tcPr>
            <w:tcW w:type="dxa" w:w="220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#FFFFFF</w:t>
            </w:r>
          </w:p>
        </w:tc>
        <w:tc>
          <w:tcPr>
            <w:tcW w:type="dxa" w:w="456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Project cards, timeline rows on the cream canvas</w:t>
            </w:r>
          </w:p>
        </w:tc>
      </w:tr>
    </w:tbl>
    <w:p>
      <w:pPr>
        <w:spacing w:after="80" w:before="160"/>
      </w:pPr>
      <w:r>
        <w:rPr>
          <w:b/>
          <w:bCs/>
          <w:sz w:val="22"/>
          <w:szCs w:val="22"/>
        </w:rPr>
        <w:t xml:space="preserve">4.2 Typography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Display headline (e.g. "I AM HARENDRA"): bold grotesque sans-serif, tight tracking, all caps — e.g. Neue Montreal, General Sans, or Inter Bold as a free substitute.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Accent phrase (e.g. "Hey, there" / a one-line personal intro): italic serif — e.g. Playfair Display Italic or Instrument Serif Italic — used once per section, never for body copy.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Body &amp; UI text: clean sans-serif — Inter or Satoshi, regular/medium weights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Numerals in stat blocks: same bold grotesque as the display headline, large scale (48–64px).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4.3 Layout &amp; interaction patterns to reuse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Fixed/sticky top nav, logo-style wordmark left, horizontal links centre, pill-shaped CTA button right.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Hero: availability badge (small dot + label) above a two-line headline, script accent word, short specialization line, and a supporting image or abstract graphic to the right.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4-tile "what I can help with" grid directly under the hero.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stats strip (2–3 large numbers with captions) paired with a supporting image panel.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left-aligned timeline table for skills/experience (year range + category + tools, mirroring the reference's Visual Design / Development / Project Management rows).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logo/icon strip for tools ("My Workstation").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 cards with a device/screen mock plus a one-line outcome metric.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Generous white space, thin 1px hairline dividers instead of boxed borders.</w:t>
      </w:r>
    </w:p>
    <w:p>
      <w:pPr>
        <w:pStyle w:val="Heading1"/>
        <w:spacing w:after="160" w:before="360"/>
      </w:pPr>
      <w:r>
        <w:t xml:space="preserve">5. Sitemap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600"/>
        <w:gridCol w:w="4060"/>
      </w:tblGrid>
      <w:tr>
        <w:trPr>
          <w:tblHeader/>
        </w:trPr>
        <w:tc>
          <w:tcPr>
            <w:tcW w:type="dxa" w:w="50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/ Section</w:t>
            </w:r>
          </w:p>
        </w:tc>
        <w:tc>
          <w:tcPr>
            <w:tcW w:type="dxa" w:w="260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Replaces (inspiration site)</w:t>
            </w:r>
          </w:p>
        </w:tc>
        <w:tc>
          <w:tcPr>
            <w:tcW w:type="dxa" w:w="406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Home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Home</w:t>
            </w:r>
          </w:p>
        </w:tc>
        <w:tc>
          <w:tcPr>
            <w:tcW w:type="dxa" w:w="40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Single-scroll landing: hero, services, stats, featured projects, skills timeline, workstation, contact</w:t>
            </w:r>
          </w:p>
        </w:tc>
      </w:tr>
      <w:tr>
        <w:tc>
          <w:tcPr>
            <w:tcW w:type="dxa" w:w="50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Projects</w:t>
            </w:r>
          </w:p>
        </w:tc>
        <w:tc>
          <w:tcPr>
            <w:tcW w:type="dxa" w:w="260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Works</w:t>
            </w:r>
          </w:p>
        </w:tc>
        <w:tc>
          <w:tcPr>
            <w:tcW w:type="dxa" w:w="406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Full case studies for both analytics projects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About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About</w:t>
            </w:r>
          </w:p>
        </w:tc>
        <w:tc>
          <w:tcPr>
            <w:tcW w:type="dxa" w:w="40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Longer narrative bio, education, activities</w:t>
            </w:r>
          </w:p>
        </w:tc>
      </w:tr>
      <w:tr>
        <w:tc>
          <w:tcPr>
            <w:tcW w:type="dxa" w:w="50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Resume / Contact</w:t>
            </w:r>
          </w:p>
        </w:tc>
        <w:tc>
          <w:tcPr>
            <w:tcW w:type="dxa" w:w="260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Contact</w:t>
            </w:r>
          </w:p>
        </w:tc>
        <w:tc>
          <w:tcPr>
            <w:tcW w:type="dxa" w:w="406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Downloadable resume + contact form + social links</w:t>
            </w:r>
          </w:p>
        </w:tc>
      </w:tr>
    </w:tbl>
    <w:p>
      <w:pPr>
        <w:spacing w:after="120"/>
      </w:pPr>
      <w:r>
        <w:rPr>
          <w:i w:val="false"/>
          <w:iCs w:val="false"/>
          <w:sz w:val="21"/>
          <w:szCs w:val="21"/>
        </w:rPr>
        <w:t xml:space="preserve">The "Services" and "Testimonial" sections in the inspiration site are replaced (see Section 6) since Harendra offers analytical capabilities, not client services, and does not yet have client testimonials.</w:t>
      </w:r>
    </w:p>
    <w:p>
      <w:pPr>
        <w:pStyle w:val="Heading1"/>
        <w:spacing w:after="160" w:before="360"/>
      </w:pPr>
      <w:r>
        <w:t xml:space="preserve">6. Page-by-Page Content Requirements</w:t>
      </w:r>
    </w:p>
    <w:p>
      <w:pPr>
        <w:pStyle w:val="Heading2"/>
        <w:spacing w:after="120" w:before="240"/>
      </w:pPr>
      <w:r>
        <w:t xml:space="preserve">6.1 Home — Hero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Availability badge:  </w:t>
      </w:r>
      <w:r>
        <w:rPr>
          <w:sz w:val="21"/>
          <w:szCs w:val="21"/>
        </w:rPr>
        <w:t xml:space="preserve">"Available for new opportunities" with accent-coloured status dot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Accent line (italic serif):  </w:t>
      </w:r>
      <w:r>
        <w:rPr>
          <w:sz w:val="21"/>
          <w:szCs w:val="21"/>
        </w:rPr>
        <w:t xml:space="preserve">"Hey, there" — or a short personal greeting</w:t>
      </w:r>
    </w:p>
    <w:p>
      <w:pPr>
        <w:spacing w:after="60"/>
      </w:pPr>
      <w:r>
        <w:rPr>
          <w:b/>
          <w:bCs/>
          <w:sz w:val="21"/>
          <w:szCs w:val="21"/>
        </w:rPr>
        <w:t xml:space="preserve">Headline (bold display):  </w:t>
      </w:r>
      <w:r>
        <w:rPr>
          <w:sz w:val="21"/>
          <w:szCs w:val="21"/>
        </w:rPr>
        <w:t xml:space="preserve">"I AM HARENDRA"</w:t>
      </w:r>
    </w:p>
    <w:p>
      <w:pPr>
        <w:spacing w:after="60"/>
      </w:pPr>
      <w:r>
        <w:rPr>
          <w:b/>
          <w:bCs/>
          <w:sz w:val="21"/>
          <w:szCs w:val="21"/>
        </w:rPr>
        <w:t xml:space="preserve">Specialization line:  </w:t>
      </w:r>
      <w:r>
        <w:rPr>
          <w:sz w:val="21"/>
          <w:szCs w:val="21"/>
        </w:rPr>
        <w:t xml:space="preserve">"BUSINESS ANALYST &amp; DATA ANALYST"</w:t>
      </w:r>
    </w:p>
    <w:p>
      <w:pPr>
        <w:spacing w:after="60"/>
      </w:pPr>
      <w:r>
        <w:rPr>
          <w:b/>
          <w:bCs/>
          <w:sz w:val="21"/>
          <w:szCs w:val="21"/>
        </w:rPr>
        <w:t xml:space="preserve">Supporting copy:  </w:t>
      </w:r>
      <w:r>
        <w:rPr>
          <w:sz w:val="21"/>
          <w:szCs w:val="21"/>
        </w:rPr>
        <w:t xml:space="preserve">"Specialized in Data Analysis, Business Intelligence, and Machine Learning-driven Insights." (adapted from resume's Professional Summary)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Primary CTA:  </w:t>
      </w:r>
      <w:r>
        <w:rPr>
          <w:sz w:val="21"/>
          <w:szCs w:val="21"/>
        </w:rPr>
        <w:t xml:space="preserve">"Download Resume" (opens resume PDF)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Secondary CTA:  </w:t>
      </w:r>
      <w:r>
        <w:rPr>
          <w:sz w:val="21"/>
          <w:szCs w:val="21"/>
        </w:rPr>
        <w:t xml:space="preserve">"View Projects" (scrolls to Projects)</w:t>
      </w:r>
    </w:p>
    <w:p>
      <w:pPr>
        <w:pStyle w:val="Heading2"/>
        <w:spacing w:after="120" w:before="240"/>
      </w:pPr>
      <w:r>
        <w:t xml:space="preserve">6.2 Home — "I Can Help You With" (4-tile grid)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Analysis &amp; Visualization — Python, R, SQL, Power BI, Tableau, Advanced Excel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Process &amp; Requirements — requirement gathering, KPI tracking, business process mapping, proposal development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Machine Learning &amp; Prediction — churn prediction, RFM segmentation, classification models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Research &amp; Storytelling — company profiling, industry research, consumer insights, data storytelling</w:t>
      </w:r>
    </w:p>
    <w:p>
      <w:pPr>
        <w:pStyle w:val="Heading2"/>
        <w:spacing w:after="120" w:before="240"/>
      </w:pPr>
      <w:r>
        <w:t xml:space="preserve">6.3 Home — Stats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736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1M+</w:t>
            </w:r>
          </w:p>
        </w:tc>
        <w:tc>
          <w:tcPr>
            <w:tcW w:type="dxa" w:w="7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Retail transactions analyzed (churn/RFM project)</w:t>
            </w:r>
          </w:p>
        </w:tc>
      </w:tr>
      <w:tr>
        <w:tc>
          <w:tcPr>
            <w:tcW w:type="dxa" w:w="200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148K+</w:t>
            </w:r>
          </w:p>
        </w:tc>
        <w:tc>
          <w:tcPr>
            <w:tcW w:type="dxa" w:w="736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Loan records analyzed (Power BI dashboard)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7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Certifications completed</w:t>
            </w:r>
          </w:p>
        </w:tc>
      </w:tr>
    </w:tbl>
    <w:p>
      <w:pPr>
        <w:pStyle w:val="Heading2"/>
        <w:spacing w:after="120" w:before="240"/>
      </w:pPr>
      <w:r>
        <w:t xml:space="preserve">6.4 Home / Projects — Featured project cards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Loan Default Prediction Dashboard  |  Power BI  |  Oct 2025 – Nov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Analyzed 148,671+ loan records to identify approval patterns, default risk, and borrower behavior.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 interactive Power BI dashboard with 10+ KPIs and DAX measures, reducing manual reporting effort by 40%.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Performed data cleaning (null handling, feature selection, transformation), improving dataset reliability and analytical accuracy by 30%.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Identified high-risk segments (loan purpose p4, North/South regions), with insights that could reduce loan defaults by 20–25%.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Customer Churn Prediction &amp; RFM Segmentation  |  Python  |  Jan 2026 – Feb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Examined 1M+ retail transactions to uncover revenue concentration; the top 10% of customers drove a disproportionate share of revenue.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 RFM-based segmentation model across 5 actionable segments: Champions, Loyal, At-Risk, Lost, and New.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Developed and evaluated Logistic Regression and Random Forest models; recommended Random Forest based on superior F1-score and ROC-AUC.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Engineered customer-level features (Recency, Frequency, Monetary, AOV, purchase intervals, return rate) to improve churn prediction accuracy.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Each project card should link through to a full case-study view (or expandable panel) with: problem statement, data source &amp; size, method, tools used, key visuals/screenshot, and quantified outcome — in that order.</w:t>
      </w:r>
    </w:p>
    <w:p>
      <w:pPr>
        <w:pStyle w:val="Heading2"/>
        <w:spacing w:after="120" w:before="240"/>
      </w:pPr>
      <w:r>
        <w:t xml:space="preserve">6.5 Home — Skills timeline (replaces "Experience &amp; Skills")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76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Programming &amp; Querying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Python, R, SQL (Microsoft T-SQL)</w:t>
            </w:r>
          </w:p>
        </w:tc>
      </w:tr>
      <w:tr>
        <w:tc>
          <w:tcPr>
            <w:tcW w:type="dxa" w:w="260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676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Power BI, Tableau, Advanced MS Excel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Business Analysis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Requirement gathering, KPI tracking, business process mapping, proposal development, strategic insights, dashboarding</w:t>
            </w:r>
          </w:p>
        </w:tc>
      </w:tr>
      <w:tr>
        <w:tc>
          <w:tcPr>
            <w:tcW w:type="dxa" w:w="260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Research &amp; Analysis</w:t>
            </w:r>
          </w:p>
        </w:tc>
        <w:tc>
          <w:tcPr>
            <w:tcW w:type="dxa" w:w="676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Company profiling, industry research, consumer insights, secondary research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Gen AI &amp; Automation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ChatGPT, Gemini, Microsoft Copilot, Google NotebookLM</w:t>
            </w:r>
          </w:p>
        </w:tc>
      </w:tr>
      <w:tr>
        <w:tc>
          <w:tcPr>
            <w:tcW w:type="dxa" w:w="260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Design &amp; Communication</w:t>
            </w:r>
          </w:p>
        </w:tc>
        <w:tc>
          <w:tcPr>
            <w:tcW w:type="dxa" w:w="676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Canva, infographics, PowerPoint, storytelling with data</w:t>
            </w:r>
          </w:p>
        </w:tc>
      </w:tr>
    </w:tbl>
    <w:p>
      <w:pPr>
        <w:pStyle w:val="Heading2"/>
        <w:spacing w:after="120" w:before="240"/>
      </w:pPr>
      <w:r>
        <w:t xml:space="preserve">6.6 Home — "My Workstation" (tool/icon strip)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 •  R  •  SQL  •  Power BI  •  Tableau  •  Excel  •  ChatGPT/Gemini/Copilot  •  Canva</w:t>
      </w:r>
    </w:p>
    <w:p>
      <w:pPr>
        <w:pStyle w:val="Heading2"/>
        <w:spacing w:after="120" w:before="240"/>
      </w:pPr>
      <w:r>
        <w:t xml:space="preserve">6.7 About page</w:t>
      </w:r>
    </w:p>
    <w:p>
      <w:pPr>
        <w:spacing w:after="60"/>
      </w:pPr>
      <w:r>
        <w:rPr>
          <w:b/>
          <w:bCs/>
          <w:sz w:val="21"/>
          <w:szCs w:val="21"/>
        </w:rPr>
        <w:t xml:space="preserve">Bio:  </w:t>
      </w:r>
      <w:r>
        <w:rPr>
          <w:sz w:val="21"/>
          <w:szCs w:val="21"/>
        </w:rPr>
        <w:t xml:space="preserve">Professional Summary from resume, expanded to 3–4 sentences of narrative (education path, what draws him to analytics, career direction)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Education:  </w:t>
      </w:r>
      <w:r>
        <w:rPr>
          <w:sz w:val="21"/>
          <w:szCs w:val="21"/>
        </w:rPr>
        <w:t xml:space="preserve">MBA – Business Analytics, Jaipuria Institute of Management, Ghaziabad (2025–2027, pursuing), affiliated to Dr. A.P.J. Abdul Kalam Technical University, Lucknow</w:t>
      </w:r>
    </w:p>
    <w:p>
      <w:pPr>
        <w:spacing w:after="60"/>
      </w:pPr>
      <w:r>
        <w:rPr>
          <w:b/>
          <w:bCs/>
          <w:sz w:val="21"/>
          <w:szCs w:val="21"/>
        </w:rPr>
        <w:t xml:space="preserve">:  </w:t>
      </w:r>
      <w:r>
        <w:rPr>
          <w:sz w:val="21"/>
          <w:szCs w:val="21"/>
        </w:rPr>
        <w:t xml:space="preserve">B.Sc. – Mathematics, Om Degree College, Shikohabad (2021–2024), CGPA 7.56/10</w:t>
      </w:r>
    </w:p>
    <w:p>
      <w:pPr>
        <w:spacing w:after="60"/>
      </w:pPr>
      <w:r>
        <w:rPr>
          <w:b/>
          <w:bCs/>
          <w:sz w:val="21"/>
          <w:szCs w:val="21"/>
        </w:rPr>
        <w:t xml:space="preserve">Certifications:  </w:t>
      </w:r>
      <w:r>
        <w:rPr>
          <w:sz w:val="21"/>
          <w:szCs w:val="21"/>
        </w:rPr>
        <w:t xml:space="preserve">Power BI Data Modeling with DAX (LinkedIn Learning, Nov 2025); Excel Essential Training (LinkedIn Learning, Nov 2025); Master Microsoft Excel (LinkedIn Learning, Mar 2026); Data Analytics with Python (NPTEL, Jan–Apr 2026); Business Intelligence &amp; Analytics (NPTEL, Jan–Apr 2026); Data Analytics Job Simulation — Deloitte Australia / Forage (Apr 2026)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Activities:  </w:t>
      </w:r>
      <w:r>
        <w:rPr>
          <w:sz w:val="21"/>
          <w:szCs w:val="21"/>
        </w:rPr>
        <w:t xml:space="preserve">11th Corporate Summit 2025 attendee; core team member, IT Club (Jaipuria Institute of Management); Tech Quest problem-solving competition; NISM Quiz qualifier (college &amp; online rounds); Google Gemini AI Tools Training Workshop participant</w:t>
      </w:r>
    </w:p>
    <w:p>
      <w:pPr>
        <w:pStyle w:val="Heading2"/>
        <w:spacing w:after="120" w:before="240"/>
      </w:pPr>
      <w:r>
        <w:t xml:space="preserve">6.8 Resume / Contact page (replaces "Testimonial" + "Contact")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Downloadable resume PDF button, prominent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Contact form: name, email, message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links: email (harendraburah2003@gmail.com), phone (+91-9520791883), LinkedIn (linkedin.com/in/preharendra), GitHub (github.com/preharendra)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The inspiration site's "Testimonial" section is dropped rather than faked — a student portfolio should not simulate client testimonials. If desired later, this slot can become a "Recommendations" section pulling short LinkedIn recommendation quotes once available.</w:t>
      </w:r>
    </w:p>
    <w:p>
      <w:pPr>
        <w:pStyle w:val="Heading1"/>
        <w:spacing w:after="160" w:before="360"/>
      </w:pPr>
      <w:r>
        <w:t xml:space="preserve">7.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00"/>
        <w:gridCol w:w="2260"/>
      </w:tblGrid>
      <w:tr>
        <w:trPr>
          <w:tblHeader/>
        </w:trPr>
        <w:tc>
          <w:tcPr>
            <w:tcW w:type="dxa" w:w="70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0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6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F1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Sticky top navigation with smooth scroll to in-page sections</w:t>
            </w:r>
          </w:p>
        </w:tc>
        <w:tc>
          <w:tcPr>
            <w:tcW w:type="dxa" w:w="22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0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F2</w:t>
            </w:r>
          </w:p>
        </w:tc>
        <w:tc>
          <w:tcPr>
            <w:tcW w:type="dxa" w:w="640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Fully responsive layout (desktop, tablet, mobile breakpoints)</w:t>
            </w:r>
          </w:p>
        </w:tc>
        <w:tc>
          <w:tcPr>
            <w:tcW w:type="dxa" w:w="226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F3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One-click resume download (PDF)</w:t>
            </w:r>
          </w:p>
        </w:tc>
        <w:tc>
          <w:tcPr>
            <w:tcW w:type="dxa" w:w="22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0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F4</w:t>
            </w:r>
          </w:p>
        </w:tc>
        <w:tc>
          <w:tcPr>
            <w:tcW w:type="dxa" w:w="640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Project case-study detail view (modal or dedicated page) per project</w:t>
            </w:r>
          </w:p>
        </w:tc>
        <w:tc>
          <w:tcPr>
            <w:tcW w:type="dxa" w:w="226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F5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Contact form with client-side validation; submissions routed to email</w:t>
            </w:r>
          </w:p>
        </w:tc>
        <w:tc>
          <w:tcPr>
            <w:tcW w:type="dxa" w:w="22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0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F6</w:t>
            </w:r>
          </w:p>
        </w:tc>
        <w:tc>
          <w:tcPr>
            <w:tcW w:type="dxa" w:w="640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Subtle scroll-triggered animations (fade/slide-in) on section entry</w:t>
            </w:r>
          </w:p>
        </w:tc>
        <w:tc>
          <w:tcPr>
            <w:tcW w:type="dxa" w:w="226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F7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SEO basics: meta title/description, Open Graph tags, favicon</w:t>
            </w:r>
          </w:p>
        </w:tc>
        <w:tc>
          <w:tcPr>
            <w:tcW w:type="dxa" w:w="22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0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F8</w:t>
            </w:r>
          </w:p>
        </w:tc>
        <w:tc>
          <w:tcPr>
            <w:tcW w:type="dxa" w:w="640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Analytics tracking (page views, resume-download clicks, contact submits)</w:t>
            </w:r>
          </w:p>
        </w:tc>
        <w:tc>
          <w:tcPr>
            <w:tcW w:type="dxa" w:w="2260"/>
            <w:shd w:fill="F5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F9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Dark-mode toggle</w:t>
            </w:r>
          </w:p>
        </w:tc>
        <w:tc>
          <w:tcPr>
            <w:tcW w:type="dxa" w:w="22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1"/>
        <w:spacing w:after="160" w:before="360"/>
      </w:pPr>
      <w:r>
        <w:t xml:space="preserve">8. Technical &amp; Hosting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Recommended stack: static site (HTML/CSS/JS or React + Tailwind) for portability and fast load times; Webflow is an acceptable alternative given the inspiration site's own build.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Hosting: GitHub Pages (Harendra already has a portfolio deployed this way), or Vercel/Netlify if a contact-form backend is needed.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Assets: resume PDF, project screenshots/mockups, and profile photo to be sourced separately — not included in this document.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 target: Lighthouse performance score 90+, first contentful paint under 2s on mobile.</w:t>
      </w:r>
    </w:p>
    <w:p>
      <w:pPr>
        <w:pStyle w:val="Heading1"/>
        <w:spacing w:after="160" w:before="360"/>
      </w:pPr>
      <w:r>
        <w:t xml:space="preserve">9. Assumptions &amp; Open Questions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Assumes no client testimonials exist yet — Testimonial section is dropped rather than fabricated.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Stats such as "1M+" and "148K+" are dataset sizes from the two existing projects, not lifetime totals; confirm these are the numbers to headline once more projects are added.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Open: should the site host only the two current projects, or reserve card slots for future projects (Deloitte Forage simulation, coursework)?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Open: final domain/hosting choice (GitHub Pages vs. custom domain).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Open: profile photograph vs. an abstract/illustrative hero graphic, since the inspiration site uses a personal photo.</w:t>
      </w:r>
    </w:p>
    <w:p>
      <w:pPr>
        <w:pStyle w:val="Heading1"/>
        <w:spacing w:after="160" w:before="360"/>
      </w:pPr>
      <w:r>
        <w:t xml:space="preserve">10. Out of Scope (v1)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Blog / articles section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Multi-language support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CMS-driven project management (projects are hand-coded/updated manually for v1)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C9743B" w:sz="8" w:space="4"/>
      </w:pBdr>
      <w:spacing w:after="140" w:before="320"/>
    </w:pPr>
    <w:rPr>
      <w:rFonts w:ascii="Calibri" w:cs="Calibri" w:eastAsia="Calibri" w:hAnsi="Calibri"/>
      <w:b/>
      <w:bCs/>
      <w:color w:val="111111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20"/>
    </w:pPr>
    <w:rPr>
      <w:rFonts w:ascii="Calibri" w:cs="Calibri" w:eastAsia="Calibri" w:hAnsi="Calibri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2026-07-13T06:50:31.501Z</dcterms:created>
  <dcterms:modified xsi:type="dcterms:W3CDTF">2026-07-13T06:50:31.514Z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