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LightGrid-Accent1"/>
        <w:tblpPr w:leftFromText="180" w:rightFromText="180" w:vertAnchor="page" w:horzAnchor="margin" w:tblpY="4981"/>
        <w:tblW w:w="9725" w:type="dxa"/>
        <w:tblLook w:val="04A0" w:firstRow="1" w:lastRow="0" w:firstColumn="1" w:lastColumn="0" w:noHBand="0" w:noVBand="1"/>
      </w:tblPr>
      <w:tblGrid>
        <w:gridCol w:w="1359"/>
        <w:gridCol w:w="1553"/>
        <w:gridCol w:w="1315"/>
        <w:gridCol w:w="1314"/>
        <w:gridCol w:w="1341"/>
        <w:gridCol w:w="1337"/>
        <w:gridCol w:w="1506"/>
      </w:tblGrid>
      <w:tr w:rsidR="00DB7C00" w:rsidRPr="00E325EC" w:rsidTr="00E96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  <w:vMerge w:val="restart"/>
          </w:tcPr>
          <w:p w:rsidR="00DB7C00" w:rsidRPr="00E325EC" w:rsidRDefault="00DB7C00" w:rsidP="00E961E9">
            <w:pPr>
              <w:jc w:val="center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553" w:type="dxa"/>
            <w:vMerge w:val="restart"/>
          </w:tcPr>
          <w:p w:rsidR="00DB7C00" w:rsidRPr="00E325EC" w:rsidRDefault="00DB7C00" w:rsidP="00E96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Acceptance Requirement</w:t>
            </w:r>
          </w:p>
        </w:tc>
        <w:tc>
          <w:tcPr>
            <w:tcW w:w="2629" w:type="dxa"/>
            <w:gridSpan w:val="2"/>
          </w:tcPr>
          <w:p w:rsidR="00DB7C00" w:rsidRPr="00E325EC" w:rsidRDefault="00DB7C00" w:rsidP="00E96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2678" w:type="dxa"/>
            <w:gridSpan w:val="2"/>
          </w:tcPr>
          <w:p w:rsidR="00DB7C00" w:rsidRPr="00E325EC" w:rsidRDefault="00DB7C00" w:rsidP="00E96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Test Result</w:t>
            </w:r>
          </w:p>
        </w:tc>
        <w:tc>
          <w:tcPr>
            <w:tcW w:w="1506" w:type="dxa"/>
            <w:vMerge w:val="restart"/>
          </w:tcPr>
          <w:p w:rsidR="00DB7C00" w:rsidRPr="00E325EC" w:rsidRDefault="00DB7C00" w:rsidP="00E961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Comments</w:t>
            </w:r>
          </w:p>
        </w:tc>
      </w:tr>
      <w:tr w:rsidR="00DB7C00" w:rsidRPr="00E325EC" w:rsidTr="00E96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  <w:vMerge/>
          </w:tcPr>
          <w:p w:rsidR="00DB7C00" w:rsidRPr="00E325EC" w:rsidRDefault="00DB7C00" w:rsidP="00E96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  <w:vMerge/>
          </w:tcPr>
          <w:p w:rsidR="00DB7C00" w:rsidRPr="00E325EC" w:rsidRDefault="00DB7C00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</w:tcPr>
          <w:p w:rsidR="00DB7C00" w:rsidRPr="00E325EC" w:rsidRDefault="00DB7C00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E325EC"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314" w:type="dxa"/>
          </w:tcPr>
          <w:p w:rsidR="00DB7C00" w:rsidRPr="00E325EC" w:rsidRDefault="00DB7C00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E325EC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341" w:type="dxa"/>
          </w:tcPr>
          <w:p w:rsidR="00DB7C00" w:rsidRPr="00E325EC" w:rsidRDefault="00DB7C00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E325EC">
              <w:rPr>
                <w:rFonts w:ascii="Times New Roman" w:hAnsi="Times New Roman" w:cs="Times New Roman"/>
                <w:b/>
              </w:rPr>
              <w:t>Accept</w:t>
            </w:r>
          </w:p>
        </w:tc>
        <w:tc>
          <w:tcPr>
            <w:tcW w:w="1337" w:type="dxa"/>
          </w:tcPr>
          <w:p w:rsidR="00DB7C00" w:rsidRPr="00E325EC" w:rsidRDefault="00DB7C00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E325EC">
              <w:rPr>
                <w:rFonts w:ascii="Times New Roman" w:hAnsi="Times New Roman" w:cs="Times New Roman"/>
                <w:b/>
              </w:rPr>
              <w:t>Reject</w:t>
            </w:r>
          </w:p>
        </w:tc>
        <w:tc>
          <w:tcPr>
            <w:tcW w:w="1506" w:type="dxa"/>
            <w:vMerge/>
          </w:tcPr>
          <w:p w:rsidR="00DB7C00" w:rsidRPr="00E325EC" w:rsidRDefault="00DB7C00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91459" w:rsidRPr="00E325EC" w:rsidTr="00E961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D91459" w:rsidRPr="00E325EC" w:rsidRDefault="00DB7C00" w:rsidP="00E961E9">
            <w:pPr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553" w:type="dxa"/>
          </w:tcPr>
          <w:p w:rsidR="00D91459" w:rsidRPr="00E325EC" w:rsidRDefault="00DB7C00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Game does not pay out at correct level</w:t>
            </w:r>
          </w:p>
        </w:tc>
        <w:tc>
          <w:tcPr>
            <w:tcW w:w="1315" w:type="dxa"/>
          </w:tcPr>
          <w:p w:rsidR="00D91459" w:rsidRPr="00E325EC" w:rsidRDefault="00DB7C00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D91459" w:rsidRPr="00E325EC" w:rsidRDefault="00D91459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D91459" w:rsidRPr="00E325EC" w:rsidRDefault="00D91459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D91459" w:rsidRPr="00E325EC" w:rsidRDefault="00D91459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91459" w:rsidRPr="00E325EC" w:rsidRDefault="007C3CBF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Balance does not increase when player wins.</w:t>
            </w:r>
          </w:p>
        </w:tc>
      </w:tr>
      <w:tr w:rsidR="007C3CBF" w:rsidRPr="00E325EC" w:rsidTr="00E96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DB7C00" w:rsidRPr="00E325EC" w:rsidRDefault="00DB7C00" w:rsidP="00E961E9">
            <w:pPr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3" w:type="dxa"/>
          </w:tcPr>
          <w:p w:rsidR="00DB7C00" w:rsidRPr="00E325EC" w:rsidRDefault="00DB7C00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Player cannot reach betting limit</w:t>
            </w:r>
          </w:p>
        </w:tc>
        <w:tc>
          <w:tcPr>
            <w:tcW w:w="1315" w:type="dxa"/>
          </w:tcPr>
          <w:p w:rsidR="00DB7C00" w:rsidRPr="00E325EC" w:rsidRDefault="00DB7C00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DB7C00" w:rsidRPr="00E325EC" w:rsidRDefault="00DB7C00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DB7C00" w:rsidRPr="00E325EC" w:rsidRDefault="00DB7C00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DB7C00" w:rsidRPr="00E325EC" w:rsidRDefault="00DB7C00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B7C00" w:rsidRPr="00E325EC" w:rsidRDefault="007C3CBF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Game ends while player still has 5 (dollars) remaining</w:t>
            </w:r>
          </w:p>
        </w:tc>
      </w:tr>
      <w:tr w:rsidR="007C3CBF" w:rsidRPr="00E325EC" w:rsidTr="00E961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DB7C00" w:rsidRPr="00E325EC" w:rsidRDefault="00DB7C00" w:rsidP="00E961E9">
            <w:pPr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3" w:type="dxa"/>
          </w:tcPr>
          <w:p w:rsidR="00DB7C00" w:rsidRPr="00E325EC" w:rsidRDefault="00DB7C00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Odds in the game does not appear to be correct</w:t>
            </w:r>
          </w:p>
        </w:tc>
        <w:tc>
          <w:tcPr>
            <w:tcW w:w="1315" w:type="dxa"/>
          </w:tcPr>
          <w:p w:rsidR="00DB7C00" w:rsidRPr="00E325EC" w:rsidRDefault="00DB7C00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DB7C00" w:rsidRPr="00E325EC" w:rsidRDefault="00DB7C00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DB7C00" w:rsidRPr="00E325EC" w:rsidRDefault="00DB7C00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DB7C00" w:rsidRPr="00E325EC" w:rsidRDefault="00DB7C00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B7C00" w:rsidRPr="00E325EC" w:rsidRDefault="007C3CBF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t>The win ratio should be approximately 0.42</w:t>
            </w:r>
          </w:p>
        </w:tc>
      </w:tr>
      <w:tr w:rsidR="00E325EC" w:rsidRPr="00E325EC" w:rsidTr="00E96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E325EC" w:rsidRPr="00E325EC" w:rsidRDefault="00E325EC" w:rsidP="00E96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3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Age Validation</w:t>
            </w:r>
          </w:p>
        </w:tc>
        <w:tc>
          <w:tcPr>
            <w:tcW w:w="1315" w:type="dxa"/>
          </w:tcPr>
          <w:p w:rsidR="00E325EC" w:rsidRPr="00E325EC" w:rsidRDefault="00E325EC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E325EC" w:rsidRPr="00E325EC" w:rsidRDefault="00E325EC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should be a process for validating age</w:t>
            </w:r>
          </w:p>
        </w:tc>
      </w:tr>
      <w:tr w:rsidR="00E325EC" w:rsidRPr="00E325EC" w:rsidTr="00E961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E325EC" w:rsidRDefault="00E325EC" w:rsidP="00E96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3" w:type="dxa"/>
          </w:tcPr>
          <w:p w:rsidR="00E325EC" w:rsidRDefault="00E325EC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Players name unchanged</w:t>
            </w:r>
          </w:p>
        </w:tc>
        <w:tc>
          <w:tcPr>
            <w:tcW w:w="1315" w:type="dxa"/>
          </w:tcPr>
          <w:p w:rsidR="00E325EC" w:rsidRPr="00E325EC" w:rsidRDefault="00E325EC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E325EC" w:rsidRPr="00E325EC" w:rsidRDefault="00E325EC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E325EC" w:rsidRPr="00E325EC" w:rsidRDefault="00E325EC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E325EC" w:rsidRPr="00E325EC" w:rsidRDefault="00E325EC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E325EC" w:rsidRDefault="00E325EC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Players name must be changeable</w:t>
            </w:r>
          </w:p>
        </w:tc>
      </w:tr>
      <w:tr w:rsidR="00E325EC" w:rsidRPr="00E325EC" w:rsidTr="00E96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E325EC" w:rsidRDefault="00E325EC" w:rsidP="00E96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3" w:type="dxa"/>
          </w:tcPr>
          <w:p w:rsid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Inflexible Bet Amount</w:t>
            </w:r>
          </w:p>
        </w:tc>
        <w:tc>
          <w:tcPr>
            <w:tcW w:w="1315" w:type="dxa"/>
          </w:tcPr>
          <w:p w:rsidR="00E325EC" w:rsidRPr="00E325EC" w:rsidRDefault="00E325EC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E325EC" w:rsidRPr="00E325EC" w:rsidRDefault="00E325EC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Player should able to mark their limitation</w:t>
            </w:r>
          </w:p>
        </w:tc>
      </w:tr>
      <w:tr w:rsidR="00E325EC" w:rsidRPr="00E325EC" w:rsidTr="00E961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E325EC" w:rsidRDefault="00E325EC" w:rsidP="00E96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3" w:type="dxa"/>
          </w:tcPr>
          <w:p w:rsidR="00E325EC" w:rsidRDefault="00F57401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Spade Value never seen</w:t>
            </w:r>
          </w:p>
        </w:tc>
        <w:tc>
          <w:tcPr>
            <w:tcW w:w="1315" w:type="dxa"/>
          </w:tcPr>
          <w:p w:rsidR="00E325EC" w:rsidRPr="00E325EC" w:rsidRDefault="00F57401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25EC">
              <w:rPr>
                <w:rFonts w:ascii="Times New Roman" w:hAnsi="Times New Roman" w:cs="Times New Roman"/>
              </w:rPr>
              <w:sym w:font="Wingdings" w:char="F0FC"/>
            </w:r>
          </w:p>
        </w:tc>
        <w:tc>
          <w:tcPr>
            <w:tcW w:w="1314" w:type="dxa"/>
          </w:tcPr>
          <w:p w:rsidR="00E325EC" w:rsidRPr="00E325EC" w:rsidRDefault="00E325EC" w:rsidP="00E96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E325EC" w:rsidRPr="00E325EC" w:rsidRDefault="00E325EC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E325EC" w:rsidRPr="00E325EC" w:rsidRDefault="00E325EC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E325EC" w:rsidRDefault="00F57401" w:rsidP="00E961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of all shape must be seen</w:t>
            </w:r>
          </w:p>
        </w:tc>
      </w:tr>
      <w:tr w:rsidR="00E325EC" w:rsidRPr="00E325EC" w:rsidTr="00E96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:rsidR="00E325EC" w:rsidRDefault="00E325EC" w:rsidP="00E96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3" w:type="dxa"/>
          </w:tcPr>
          <w:p w:rsid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</w:tcPr>
          <w:p w:rsidR="00E325EC" w:rsidRPr="00E325EC" w:rsidRDefault="00E325EC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:rsidR="00E325EC" w:rsidRPr="00E325EC" w:rsidRDefault="00E325EC" w:rsidP="00E96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41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</w:tcPr>
          <w:p w:rsidR="00E325EC" w:rsidRP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E325EC" w:rsidRDefault="00E325EC" w:rsidP="00E96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E325EC" w:rsidRDefault="007C3CBF" w:rsidP="00E325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25EC">
        <w:rPr>
          <w:rFonts w:ascii="Times New Roman" w:hAnsi="Times New Roman" w:cs="Times New Roman"/>
          <w:b/>
          <w:sz w:val="28"/>
          <w:szCs w:val="28"/>
        </w:rPr>
        <w:t>Prof</w:t>
      </w:r>
      <w:r w:rsidR="00E325EC">
        <w:rPr>
          <w:rFonts w:ascii="Times New Roman" w:hAnsi="Times New Roman" w:cs="Times New Roman"/>
          <w:b/>
          <w:sz w:val="28"/>
          <w:szCs w:val="28"/>
        </w:rPr>
        <w:t>essional Programming Practice –</w:t>
      </w:r>
    </w:p>
    <w:p w:rsidR="00B36C61" w:rsidRPr="00E325EC" w:rsidRDefault="007C3CBF" w:rsidP="00E325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25EC">
        <w:rPr>
          <w:rFonts w:ascii="Times New Roman" w:hAnsi="Times New Roman" w:cs="Times New Roman"/>
          <w:b/>
          <w:sz w:val="28"/>
          <w:szCs w:val="28"/>
        </w:rPr>
        <w:t>Assignment 4 –Debugging</w:t>
      </w:r>
    </w:p>
    <w:p w:rsidR="00E325EC" w:rsidRDefault="00E325EC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E961E9" w:rsidRPr="00E325EC" w:rsidRDefault="00E325EC">
      <w:pPr>
        <w:rPr>
          <w:rFonts w:ascii="Times New Roman" w:hAnsi="Times New Roman" w:cs="Times New Roman"/>
        </w:rPr>
      </w:pPr>
      <w:proofErr w:type="spellStart"/>
      <w:r w:rsidRPr="00E325EC">
        <w:rPr>
          <w:rFonts w:ascii="Times New Roman" w:hAnsi="Times New Roman" w:cs="Times New Roman"/>
          <w:b/>
          <w:i/>
          <w:sz w:val="28"/>
          <w:szCs w:val="28"/>
        </w:rPr>
        <w:t>Prekshya</w:t>
      </w:r>
      <w:proofErr w:type="spellEnd"/>
      <w:r w:rsidRPr="00E325E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25EC">
        <w:rPr>
          <w:rFonts w:ascii="Times New Roman" w:hAnsi="Times New Roman" w:cs="Times New Roman"/>
          <w:b/>
          <w:i/>
          <w:sz w:val="28"/>
          <w:szCs w:val="28"/>
        </w:rPr>
        <w:t>sharma</w:t>
      </w:r>
      <w:proofErr w:type="spellEnd"/>
      <w:r w:rsidRPr="00E325E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(11625754)</w:t>
      </w:r>
    </w:p>
    <w:p w:rsidR="00E325EC" w:rsidRDefault="007C3CBF">
      <w:pPr>
        <w:rPr>
          <w:rFonts w:ascii="Times New Roman" w:hAnsi="Times New Roman" w:cs="Times New Roman"/>
          <w:b/>
        </w:rPr>
      </w:pPr>
      <w:r w:rsidRPr="00E325EC">
        <w:rPr>
          <w:rFonts w:ascii="Times New Roman" w:hAnsi="Times New Roman" w:cs="Times New Roman"/>
          <w:b/>
        </w:rPr>
        <w:t xml:space="preserve">Crown </w:t>
      </w:r>
      <w:r w:rsidR="00E961E9" w:rsidRPr="00E325EC">
        <w:rPr>
          <w:rFonts w:ascii="Times New Roman" w:hAnsi="Times New Roman" w:cs="Times New Roman"/>
          <w:b/>
        </w:rPr>
        <w:t>and</w:t>
      </w:r>
      <w:r w:rsidRPr="00E325EC">
        <w:rPr>
          <w:rFonts w:ascii="Times New Roman" w:hAnsi="Times New Roman" w:cs="Times New Roman"/>
          <w:b/>
        </w:rPr>
        <w:t xml:space="preserve"> Anchor Game</w:t>
      </w:r>
      <w:r w:rsidR="00E961E9" w:rsidRPr="00E325EC">
        <w:rPr>
          <w:rFonts w:ascii="Times New Roman" w:hAnsi="Times New Roman" w:cs="Times New Roman"/>
          <w:b/>
        </w:rPr>
        <w:t xml:space="preserve"> – User Acceptance Test Plan -Version 1.0</w:t>
      </w:r>
    </w:p>
    <w:p w:rsidR="00E961E9" w:rsidRPr="00E325EC" w:rsidRDefault="00E961E9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E961E9" w:rsidRPr="00E32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459"/>
    <w:rsid w:val="007C3CBF"/>
    <w:rsid w:val="00B36C61"/>
    <w:rsid w:val="00D50112"/>
    <w:rsid w:val="00D91459"/>
    <w:rsid w:val="00DB7C00"/>
    <w:rsid w:val="00E325EC"/>
    <w:rsid w:val="00E961E9"/>
    <w:rsid w:val="00F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38E4"/>
  <w15:docId w15:val="{EFD99788-4FB8-46C3-945A-DC697E65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1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D91459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1">
    <w:name w:val="Light Grid Accent 1"/>
    <w:basedOn w:val="TableNormal"/>
    <w:uiPriority w:val="62"/>
    <w:rsid w:val="00D9145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DB7C0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C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D45F04D-CF0D-4D23-8B5C-CD49718F3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Study Group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Rabin Bhattrai</dc:creator>
  <cp:lastModifiedBy>Rabin Bhattrai</cp:lastModifiedBy>
  <cp:revision>2</cp:revision>
  <dcterms:created xsi:type="dcterms:W3CDTF">2017-10-13T10:01:00Z</dcterms:created>
  <dcterms:modified xsi:type="dcterms:W3CDTF">2017-10-13T10:01:00Z</dcterms:modified>
</cp:coreProperties>
</file>