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Machine Learning for Sustainable Development                                          Goal 12: Responsible Production and Consumption                                                                           Goal 2: Zero Hunger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Project Objective</w:t>
      </w:r>
      <w:r w:rsidDel="00000000" w:rsidR="00000000" w:rsidRPr="00000000">
        <w:rPr>
          <w:rtl w:val="0"/>
        </w:rPr>
        <w:t xml:space="preserve">: To use machine learning to guide farmers to make data-driven decisions on selecting more suitable crop for better yields, aiming to support SDG 12 by optimizing land and water use and also supports SDG 2 by reducing the chances of crop failure supporting global efforts to end hunger and access to nutritious food.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Motivation</w:t>
      </w:r>
      <w:r w:rsidDel="00000000" w:rsidR="00000000" w:rsidRPr="00000000">
        <w:rPr>
          <w:rtl w:val="0"/>
        </w:rPr>
        <w:t xml:space="preserve">: The agricultural sector is at the forefront of the fight against hunger and poverty. However, farmers frequently encounter obstacles in selecting the right crops due to a lack of access to scientific insights and data-driven recommendations. By utilizing machine learning, we aim to create predictive tools that can support.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2. Data Collection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Data Source: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Kaggle Dataset (“Crop Prediction Dataset”)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Dataset Description: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Nitrogen - Nitrogen content in the soil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Phosphorus - Phosphorus content in the soil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Potassium - Potassium content in the soil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Temperature - temperature in degrees Celsius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Humidity - relative humidity in percentage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pH_Value - pH value of the soil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Rainfall - rainfall in mm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5"/>
          <w:szCs w:val="25"/>
          <w:rtl w:val="0"/>
        </w:rPr>
        <w:t xml:space="preserve">Size: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2200 rows by 8 columns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Target Variable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Crop Name (Multi-class)</w:t>
      </w:r>
    </w:p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r w:rsidDel="00000000" w:rsidR="00000000" w:rsidRPr="00000000">
        <w:rPr>
          <w:rtl w:val="0"/>
        </w:rPr>
        <w:t xml:space="preserve">3. Exploratory Data Analysis (EDA)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Summary Statistics: Mean, median, and distribution of each feature.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0" distT="0" distL="0" distR="0">
            <wp:extent cx="5486400" cy="2159000"/>
            <wp:effectExtent b="0" l="0" r="0" t="0"/>
            <wp:docPr id="187852138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br w:type="textWrapping"/>
        <w:t xml:space="preserve">Visualizations:</w:t>
        <w:br w:type="textWrapping"/>
        <w:t xml:space="preserve">- Correlation heatmap to understand relationships between variables.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053013" cy="4412613"/>
            <wp:effectExtent b="0" l="0" r="0" t="0"/>
            <wp:docPr id="187852139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4412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Boxplots for outlier detection.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3632200"/>
            <wp:effectExtent b="0" l="0" r="0" t="0"/>
            <wp:docPr id="187852138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- Histograms to assess the distribution of each variable.</w:t>
      </w:r>
    </w:p>
    <w:p w:rsidR="00000000" w:rsidDel="00000000" w:rsidP="00000000" w:rsidRDefault="00000000" w:rsidRPr="00000000" w14:paraId="0000001B">
      <w:pPr>
        <w:pStyle w:val="Heading2"/>
        <w:rPr/>
      </w:pPr>
      <w:r w:rsidDel="00000000" w:rsidR="00000000" w:rsidRPr="00000000">
        <w:rPr>
          <w:rtl w:val="0"/>
        </w:rPr>
        <w:t xml:space="preserve">4. Data Preprocessing</w:t>
      </w:r>
    </w:p>
    <w:p w:rsidR="00000000" w:rsidDel="00000000" w:rsidP="00000000" w:rsidRDefault="00000000" w:rsidRPr="00000000" w14:paraId="0000001C">
      <w:pPr>
        <w:spacing w:line="36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Encoding Categorical Variables:</w:t>
      </w:r>
      <w:r w:rsidDel="00000000" w:rsidR="00000000" w:rsidRPr="00000000">
        <w:rPr>
          <w:rtl w:val="0"/>
        </w:rPr>
        <w:t xml:space="preserve"> Encodin32g the output variable using ‘Label Encoder’.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Feature Scaling:  </w:t>
      </w:r>
      <w:r w:rsidDel="00000000" w:rsidR="00000000" w:rsidRPr="00000000">
        <w:rPr>
          <w:rtl w:val="0"/>
        </w:rPr>
        <w:t xml:space="preserve">Standardized features using `StandardScaler` for better performance in                                          machine learning models.</w:t>
      </w:r>
    </w:p>
    <w:p w:rsidR="00000000" w:rsidDel="00000000" w:rsidP="00000000" w:rsidRDefault="00000000" w:rsidRPr="00000000" w14:paraId="0000001D">
      <w:pPr>
        <w:pStyle w:val="Heading2"/>
        <w:rPr/>
      </w:pPr>
      <w:r w:rsidDel="00000000" w:rsidR="00000000" w:rsidRPr="00000000">
        <w:rPr>
          <w:rtl w:val="0"/>
        </w:rPr>
        <w:t xml:space="preserve">5. Machine Learning Model Selection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Model Choices:</w:t>
        <w:br w:type="textWrapping"/>
        <w:t xml:space="preserve">- Selected Random Forest Classifier which is best for multi class classifier which uses multiple </w:t>
      </w:r>
    </w:p>
    <w:p w:rsidR="00000000" w:rsidDel="00000000" w:rsidP="00000000" w:rsidRDefault="00000000" w:rsidRPr="00000000" w14:paraId="0000001F">
      <w:pPr>
        <w:pStyle w:val="Heading2"/>
        <w:rPr/>
      </w:pPr>
      <w:r w:rsidDel="00000000" w:rsidR="00000000" w:rsidRPr="00000000">
        <w:rPr>
          <w:rtl w:val="0"/>
        </w:rPr>
        <w:t xml:space="preserve">6. Model Implementation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Data Splitting:  Split dataset into 80% training and 20% testing sets using `train_test_split` from Scikit-Learn.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n_estimators = 20</w:t>
      </w:r>
      <w:r w:rsidDel="00000000" w:rsidR="00000000" w:rsidRPr="00000000">
        <w:rPr>
          <w:rtl w:val="0"/>
        </w:rPr>
        <w:t xml:space="preserve">:  This parameter specifies the number of decision trees in the forest. </w:t>
        <w:br w:type="textWrapping"/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0" distT="0" distL="0" distR="0">
            <wp:extent cx="5486400" cy="4185920"/>
            <wp:effectExtent b="0" l="0" r="0" t="0"/>
            <wp:docPr id="187852138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5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  <w:t xml:space="preserve">7. Results and Evaluation</w:t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rtl w:val="0"/>
        </w:rPr>
        <w:t xml:space="preserve">Model Performance:</w:t>
        <w:br w:type="textWrapping"/>
        <w:t xml:space="preserve">- Random Forest achieved an accuracy of  98%, F1-score of  99% </w:t>
        <w:br w:type="textWrapping"/>
        <w:t xml:space="preserve">Confusion Matrix: Visualized true vs. predicted values to identify common misclassifications.</w:t>
      </w:r>
    </w:p>
    <w:p w:rsidR="00000000" w:rsidDel="00000000" w:rsidP="00000000" w:rsidRDefault="00000000" w:rsidRPr="00000000" w14:paraId="0000002A">
      <w:pPr>
        <w:pStyle w:val="Heading2"/>
        <w:rPr/>
      </w:pPr>
      <w:r w:rsidDel="00000000" w:rsidR="00000000" w:rsidRPr="00000000">
        <w:rPr>
          <w:rtl w:val="0"/>
        </w:rPr>
        <w:t xml:space="preserve">8. Conclusion and Future Work</w:t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Key Takeaways</w:t>
      </w:r>
      <w:r w:rsidDel="00000000" w:rsidR="00000000" w:rsidRPr="00000000">
        <w:rPr>
          <w:rtl w:val="0"/>
        </w:rPr>
        <w:t xml:space="preserve">: Machine learning models effectively predict type of crop based on Environment and Soil conditions. 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Future Improvements:</w:t>
      </w:r>
      <w:r w:rsidDel="00000000" w:rsidR="00000000" w:rsidRPr="00000000">
        <w:rPr>
          <w:rtl w:val="0"/>
        </w:rPr>
        <w:br w:type="textWrapping"/>
        <w:t xml:space="preserve">- Real-time Prediction – developing web based or mobile application.</w:t>
        <w:br w:type="textWrapping"/>
        <w:t xml:space="preserve">- Expanding to a broader dataset covering various conditions.</w:t>
        <w:br w:type="textWrapping"/>
        <w:t xml:space="preserve">- Incorporate Expert Knowledge.</w:t>
      </w:r>
    </w:p>
    <w:p w:rsidR="00000000" w:rsidDel="00000000" w:rsidP="00000000" w:rsidRDefault="00000000" w:rsidRPr="00000000" w14:paraId="0000002C">
      <w:pPr>
        <w:pStyle w:val="Heading2"/>
        <w:rPr/>
      </w:pPr>
      <w:r w:rsidDel="00000000" w:rsidR="00000000" w:rsidRPr="00000000">
        <w:rPr>
          <w:rtl w:val="0"/>
        </w:rPr>
        <w:t xml:space="preserve">9. References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Kaggle Dataset</w:t>
        <w:br w:type="textWrapping"/>
        <w:t xml:space="preserve">- Scikit-Learn Documentation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gbHz5FdbBC5k6kNcQUCVtQ3T7Q==">CgMxLjA4AHIhMW1wZmwzSmdwTzQ3dmxISWNlWEdEbk9feTZlaTl5bnFJ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2024-11-03T03:46:00Z</dcterms:created>
  <dc:creator>python-docx</dc:creator>
</cp:coreProperties>
</file>