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Loan Approval Prediction System: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focuses on developing a machine learning-based Loan Approval Prediction System. The primary objective is to automate the loan approval process by predicting whether a loan application will be approved or rejected based on customer data. By analyzing historical loan data using machine learning techniques, this system can significantly assist financial institutions in making more informed and efficient loan approval decisions.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Various machine learning models were explored, including Logistic Regression, Support Vector Machine (SVM), Decision Trees, Random Forests, K-Nearest Neighbors (KNN), and XGBoost. After comparing the models, XGBoost was selected as the final model for deployment due to its high accuracy of 98.13%.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Dataset Overview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2.1 Dataset 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dataset consists of various customer attributes and loan information. These include demographic details (e.g., number of dependents, education level, self-employment status), financial details (e.g., income, loan amount, loan term, credit score), and different types of asset values (residential, commercial, luxury, bank assets). The target variable for prediction is the loan status, which indicates whether the loan was approved or rejected.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2.2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features in the dataset are divided into numerical and categorical attributes: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Numerical Features: These include attributes like income, loan amount, and credit score, which can take continuous values.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Categorical Features: These include attributes such as education level (graduate or not) and self-employment status (yes or 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2.3 Target Variable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target variable is the Loan Status, which is binary, representing either loan approval (1) or rejection (0).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Data Preprocessing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3.1 Handling Missing Values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Inconsistent or missing data can lead to errors in machine learning models. To address this, missing values were imputed. For numerical columns, missing values were replaced with the mean, while categorical columns used the most frequent category.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3.2 Outlier Removal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Outliers can distort the predictions of machine learning models. The Interquartile Range (IQR) method was employed to identify and replace outliers in the numerical features with the mean value of the respective feature. This ensured that the dataset remained consistent and robust.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3.3 Feature Scaling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Since machine learning models can be sensitive to the scale of input features, all numerical features were standardized. Standardization helps models interpret the data more effectively, particularly for algorithms like SVM and logistic regression.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3.4 Encoding Categorical Variables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Categorical variables were transformed into numerical format using One-Hot Encoding. This method converts categorical values into binary columns, ensuring that machine learning models can interpret them correctly.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3.5 Train-Test Split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dataset was split into training and testing sets, with 80% used for training and 20% for testing. This ensures the model is trained on a majority of the data and can be evaluated on unseen test data to assess its performance.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Model Selection and Training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identify the most suitable model, several classification algorithms were evaluated: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Logistic Regression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Support Vector Machine (SVM)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Decision Tree Classifier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Random Forest Classifier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K-Nearest Neighbors (KNN)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 XGBoost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Each model was trained and tested using the preprocessed data, and their performance was compared based on accuracy.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4.1 Model Performance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After evaluating the models, the XGBoost algorithm was found to have the highest accuracy at 98.13%. This model outperformed other classifiers, including Decision Trees, Random Forest, and SVM, making it the most reliable for loan approval prediction.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b w:val="1"/>
                <w:rtl w:val="0"/>
              </w:rPr>
              <w:t xml:space="preserve">Accuracy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line="240" w:lineRule="auto"/>
              <w:rPr/>
            </w:pPr>
            <w:r w:rsidDel="00000000" w:rsidR="00000000" w:rsidRPr="00000000">
              <w:rPr>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line="240" w:lineRule="auto"/>
              <w:jc w:val="right"/>
              <w:rPr/>
            </w:pPr>
            <w:r w:rsidDel="00000000" w:rsidR="00000000" w:rsidRPr="00000000">
              <w:rPr>
                <w:rtl w:val="0"/>
              </w:rPr>
              <w:t xml:space="preserve">91.1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line="240" w:lineRule="auto"/>
              <w:rPr/>
            </w:pPr>
            <w:r w:rsidDel="00000000" w:rsidR="00000000" w:rsidRPr="00000000">
              <w:rPr>
                <w:rtl w:val="0"/>
              </w:rPr>
              <w:t xml:space="preserve">Support Vector Machine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240" w:lineRule="auto"/>
              <w:jc w:val="right"/>
              <w:rPr/>
            </w:pPr>
            <w:r w:rsidDel="00000000" w:rsidR="00000000" w:rsidRPr="00000000">
              <w:rPr>
                <w:rtl w:val="0"/>
              </w:rPr>
              <w:t xml:space="preserve">93.44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240" w:lineRule="auto"/>
              <w:rPr/>
            </w:pPr>
            <w:r w:rsidDel="00000000" w:rsidR="00000000" w:rsidRPr="00000000">
              <w:rPr>
                <w:rtl w:val="0"/>
              </w:rPr>
              <w:t xml:space="preserve">Decision Tree Classifier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97.66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line="240" w:lineRule="auto"/>
              <w:rPr/>
            </w:pPr>
            <w:r w:rsidDel="00000000" w:rsidR="00000000" w:rsidRPr="00000000">
              <w:rPr>
                <w:rtl w:val="0"/>
              </w:rPr>
              <w:t xml:space="preserve">Random Forest Classifier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line="240" w:lineRule="auto"/>
              <w:jc w:val="right"/>
              <w:rPr/>
            </w:pPr>
            <w:r w:rsidDel="00000000" w:rsidR="00000000" w:rsidRPr="00000000">
              <w:rPr>
                <w:rtl w:val="0"/>
              </w:rPr>
              <w:t xml:space="preserve">97.54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line="240" w:lineRule="auto"/>
              <w:rPr/>
            </w:pPr>
            <w:r w:rsidDel="00000000" w:rsidR="00000000" w:rsidRPr="00000000">
              <w:rPr>
                <w:rtl w:val="0"/>
              </w:rPr>
              <w:t xml:space="preserve">K-Nearest Neighbors (KNN)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line="240" w:lineRule="auto"/>
              <w:jc w:val="right"/>
              <w:rPr/>
            </w:pPr>
            <w:r w:rsidDel="00000000" w:rsidR="00000000" w:rsidRPr="00000000">
              <w:rPr>
                <w:rtl w:val="0"/>
              </w:rPr>
              <w:t xml:space="preserve">90.05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line="240" w:lineRule="auto"/>
              <w:rPr/>
            </w:pPr>
            <w:r w:rsidDel="00000000" w:rsidR="00000000" w:rsidRPr="00000000">
              <w:rPr>
                <w:rtl w:val="0"/>
              </w:rPr>
              <w:t xml:space="preserve">XGBoost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line="240" w:lineRule="auto"/>
              <w:jc w:val="right"/>
              <w:rPr/>
            </w:pPr>
            <w:r w:rsidDel="00000000" w:rsidR="00000000" w:rsidRPr="00000000">
              <w:rPr>
                <w:rtl w:val="0"/>
              </w:rPr>
              <w:t xml:space="preserve">98.13</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5. Hyperparameter Tuning and Cross-Validation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further enhance the XGBoost model’s performance, hyperparameter tuning was performed using grid search. Key parameters like learning rate, number of estimators, and maximum tree depth were fine-tuned. This process ensured that the model was optimized to deliver the best possible results.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Cross-validation was conducted with 5-folds to validate the model’s performance on different subsets of data. This ensured that the model generalizes well and does not overfit to the training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6. Model Deployment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Once the final XGBoost model was trained and optimized, it was saved for deployment using a pickle file. This allows the trained model to be used for making predictions without the need for retraining.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Flask web application was developed to provide an interface for users to interact with the model. The app allows users to input customer data and returns a prediction on whether the loan will be approved or rejected. The application is designed to be user-friendly and provides a quick, accurate decision.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7. Results and Insights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XGBoost model achieved an impressive accuracy of 98.13% on the test dataset, making it the most accurate model in this project. Its performance demonstrates the strength of ensemble methods in capturing complex patterns in the data.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Flask web application provides reliable and instant predictions, making it a valuable tool for loan officers or banking institutions to streamline the loan approval process.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8. Challenges Faced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Several challenges were encountered during the development of the Loan Approval Prediction System: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Handling Imbalanced Data: The dataset initially had an imbalance between approved and rejected loan applications. This imbalance could have biased the model toward predicting the majority class. The issue was addressed by experimenting with different techniques, such as resampling and using performance metrics like ROC-AUC in addition to accuracy.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 Outlier Detection: Identifying and handling outliers was a challenge, especially for financial features like income and asset values. The IQR method was used to mitigate the impact of extreme values, but determining the right threshold for outlier removal required careful consideration.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3. Feature Selection and Engineering: Selecting the most relevant features was a challenge due to the large number of variables. Although domain knowledge was used to identify key attributes, trial and error was needed to determine which features had the most significant impact on the model’s performance.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4. Hyperparameter Tuning: Optimizing the XGBoost model through hyperparameter tuning was computationally intensive. Grid search was used to find the best parameters, but it required significant time and resources to run multiple iterations across different parameter combinations.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5. Deploying the Flask App: Integrating the machine learning model with a Flask web application presented some challenges, particularly in ensuring that the model loaded correctly and processed user inputs efficiently. Debugging and testing the end-to-end system were crucial to ensure smooth deployment.</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