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27773" w14:textId="77777777" w:rsidR="00122AE3" w:rsidRPr="00122AE3" w:rsidRDefault="00122AE3" w:rsidP="00122AE3">
      <w:pPr>
        <w:rPr>
          <w:b/>
          <w:bCs/>
          <w:lang w:val="en-IN"/>
        </w:rPr>
      </w:pPr>
      <w:proofErr w:type="gramStart"/>
      <w:r w:rsidRPr="00122AE3">
        <w:rPr>
          <w:b/>
          <w:bCs/>
          <w:lang w:val="en-IN"/>
        </w:rPr>
        <w:t>1 .</w:t>
      </w:r>
      <w:proofErr w:type="gramEnd"/>
      <w:r w:rsidRPr="00122AE3">
        <w:rPr>
          <w:b/>
          <w:bCs/>
          <w:lang w:val="en-IN"/>
        </w:rPr>
        <w:t xml:space="preserve"> Create a Private Endpoint for the Storage account</w:t>
      </w:r>
    </w:p>
    <w:p w14:paraId="07CD368C" w14:textId="77777777" w:rsidR="00122AE3" w:rsidRPr="00122AE3" w:rsidRDefault="00122AE3" w:rsidP="00122AE3">
      <w:pPr>
        <w:rPr>
          <w:lang w:val="en-IN"/>
        </w:rPr>
      </w:pPr>
      <w:r w:rsidRPr="00122AE3">
        <w:rPr>
          <w:i/>
          <w:iCs/>
          <w:lang w:val="en-IN"/>
        </w:rPr>
        <w:t>What happens</w:t>
      </w:r>
      <w:r w:rsidRPr="00122AE3">
        <w:rPr>
          <w:lang w:val="en-IN"/>
        </w:rPr>
        <w:t xml:space="preserve"> – Azure maps the blob service to an internal IP address in your own virtual network (</w:t>
      </w:r>
      <w:proofErr w:type="spellStart"/>
      <w:r w:rsidRPr="00122AE3">
        <w:rPr>
          <w:lang w:val="en-IN"/>
        </w:rPr>
        <w:t>VNet</w:t>
      </w:r>
      <w:proofErr w:type="spellEnd"/>
      <w:r w:rsidRPr="00122AE3">
        <w:rPr>
          <w:lang w:val="en-IN"/>
        </w:rPr>
        <w:t>).</w:t>
      </w:r>
      <w:r w:rsidRPr="00122AE3">
        <w:rPr>
          <w:lang w:val="en-IN"/>
        </w:rPr>
        <w:br/>
      </w:r>
      <w:r w:rsidRPr="00122AE3">
        <w:rPr>
          <w:i/>
          <w:iCs/>
          <w:lang w:val="en-IN"/>
        </w:rPr>
        <w:t>Why it matters</w:t>
      </w:r>
      <w:r w:rsidRPr="00122AE3">
        <w:rPr>
          <w:lang w:val="en-IN"/>
        </w:rPr>
        <w:t xml:space="preserve"> – All traffic to the Storage account now travels inside Microsoft’s private backbone; the public endpoint can be blocked. This satisfies Zero-Trust and Azure Security Benchmark NS-2.</w:t>
      </w:r>
    </w:p>
    <w:p w14:paraId="66B23C13" w14:textId="77777777" w:rsidR="00122AE3" w:rsidRPr="00122AE3" w:rsidRDefault="00122AE3" w:rsidP="00122AE3">
      <w:pPr>
        <w:rPr>
          <w:lang w:val="en-IN"/>
        </w:rPr>
      </w:pPr>
      <w:r w:rsidRPr="00122AE3">
        <w:rPr>
          <w:lang w:val="en-IN"/>
        </w:rPr>
        <w:pict w14:anchorId="0E21606C">
          <v:rect id="_x0000_i1067" style="width:0;height:1.5pt" o:hralign="center" o:hrstd="t" o:hr="t" fillcolor="#a0a0a0" stroked="f"/>
        </w:pict>
      </w:r>
    </w:p>
    <w:p w14:paraId="5EB78CFA" w14:textId="77777777" w:rsidR="00122AE3" w:rsidRPr="00122AE3" w:rsidRDefault="00122AE3" w:rsidP="00122AE3">
      <w:pPr>
        <w:rPr>
          <w:b/>
          <w:bCs/>
          <w:lang w:val="en-IN"/>
        </w:rPr>
      </w:pPr>
      <w:proofErr w:type="gramStart"/>
      <w:r w:rsidRPr="00122AE3">
        <w:rPr>
          <w:b/>
          <w:bCs/>
          <w:lang w:val="en-IN"/>
        </w:rPr>
        <w:t>2 .</w:t>
      </w:r>
      <w:proofErr w:type="gramEnd"/>
      <w:r w:rsidRPr="00122AE3">
        <w:rPr>
          <w:b/>
          <w:bCs/>
          <w:lang w:val="en-IN"/>
        </w:rPr>
        <w:t xml:space="preserve"> Run a Self-Hosted Azure DevOps Agent inside the same </w:t>
      </w:r>
      <w:proofErr w:type="spellStart"/>
      <w:r w:rsidRPr="00122AE3">
        <w:rPr>
          <w:b/>
          <w:bCs/>
          <w:lang w:val="en-IN"/>
        </w:rPr>
        <w:t>VNet</w:t>
      </w:r>
      <w:proofErr w:type="spellEnd"/>
    </w:p>
    <w:p w14:paraId="42A83820" w14:textId="77777777" w:rsidR="00122AE3" w:rsidRPr="00122AE3" w:rsidRDefault="00122AE3" w:rsidP="00122AE3">
      <w:pPr>
        <w:rPr>
          <w:lang w:val="en-IN"/>
        </w:rPr>
      </w:pPr>
      <w:r w:rsidRPr="00122AE3">
        <w:rPr>
          <w:i/>
          <w:iCs/>
          <w:lang w:val="en-IN"/>
        </w:rPr>
        <w:t>What happens</w:t>
      </w:r>
      <w:r w:rsidRPr="00122AE3">
        <w:rPr>
          <w:lang w:val="en-IN"/>
        </w:rPr>
        <w:t xml:space="preserve"> – Instead of using Microsoft-hosted agents (which sit on the public internet), you deploy a build agent VM in the subnet that can “see” the Storage account’s private IP.</w:t>
      </w:r>
      <w:r w:rsidRPr="00122AE3">
        <w:rPr>
          <w:lang w:val="en-IN"/>
        </w:rPr>
        <w:br/>
      </w:r>
      <w:r w:rsidRPr="00122AE3">
        <w:rPr>
          <w:i/>
          <w:iCs/>
          <w:lang w:val="en-IN"/>
        </w:rPr>
        <w:t>Why it matters</w:t>
      </w:r>
      <w:r w:rsidRPr="00122AE3">
        <w:rPr>
          <w:lang w:val="en-IN"/>
        </w:rPr>
        <w:t xml:space="preserve"> – The pipeline can reach the Storage account through the Private Endpoint without opening any public firewall rules.</w:t>
      </w:r>
    </w:p>
    <w:p w14:paraId="4A7DED47" w14:textId="77777777" w:rsidR="00122AE3" w:rsidRPr="00122AE3" w:rsidRDefault="00122AE3" w:rsidP="00122AE3">
      <w:pPr>
        <w:rPr>
          <w:lang w:val="en-IN"/>
        </w:rPr>
      </w:pPr>
      <w:r w:rsidRPr="00122AE3">
        <w:rPr>
          <w:lang w:val="en-IN"/>
        </w:rPr>
        <w:pict w14:anchorId="317CD7D7">
          <v:rect id="_x0000_i1068" style="width:0;height:1.5pt" o:hralign="center" o:hrstd="t" o:hr="t" fillcolor="#a0a0a0" stroked="f"/>
        </w:pict>
      </w:r>
    </w:p>
    <w:p w14:paraId="5C04ABD6" w14:textId="77777777" w:rsidR="00122AE3" w:rsidRPr="00122AE3" w:rsidRDefault="00122AE3" w:rsidP="00122AE3">
      <w:pPr>
        <w:rPr>
          <w:b/>
          <w:bCs/>
          <w:lang w:val="en-IN"/>
        </w:rPr>
      </w:pPr>
      <w:proofErr w:type="gramStart"/>
      <w:r w:rsidRPr="00122AE3">
        <w:rPr>
          <w:b/>
          <w:bCs/>
          <w:lang w:val="en-IN"/>
        </w:rPr>
        <w:t>3 .</w:t>
      </w:r>
      <w:proofErr w:type="gramEnd"/>
      <w:r w:rsidRPr="00122AE3">
        <w:rPr>
          <w:b/>
          <w:bCs/>
          <w:lang w:val="en-IN"/>
        </w:rPr>
        <w:t xml:space="preserve"> Lock down the Storage account’s network and key settings</w:t>
      </w:r>
    </w:p>
    <w:p w14:paraId="3A4111ED" w14:textId="77777777" w:rsidR="00122AE3" w:rsidRPr="00122AE3" w:rsidRDefault="00122AE3" w:rsidP="00122AE3">
      <w:pPr>
        <w:rPr>
          <w:lang w:val="en-IN"/>
        </w:rPr>
      </w:pPr>
      <w:r w:rsidRPr="00122AE3">
        <w:rPr>
          <w:i/>
          <w:iCs/>
          <w:lang w:val="en-IN"/>
        </w:rPr>
        <w:t>What happens</w:t>
      </w:r>
      <w:r w:rsidRPr="00122AE3">
        <w:rPr>
          <w:lang w:val="en-IN"/>
        </w:rPr>
        <w:t xml:space="preserve"> –</w:t>
      </w:r>
    </w:p>
    <w:p w14:paraId="6D597B20" w14:textId="77777777" w:rsidR="00122AE3" w:rsidRPr="00122AE3" w:rsidRDefault="00122AE3" w:rsidP="00122AE3">
      <w:pPr>
        <w:numPr>
          <w:ilvl w:val="0"/>
          <w:numId w:val="10"/>
        </w:numPr>
        <w:rPr>
          <w:lang w:val="en-IN"/>
        </w:rPr>
      </w:pPr>
      <w:r w:rsidRPr="00122AE3">
        <w:rPr>
          <w:lang w:val="en-IN"/>
        </w:rPr>
        <w:t xml:space="preserve">• Default network action is set to “Deny”, so only specific </w:t>
      </w:r>
      <w:proofErr w:type="spellStart"/>
      <w:r w:rsidRPr="00122AE3">
        <w:rPr>
          <w:lang w:val="en-IN"/>
        </w:rPr>
        <w:t>VNets</w:t>
      </w:r>
      <w:proofErr w:type="spellEnd"/>
      <w:r w:rsidRPr="00122AE3">
        <w:rPr>
          <w:lang w:val="en-IN"/>
        </w:rPr>
        <w:t xml:space="preserve"> or subnets are </w:t>
      </w:r>
      <w:proofErr w:type="gramStart"/>
      <w:r w:rsidRPr="00122AE3">
        <w:rPr>
          <w:lang w:val="en-IN"/>
        </w:rPr>
        <w:t>allowed.*</w:t>
      </w:r>
      <w:proofErr w:type="gramEnd"/>
    </w:p>
    <w:p w14:paraId="1CD56626" w14:textId="77777777" w:rsidR="00122AE3" w:rsidRPr="00122AE3" w:rsidRDefault="00122AE3" w:rsidP="00122AE3">
      <w:pPr>
        <w:numPr>
          <w:ilvl w:val="0"/>
          <w:numId w:val="10"/>
        </w:numPr>
        <w:rPr>
          <w:lang w:val="en-IN"/>
        </w:rPr>
      </w:pPr>
      <w:r w:rsidRPr="00122AE3">
        <w:rPr>
          <w:lang w:val="en-IN"/>
        </w:rPr>
        <w:t>• The subnet that hosts the agent is added to the allow-</w:t>
      </w:r>
      <w:proofErr w:type="gramStart"/>
      <w:r w:rsidRPr="00122AE3">
        <w:rPr>
          <w:lang w:val="en-IN"/>
        </w:rPr>
        <w:t>list.*</w:t>
      </w:r>
      <w:proofErr w:type="gramEnd"/>
    </w:p>
    <w:p w14:paraId="41BC8C75" w14:textId="77777777" w:rsidR="00122AE3" w:rsidRPr="00122AE3" w:rsidRDefault="00122AE3" w:rsidP="00122AE3">
      <w:pPr>
        <w:numPr>
          <w:ilvl w:val="0"/>
          <w:numId w:val="10"/>
        </w:numPr>
        <w:rPr>
          <w:lang w:val="en-IN"/>
        </w:rPr>
      </w:pPr>
      <w:r w:rsidRPr="00122AE3">
        <w:rPr>
          <w:lang w:val="en-IN"/>
        </w:rPr>
        <w:t>• The “</w:t>
      </w:r>
      <w:proofErr w:type="spellStart"/>
      <w:r w:rsidRPr="00122AE3">
        <w:rPr>
          <w:lang w:val="en-IN"/>
        </w:rPr>
        <w:t>allowSharedKeyAccess</w:t>
      </w:r>
      <w:proofErr w:type="spellEnd"/>
      <w:r w:rsidRPr="00122AE3">
        <w:rPr>
          <w:lang w:val="en-IN"/>
        </w:rPr>
        <w:t>” and “</w:t>
      </w:r>
      <w:proofErr w:type="spellStart"/>
      <w:r w:rsidRPr="00122AE3">
        <w:rPr>
          <w:lang w:val="en-IN"/>
        </w:rPr>
        <w:t>allowBlobPublicAccess</w:t>
      </w:r>
      <w:proofErr w:type="spellEnd"/>
      <w:r w:rsidRPr="00122AE3">
        <w:rPr>
          <w:lang w:val="en-IN"/>
        </w:rPr>
        <w:t xml:space="preserve">” flags are </w:t>
      </w:r>
      <w:proofErr w:type="gramStart"/>
      <w:r w:rsidRPr="00122AE3">
        <w:rPr>
          <w:lang w:val="en-IN"/>
        </w:rPr>
        <w:t>disabled.*</w:t>
      </w:r>
      <w:proofErr w:type="gramEnd"/>
      <w:r w:rsidRPr="00122AE3">
        <w:rPr>
          <w:lang w:val="en-IN"/>
        </w:rPr>
        <w:br/>
      </w:r>
      <w:r w:rsidRPr="00122AE3">
        <w:rPr>
          <w:i/>
          <w:iCs/>
          <w:lang w:val="en-IN"/>
        </w:rPr>
        <w:t>Why it matters</w:t>
      </w:r>
      <w:r w:rsidRPr="00122AE3">
        <w:rPr>
          <w:lang w:val="en-IN"/>
        </w:rPr>
        <w:t xml:space="preserve"> – Only workloads in the approved subnet can talk to the Storage account, and no one can authenticate with all-powerful shared keys. This removes a huge attack vector.</w:t>
      </w:r>
    </w:p>
    <w:p w14:paraId="7965375F" w14:textId="77777777" w:rsidR="00122AE3" w:rsidRPr="00122AE3" w:rsidRDefault="00122AE3" w:rsidP="00122AE3">
      <w:pPr>
        <w:rPr>
          <w:lang w:val="en-IN"/>
        </w:rPr>
      </w:pPr>
      <w:r w:rsidRPr="00122AE3">
        <w:rPr>
          <w:lang w:val="en-IN"/>
        </w:rPr>
        <w:pict w14:anchorId="1D712D52">
          <v:rect id="_x0000_i1069" style="width:0;height:1.5pt" o:hralign="center" o:hrstd="t" o:hr="t" fillcolor="#a0a0a0" stroked="f"/>
        </w:pict>
      </w:r>
    </w:p>
    <w:p w14:paraId="3B0A33AB" w14:textId="77777777" w:rsidR="00122AE3" w:rsidRPr="00122AE3" w:rsidRDefault="00122AE3" w:rsidP="00122AE3">
      <w:pPr>
        <w:rPr>
          <w:b/>
          <w:bCs/>
          <w:lang w:val="en-IN"/>
        </w:rPr>
      </w:pPr>
      <w:proofErr w:type="gramStart"/>
      <w:r w:rsidRPr="00122AE3">
        <w:rPr>
          <w:b/>
          <w:bCs/>
          <w:lang w:val="en-IN"/>
        </w:rPr>
        <w:t>4 .</w:t>
      </w:r>
      <w:proofErr w:type="gramEnd"/>
      <w:r w:rsidRPr="00122AE3">
        <w:rPr>
          <w:b/>
          <w:bCs/>
          <w:lang w:val="en-IN"/>
        </w:rPr>
        <w:t xml:space="preserve"> Switch authentication to Managed Identity or a Service Principal with RBAC</w:t>
      </w:r>
    </w:p>
    <w:p w14:paraId="116D0037" w14:textId="77777777" w:rsidR="00122AE3" w:rsidRPr="00122AE3" w:rsidRDefault="00122AE3" w:rsidP="00122AE3">
      <w:pPr>
        <w:rPr>
          <w:lang w:val="en-IN"/>
        </w:rPr>
      </w:pPr>
      <w:r w:rsidRPr="00122AE3">
        <w:rPr>
          <w:i/>
          <w:iCs/>
          <w:lang w:val="en-IN"/>
        </w:rPr>
        <w:t>What happens</w:t>
      </w:r>
      <w:r w:rsidRPr="00122AE3">
        <w:rPr>
          <w:lang w:val="en-IN"/>
        </w:rPr>
        <w:t xml:space="preserve"> – The pipeline’s service connection in Azure DevOps is configured to use its own Azure AD identity. That identity is granted just the “Storage Blob Data Contributor” role on the Storage account.</w:t>
      </w:r>
      <w:r w:rsidRPr="00122AE3">
        <w:rPr>
          <w:lang w:val="en-IN"/>
        </w:rPr>
        <w:br/>
      </w:r>
      <w:r w:rsidRPr="00122AE3">
        <w:rPr>
          <w:i/>
          <w:iCs/>
          <w:lang w:val="en-IN"/>
        </w:rPr>
        <w:t>Why it matters</w:t>
      </w:r>
      <w:r w:rsidRPr="00122AE3">
        <w:rPr>
          <w:lang w:val="en-IN"/>
        </w:rPr>
        <w:t xml:space="preserve"> – We eliminate passwords and keys, enforce least-privilege, and gain full auditing through Azure AD sign-in logs.</w:t>
      </w:r>
    </w:p>
    <w:p w14:paraId="1DADF056" w14:textId="77777777" w:rsidR="00122AE3" w:rsidRPr="00122AE3" w:rsidRDefault="00122AE3" w:rsidP="00122AE3">
      <w:pPr>
        <w:rPr>
          <w:lang w:val="en-IN"/>
        </w:rPr>
      </w:pPr>
      <w:r w:rsidRPr="00122AE3">
        <w:rPr>
          <w:lang w:val="en-IN"/>
        </w:rPr>
        <w:pict w14:anchorId="19E470F1">
          <v:rect id="_x0000_i1070" style="width:0;height:1.5pt" o:hralign="center" o:hrstd="t" o:hr="t" fillcolor="#a0a0a0" stroked="f"/>
        </w:pict>
      </w:r>
    </w:p>
    <w:p w14:paraId="34E9C91E" w14:textId="77777777" w:rsidR="00122AE3" w:rsidRPr="00122AE3" w:rsidRDefault="00122AE3" w:rsidP="00122AE3">
      <w:pPr>
        <w:rPr>
          <w:b/>
          <w:bCs/>
          <w:lang w:val="en-IN"/>
        </w:rPr>
      </w:pPr>
      <w:proofErr w:type="gramStart"/>
      <w:r w:rsidRPr="00122AE3">
        <w:rPr>
          <w:b/>
          <w:bCs/>
          <w:lang w:val="en-IN"/>
        </w:rPr>
        <w:t>5 .</w:t>
      </w:r>
      <w:proofErr w:type="gramEnd"/>
      <w:r w:rsidRPr="00122AE3">
        <w:rPr>
          <w:b/>
          <w:bCs/>
          <w:lang w:val="en-IN"/>
        </w:rPr>
        <w:t xml:space="preserve"> Replace the Azure File Copy task with Azure CLI or </w:t>
      </w:r>
      <w:proofErr w:type="spellStart"/>
      <w:r w:rsidRPr="00122AE3">
        <w:rPr>
          <w:b/>
          <w:bCs/>
          <w:lang w:val="en-IN"/>
        </w:rPr>
        <w:t>AzCopy</w:t>
      </w:r>
      <w:proofErr w:type="spellEnd"/>
      <w:r w:rsidRPr="00122AE3">
        <w:rPr>
          <w:b/>
          <w:bCs/>
          <w:lang w:val="en-IN"/>
        </w:rPr>
        <w:t xml:space="preserve"> commands</w:t>
      </w:r>
    </w:p>
    <w:p w14:paraId="07D54E62" w14:textId="77777777" w:rsidR="00122AE3" w:rsidRPr="00122AE3" w:rsidRDefault="00122AE3" w:rsidP="00122AE3">
      <w:pPr>
        <w:rPr>
          <w:lang w:val="en-IN"/>
        </w:rPr>
      </w:pPr>
      <w:r w:rsidRPr="00122AE3">
        <w:rPr>
          <w:i/>
          <w:iCs/>
          <w:lang w:val="en-IN"/>
        </w:rPr>
        <w:lastRenderedPageBreak/>
        <w:t>What happens</w:t>
      </w:r>
      <w:r w:rsidRPr="00122AE3">
        <w:rPr>
          <w:lang w:val="en-IN"/>
        </w:rPr>
        <w:t xml:space="preserve"> – The pipeline uploads files with tools that can use Azure AD tokens, not keys. They respect the private network route and work fine even when public access is disabled.</w:t>
      </w:r>
      <w:r w:rsidRPr="00122AE3">
        <w:rPr>
          <w:lang w:val="en-IN"/>
        </w:rPr>
        <w:br/>
      </w:r>
      <w:r w:rsidRPr="00122AE3">
        <w:rPr>
          <w:i/>
          <w:iCs/>
          <w:lang w:val="en-IN"/>
        </w:rPr>
        <w:t>Why it matters</w:t>
      </w:r>
      <w:r w:rsidRPr="00122AE3">
        <w:rPr>
          <w:lang w:val="en-IN"/>
        </w:rPr>
        <w:t xml:space="preserve"> – The legacy File Copy task breaks in a locked-down environment because it insists on keys and public access. The CLI/</w:t>
      </w:r>
      <w:proofErr w:type="spellStart"/>
      <w:r w:rsidRPr="00122AE3">
        <w:rPr>
          <w:lang w:val="en-IN"/>
        </w:rPr>
        <w:t>AzCopy</w:t>
      </w:r>
      <w:proofErr w:type="spellEnd"/>
      <w:r w:rsidRPr="00122AE3">
        <w:rPr>
          <w:lang w:val="en-IN"/>
        </w:rPr>
        <w:t xml:space="preserve"> approach keeps the new security posture intact.</w:t>
      </w:r>
    </w:p>
    <w:p w14:paraId="1D2CA7D9" w14:textId="77777777" w:rsidR="00122AE3" w:rsidRPr="00122AE3" w:rsidRDefault="00122AE3" w:rsidP="00122AE3">
      <w:pPr>
        <w:rPr>
          <w:lang w:val="en-IN"/>
        </w:rPr>
      </w:pPr>
      <w:r w:rsidRPr="00122AE3">
        <w:rPr>
          <w:lang w:val="en-IN"/>
        </w:rPr>
        <w:pict w14:anchorId="6BCD9255">
          <v:rect id="_x0000_i1071" style="width:0;height:1.5pt" o:hralign="center" o:hrstd="t" o:hr="t" fillcolor="#a0a0a0" stroked="f"/>
        </w:pict>
      </w:r>
    </w:p>
    <w:p w14:paraId="552FE3AE" w14:textId="77777777" w:rsidR="00122AE3" w:rsidRPr="00122AE3" w:rsidRDefault="00122AE3" w:rsidP="00122AE3">
      <w:pPr>
        <w:rPr>
          <w:b/>
          <w:bCs/>
          <w:lang w:val="en-IN"/>
        </w:rPr>
      </w:pPr>
      <w:proofErr w:type="gramStart"/>
      <w:r w:rsidRPr="00122AE3">
        <w:rPr>
          <w:b/>
          <w:bCs/>
          <w:lang w:val="en-IN"/>
        </w:rPr>
        <w:t>6 .</w:t>
      </w:r>
      <w:proofErr w:type="gramEnd"/>
      <w:r w:rsidRPr="00122AE3">
        <w:rPr>
          <w:b/>
          <w:bCs/>
          <w:lang w:val="en-IN"/>
        </w:rPr>
        <w:t xml:space="preserve"> Deploy ADF resources through linked ARM or Bicep templates</w:t>
      </w:r>
    </w:p>
    <w:p w14:paraId="293E7EBA" w14:textId="77777777" w:rsidR="00122AE3" w:rsidRPr="00122AE3" w:rsidRDefault="00122AE3" w:rsidP="00122AE3">
      <w:pPr>
        <w:rPr>
          <w:lang w:val="en-IN"/>
        </w:rPr>
      </w:pPr>
      <w:r w:rsidRPr="00122AE3">
        <w:rPr>
          <w:i/>
          <w:iCs/>
          <w:lang w:val="en-IN"/>
        </w:rPr>
        <w:t>What happens</w:t>
      </w:r>
      <w:r w:rsidRPr="00122AE3">
        <w:rPr>
          <w:lang w:val="en-IN"/>
        </w:rPr>
        <w:t xml:space="preserve"> – A parent template calls smaller, purpose-focused templates (one for storage settings, one for ADF pipelines, etc.). Environment-specific values (resource names, </w:t>
      </w:r>
      <w:proofErr w:type="spellStart"/>
      <w:r w:rsidRPr="00122AE3">
        <w:rPr>
          <w:lang w:val="en-IN"/>
        </w:rPr>
        <w:t>VNet</w:t>
      </w:r>
      <w:proofErr w:type="spellEnd"/>
      <w:r w:rsidRPr="00122AE3">
        <w:rPr>
          <w:lang w:val="en-IN"/>
        </w:rPr>
        <w:t xml:space="preserve"> IDs) are passed in as parameters.</w:t>
      </w:r>
      <w:r w:rsidRPr="00122AE3">
        <w:rPr>
          <w:lang w:val="en-IN"/>
        </w:rPr>
        <w:br/>
      </w:r>
      <w:r w:rsidRPr="00122AE3">
        <w:rPr>
          <w:i/>
          <w:iCs/>
          <w:lang w:val="en-IN"/>
        </w:rPr>
        <w:t>Why it matters</w:t>
      </w:r>
      <w:r w:rsidRPr="00122AE3">
        <w:rPr>
          <w:lang w:val="en-IN"/>
        </w:rPr>
        <w:t xml:space="preserve"> – Everything is repeatable, version-controlled, and identical from Dev to Prod. No more manual portal clicks that can introduce drift or mistakes.</w:t>
      </w:r>
    </w:p>
    <w:p w14:paraId="5D906A5A" w14:textId="77777777" w:rsidR="00122AE3" w:rsidRPr="00122AE3" w:rsidRDefault="00122AE3" w:rsidP="00122AE3">
      <w:pPr>
        <w:rPr>
          <w:lang w:val="en-IN"/>
        </w:rPr>
      </w:pPr>
      <w:r w:rsidRPr="00122AE3">
        <w:rPr>
          <w:lang w:val="en-IN"/>
        </w:rPr>
        <w:pict w14:anchorId="4873BD57">
          <v:rect id="_x0000_i1072" style="width:0;height:1.5pt" o:hralign="center" o:hrstd="t" o:hr="t" fillcolor="#a0a0a0" stroked="f"/>
        </w:pict>
      </w:r>
    </w:p>
    <w:p w14:paraId="084CF529" w14:textId="77777777" w:rsidR="00122AE3" w:rsidRPr="00122AE3" w:rsidRDefault="00122AE3" w:rsidP="00122AE3">
      <w:pPr>
        <w:rPr>
          <w:b/>
          <w:bCs/>
          <w:lang w:val="en-IN"/>
        </w:rPr>
      </w:pPr>
      <w:proofErr w:type="gramStart"/>
      <w:r w:rsidRPr="00122AE3">
        <w:rPr>
          <w:b/>
          <w:bCs/>
          <w:lang w:val="en-IN"/>
        </w:rPr>
        <w:t>7 .</w:t>
      </w:r>
      <w:proofErr w:type="gramEnd"/>
      <w:r w:rsidRPr="00122AE3">
        <w:rPr>
          <w:b/>
          <w:bCs/>
          <w:lang w:val="en-IN"/>
        </w:rPr>
        <w:t xml:space="preserve"> Validate the security settings after deployment</w:t>
      </w:r>
    </w:p>
    <w:p w14:paraId="0B65E00B" w14:textId="77777777" w:rsidR="00122AE3" w:rsidRPr="00122AE3" w:rsidRDefault="00122AE3" w:rsidP="00122AE3">
      <w:pPr>
        <w:rPr>
          <w:lang w:val="en-IN"/>
        </w:rPr>
      </w:pPr>
      <w:r w:rsidRPr="00122AE3">
        <w:rPr>
          <w:i/>
          <w:iCs/>
          <w:lang w:val="en-IN"/>
        </w:rPr>
        <w:t>What happens</w:t>
      </w:r>
      <w:r w:rsidRPr="00122AE3">
        <w:rPr>
          <w:lang w:val="en-IN"/>
        </w:rPr>
        <w:t xml:space="preserve"> – You confirm in the Azure portal (or with a quick CLI query) that public network access is still disabled and shared key access remains off. You also open an ADF linked-service test to prove Managed Identity connectivity.</w:t>
      </w:r>
      <w:r w:rsidRPr="00122AE3">
        <w:rPr>
          <w:lang w:val="en-IN"/>
        </w:rPr>
        <w:br/>
      </w:r>
      <w:r w:rsidRPr="00122AE3">
        <w:rPr>
          <w:i/>
          <w:iCs/>
          <w:lang w:val="en-IN"/>
        </w:rPr>
        <w:t>Why it matters</w:t>
      </w:r>
      <w:r w:rsidRPr="00122AE3">
        <w:rPr>
          <w:lang w:val="en-IN"/>
        </w:rPr>
        <w:t xml:space="preserve"> – A simple checklist ensures the lockdown didn’t get relaxed by accident and that the new identity-based auth really works.</w:t>
      </w:r>
    </w:p>
    <w:p w14:paraId="5E50B7AC" w14:textId="77777777" w:rsidR="00122AE3" w:rsidRPr="00122AE3" w:rsidRDefault="00122AE3" w:rsidP="00122AE3">
      <w:pPr>
        <w:rPr>
          <w:lang w:val="en-IN"/>
        </w:rPr>
      </w:pPr>
      <w:r w:rsidRPr="00122AE3">
        <w:rPr>
          <w:lang w:val="en-IN"/>
        </w:rPr>
        <w:pict w14:anchorId="1B339331">
          <v:rect id="_x0000_i1073" style="width:0;height:1.5pt" o:hralign="center" o:hrstd="t" o:hr="t" fillcolor="#a0a0a0" stroked="f"/>
        </w:pict>
      </w:r>
    </w:p>
    <w:p w14:paraId="59A32BBB" w14:textId="77777777" w:rsidR="00122AE3" w:rsidRPr="00122AE3" w:rsidRDefault="00122AE3" w:rsidP="00122AE3">
      <w:pPr>
        <w:rPr>
          <w:b/>
          <w:bCs/>
          <w:lang w:val="en-IN"/>
        </w:rPr>
      </w:pPr>
      <w:proofErr w:type="gramStart"/>
      <w:r w:rsidRPr="00122AE3">
        <w:rPr>
          <w:b/>
          <w:bCs/>
          <w:lang w:val="en-IN"/>
        </w:rPr>
        <w:t>8 .</w:t>
      </w:r>
      <w:proofErr w:type="gramEnd"/>
      <w:r w:rsidRPr="00122AE3">
        <w:rPr>
          <w:b/>
          <w:bCs/>
          <w:lang w:val="en-IN"/>
        </w:rPr>
        <w:t xml:space="preserve"> Run an end-to-end test in a non-production environment</w:t>
      </w:r>
    </w:p>
    <w:p w14:paraId="63D19480" w14:textId="77777777" w:rsidR="00122AE3" w:rsidRPr="00122AE3" w:rsidRDefault="00122AE3" w:rsidP="00122AE3">
      <w:pPr>
        <w:rPr>
          <w:lang w:val="en-IN"/>
        </w:rPr>
      </w:pPr>
      <w:r w:rsidRPr="00122AE3">
        <w:rPr>
          <w:i/>
          <w:iCs/>
          <w:lang w:val="en-IN"/>
        </w:rPr>
        <w:t>What happens</w:t>
      </w:r>
      <w:r w:rsidRPr="00122AE3">
        <w:rPr>
          <w:lang w:val="en-IN"/>
        </w:rPr>
        <w:t xml:space="preserve"> – You execute the full release pipeline in Dev, watch the agent upload templates, watch ARM deploy ADF, and make sure triggers start or stop as intended. Only after a clean run do you promote the same release to UAT and Prod.</w:t>
      </w:r>
      <w:r w:rsidRPr="00122AE3">
        <w:rPr>
          <w:lang w:val="en-IN"/>
        </w:rPr>
        <w:br/>
      </w:r>
      <w:r w:rsidRPr="00122AE3">
        <w:rPr>
          <w:i/>
          <w:iCs/>
          <w:lang w:val="en-IN"/>
        </w:rPr>
        <w:t>Why it matters</w:t>
      </w:r>
      <w:r w:rsidRPr="00122AE3">
        <w:rPr>
          <w:lang w:val="en-IN"/>
        </w:rPr>
        <w:t xml:space="preserve"> – Catches configuration or permission errors early, prevents outages in higher environments, and provides a documented proof-point that the new secure path works flawlessly.</w:t>
      </w:r>
    </w:p>
    <w:p w14:paraId="3402825C" w14:textId="26602C2B" w:rsidR="00B51803" w:rsidRPr="00122AE3" w:rsidRDefault="00B51803" w:rsidP="00122AE3"/>
    <w:sectPr w:rsidR="00B51803" w:rsidRPr="00122A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BD5D2B"/>
    <w:multiLevelType w:val="multilevel"/>
    <w:tmpl w:val="2D7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157497">
    <w:abstractNumId w:val="8"/>
  </w:num>
  <w:num w:numId="2" w16cid:durableId="1947617392">
    <w:abstractNumId w:val="6"/>
  </w:num>
  <w:num w:numId="3" w16cid:durableId="723140799">
    <w:abstractNumId w:val="5"/>
  </w:num>
  <w:num w:numId="4" w16cid:durableId="919174020">
    <w:abstractNumId w:val="4"/>
  </w:num>
  <w:num w:numId="5" w16cid:durableId="1478693013">
    <w:abstractNumId w:val="7"/>
  </w:num>
  <w:num w:numId="6" w16cid:durableId="1241448840">
    <w:abstractNumId w:val="3"/>
  </w:num>
  <w:num w:numId="7" w16cid:durableId="1417020523">
    <w:abstractNumId w:val="2"/>
  </w:num>
  <w:num w:numId="8" w16cid:durableId="492917494">
    <w:abstractNumId w:val="1"/>
  </w:num>
  <w:num w:numId="9" w16cid:durableId="37825920">
    <w:abstractNumId w:val="0"/>
  </w:num>
  <w:num w:numId="10" w16cid:durableId="388504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2AE3"/>
    <w:rsid w:val="0015074B"/>
    <w:rsid w:val="0029639D"/>
    <w:rsid w:val="00326F90"/>
    <w:rsid w:val="006B54B8"/>
    <w:rsid w:val="00AA1D8D"/>
    <w:rsid w:val="00B47730"/>
    <w:rsid w:val="00B518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306F94"/>
  <w14:defaultImageDpi w14:val="300"/>
  <w15:docId w15:val="{6420F01D-09FC-48C9-8D1A-F2B9C18A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94175">
      <w:bodyDiv w:val="1"/>
      <w:marLeft w:val="0"/>
      <w:marRight w:val="0"/>
      <w:marTop w:val="0"/>
      <w:marBottom w:val="0"/>
      <w:divBdr>
        <w:top w:val="none" w:sz="0" w:space="0" w:color="auto"/>
        <w:left w:val="none" w:sz="0" w:space="0" w:color="auto"/>
        <w:bottom w:val="none" w:sz="0" w:space="0" w:color="auto"/>
        <w:right w:val="none" w:sz="0" w:space="0" w:color="auto"/>
      </w:divBdr>
    </w:div>
    <w:div w:id="1424448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Kumar Malepati</cp:lastModifiedBy>
  <cp:revision>2</cp:revision>
  <dcterms:created xsi:type="dcterms:W3CDTF">2025-04-29T19:59:00Z</dcterms:created>
  <dcterms:modified xsi:type="dcterms:W3CDTF">2025-04-29T19:59:00Z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a6341f96-4926-4920-b1d1-8b72862e0a47</vt:lpwstr>
  </property>
</Properties>
</file>