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Flow Diagrams and User Stories</w:t>
      </w:r>
    </w:p>
    <w:p>
      <w:pPr>
        <w:jc w:val="center"/>
      </w:pPr>
      <w:r>
        <w:rPr>
          <w:b/>
        </w:rPr>
        <w:t>Script-Controlled ACL – Restrict Record Access Based on Field Value</w:t>
      </w:r>
    </w:p>
    <w:p>
      <w:pPr>
        <w:pStyle w:val="Heading1"/>
      </w:pPr>
      <w:r>
        <w:t>Project Details</w:t>
      </w:r>
    </w:p>
    <w:p>
      <w:r>
        <w:t>Project Title: Script-Controlled ACL – Restrict Record Access Based on Field Value</w:t>
      </w:r>
    </w:p>
    <w:p>
      <w:r>
        <w:t>Project Area: ServiceNow Administrator – Incident Access Control</w:t>
      </w:r>
    </w:p>
    <w:p>
      <w:pPr>
        <w:pStyle w:val="Heading1"/>
      </w:pPr>
      <w:r>
        <w:t>Project Content</w:t>
      </w:r>
    </w:p>
    <w:p>
      <w:pPr>
        <w:pStyle w:val="ListBullet"/>
      </w:pPr>
      <w:r>
        <w:t>Data flow: User → Incident Record → ACL Evaluation → Script checks field value/user authorization → Access Granted or Access Denied.</w:t>
      </w:r>
    </w:p>
    <w:p>
      <w:pPr>
        <w:pStyle w:val="ListBullet"/>
      </w:pPr>
      <w:r>
        <w:t>User story 1: As a ServiceNow administrator, I want to restrict Incident access based on a field value so that protected records are available only to authorized users.</w:t>
      </w:r>
    </w:p>
    <w:p>
      <w:pPr>
        <w:pStyle w:val="ListBullet"/>
      </w:pPr>
      <w:r>
        <w:t>User story 2: As an authorized user, I want access when I satisfy the configured rule.</w:t>
      </w:r>
    </w:p>
    <w:p>
      <w:pPr>
        <w:pStyle w:val="ListBullet"/>
      </w:pPr>
      <w:r>
        <w:t>User story 3: As an unauthorized user, I want the system to deny access when I do not satisfy the rule.</w:t>
      </w:r>
    </w:p>
    <w:p>
      <w:pPr>
        <w:pStyle w:val="ListBullet"/>
      </w:pPr>
      <w:r>
        <w:t>Acceptance criteria: The ACL evaluates the required field; authorized cases are allowed; unauthorized cases are denied; the rule can be tested.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