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Define Problem Statements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Main problem statement: How can ServiceNow restrict access to Incident records dynamically according to a field value instead of relying only on general role access?</w:t>
      </w:r>
    </w:p>
    <w:p>
      <w:pPr>
        <w:pStyle w:val="ListBullet"/>
      </w:pPr>
      <w:r>
        <w:t>Problem 1: General role-based access may be too broad for record-specific restrictions.</w:t>
      </w:r>
    </w:p>
    <w:p>
      <w:pPr>
        <w:pStyle w:val="ListBullet"/>
      </w:pPr>
      <w:r>
        <w:t>Problem 2: Sensitive Incident records may require additional protection.</w:t>
      </w:r>
    </w:p>
    <w:p>
      <w:pPr>
        <w:pStyle w:val="ListBullet"/>
      </w:pPr>
      <w:r>
        <w:t>Problem 3: Different field values may require different access outcomes.</w:t>
      </w:r>
    </w:p>
    <w:p>
      <w:pPr>
        <w:pStyle w:val="ListBullet"/>
      </w:pPr>
      <w:r>
        <w:t>Objective: Implement a Script-Controlled ACL that evaluates the selected Incident field and returns an allow/deny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