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Empathy Map Canvas</w:t>
      </w:r>
    </w:p>
    <w:p>
      <w:pPr>
        <w:jc w:val="center"/>
      </w:pPr>
      <w:r>
        <w:rPr>
          <w:b/>
        </w:rPr>
        <w:t>Script-Controlled ACL – Restrict Record Access Based on Field Value</w:t>
      </w:r>
    </w:p>
    <w:p>
      <w:pPr>
        <w:pStyle w:val="Heading1"/>
      </w:pPr>
      <w:r>
        <w:t>Project Details</w:t>
      </w:r>
    </w:p>
    <w:p>
      <w:r>
        <w:t>Project Title: Script-Controlled ACL – Restrict Record Access Based on Field Value</w:t>
      </w:r>
    </w:p>
    <w:p>
      <w:r>
        <w:t>Project Area: ServiceNow Administrator – Incident Access Control</w:t>
      </w:r>
    </w:p>
    <w:p>
      <w:pPr>
        <w:pStyle w:val="Heading1"/>
      </w:pPr>
      <w:r>
        <w:t>Project Content</w:t>
      </w:r>
    </w:p>
    <w:p>
      <w:pPr>
        <w:pStyle w:val="ListBullet"/>
      </w:pPr>
      <w:r>
        <w:t>User/Stakeholder: ServiceNow Administrator / authorized Incident user.</w:t>
      </w:r>
    </w:p>
    <w:p>
      <w:pPr>
        <w:pStyle w:val="ListBullet"/>
      </w:pPr>
      <w:r>
        <w:t>Says: We need to protect restricted Incident records; access should be limited to authorized users.</w:t>
      </w:r>
    </w:p>
    <w:p>
      <w:pPr>
        <w:pStyle w:val="ListBullet"/>
      </w:pPr>
      <w:r>
        <w:t>Thinks: Which field should control access? How can unauthorized access be prevented? How can the rule be tested?</w:t>
      </w:r>
    </w:p>
    <w:p>
      <w:pPr>
        <w:pStyle w:val="ListBullet"/>
      </w:pPr>
      <w:r>
        <w:t>Does: Creates ACLs, configures scripts, tests authorized and unauthorized scenarios, reviews results.</w:t>
      </w:r>
    </w:p>
    <w:p>
      <w:pPr>
        <w:pStyle w:val="ListBullet"/>
      </w:pPr>
      <w:r>
        <w:t>Feels: Concerned about unauthorized access and wants predictable, maintainable security.</w:t>
      </w:r>
    </w:p>
    <w:p>
      <w:pPr>
        <w:pStyle w:val="ListBullet"/>
      </w:pPr>
      <w:r>
        <w:t>Pains: Overly broad access, complex requirements, difficulty testing field-dependent rules.</w:t>
      </w:r>
    </w:p>
    <w:p>
      <w:pPr>
        <w:pStyle w:val="ListBullet"/>
      </w:pPr>
      <w:r>
        <w:t>Gains: Controlled access, consistent enforcement, improved protection, clear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