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Solution Requirements</w:t>
      </w:r>
    </w:p>
    <w:p>
      <w:pPr>
        <w:jc w:val="center"/>
      </w:pPr>
      <w:r>
        <w:rPr>
          <w:b/>
        </w:rPr>
        <w:t>Script-Controlled ACL – Restrict Record Access Based on Field Value</w:t>
      </w:r>
    </w:p>
    <w:p>
      <w:pPr>
        <w:pStyle w:val="Heading1"/>
      </w:pPr>
      <w:r>
        <w:t>Project Details</w:t>
      </w:r>
    </w:p>
    <w:p>
      <w:r>
        <w:t>Project Title: Script-Controlled ACL – Restrict Record Access Based on Field Value</w:t>
      </w:r>
    </w:p>
    <w:p>
      <w:r>
        <w:t>Project Area: ServiceNow Administrator – Incident Access Control</w:t>
      </w:r>
    </w:p>
    <w:p>
      <w:pPr>
        <w:pStyle w:val="Heading1"/>
      </w:pPr>
      <w:r>
        <w:t>Project Content</w:t>
      </w:r>
    </w:p>
    <w:p>
      <w:pPr>
        <w:pStyle w:val="ListBullet"/>
      </w:pPr>
      <w:r>
        <w:t>FR1: The system shall evaluate the relevant ACL when the protected Incident operation is attempted.</w:t>
      </w:r>
    </w:p>
    <w:p>
      <w:pPr>
        <w:pStyle w:val="ListBullet"/>
      </w:pPr>
      <w:r>
        <w:t>FR2: The ACL shall evaluate the configured Incident field value.</w:t>
      </w:r>
    </w:p>
    <w:p>
      <w:pPr>
        <w:pStyle w:val="ListBullet"/>
      </w:pPr>
      <w:r>
        <w:t>FR3: The ACL shall allow access when the defined authorization rule is satisfied.</w:t>
      </w:r>
    </w:p>
    <w:p>
      <w:pPr>
        <w:pStyle w:val="ListBullet"/>
      </w:pPr>
      <w:r>
        <w:t>FR4: The ACL shall deny access when the rule is not satisfied.</w:t>
      </w:r>
    </w:p>
    <w:p>
      <w:pPr>
        <w:pStyle w:val="ListBullet"/>
      </w:pPr>
      <w:r>
        <w:t>FR5: The solution shall be testable using different user and record scenarios.</w:t>
      </w:r>
    </w:p>
    <w:p>
      <w:pPr>
        <w:pStyle w:val="ListBullet"/>
      </w:pPr>
      <w:r>
        <w:t>NFR1: The configuration should be maintainable by a ServiceNow administrator.</w:t>
      </w:r>
    </w:p>
    <w:p>
      <w:pPr>
        <w:pStyle w:val="ListBullet"/>
      </w:pPr>
      <w:r>
        <w:t>NFR2: The rule should provide consistent results.</w:t>
      </w:r>
    </w:p>
    <w:p>
      <w:pPr>
        <w:pStyle w:val="ListBullet"/>
      </w:pPr>
      <w:r>
        <w:t>NFR3: The configuration and tests should be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