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Solution Architecture</w:t>
      </w:r>
    </w:p>
    <w:p>
      <w:pPr>
        <w:jc w:val="center"/>
      </w:pPr>
      <w:r>
        <w:rPr>
          <w:b/>
        </w:rPr>
        <w:t>Script-Controlled ACL – Restrict Record Access Based on Field Value</w:t>
      </w:r>
    </w:p>
    <w:p>
      <w:pPr>
        <w:pStyle w:val="Heading1"/>
      </w:pPr>
      <w:r>
        <w:t>Project Details</w:t>
      </w:r>
    </w:p>
    <w:p>
      <w:r>
        <w:t>Project Title: Script-Controlled ACL – Restrict Record Access Based on Field Value</w:t>
      </w:r>
    </w:p>
    <w:p>
      <w:r>
        <w:t>Project Area: ServiceNow Administrator – Incident Access Control</w:t>
      </w:r>
    </w:p>
    <w:p>
      <w:pPr>
        <w:pStyle w:val="Heading1"/>
      </w:pPr>
      <w:r>
        <w:t>Project Content</w:t>
      </w:r>
    </w:p>
    <w:p>
      <w:pPr>
        <w:pStyle w:val="ListBullet"/>
      </w:pPr>
      <w:r>
        <w:t>Architecture: User → ServiceNow Incident → ACL Evaluation → Script/Conditions → Allow or Deny.</w:t>
      </w:r>
    </w:p>
    <w:p>
      <w:pPr>
        <w:pStyle w:val="ListBullet"/>
      </w:pPr>
      <w:r>
        <w:t>User: initiates the protected operation.</w:t>
      </w:r>
    </w:p>
    <w:p>
      <w:pPr>
        <w:pStyle w:val="ListBullet"/>
      </w:pPr>
      <w:r>
        <w:t>Incident Table: stores the record and field value used by the rule.</w:t>
      </w:r>
    </w:p>
    <w:p>
      <w:pPr>
        <w:pStyle w:val="ListBullet"/>
      </w:pPr>
      <w:r>
        <w:t>ACL: security layer that evaluates access.</w:t>
      </w:r>
    </w:p>
    <w:p>
      <w:pPr>
        <w:pStyle w:val="ListBullet"/>
      </w:pPr>
      <w:r>
        <w:t>ACL Script: evaluates record and user information.</w:t>
      </w:r>
    </w:p>
    <w:p>
      <w:pPr>
        <w:pStyle w:val="ListBullet"/>
      </w:pPr>
      <w:r>
        <w:t>Security Engine: enforces the resulting access decision.</w:t>
      </w:r>
    </w:p>
    <w:p>
      <w:pPr>
        <w:pStyle w:val="ListBullet"/>
      </w:pPr>
      <w:r>
        <w:t>Decision: required conditions satisfied and field value permitted → Granted; otherwise → Denied.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