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User Acceptance Testing (UAT) Report</w:t>
      </w:r>
    </w:p>
    <w:p>
      <w:pPr>
        <w:jc w:val="center"/>
      </w:pPr>
      <w:r>
        <w:rPr>
          <w:b/>
        </w:rPr>
        <w:t>Script-Controlled ACL – Restrict Record Access Based on Field Value</w:t>
      </w:r>
    </w:p>
    <w:p>
      <w:pPr>
        <w:pStyle w:val="Heading1"/>
      </w:pPr>
      <w:r>
        <w:t>Project Details</w:t>
      </w:r>
    </w:p>
    <w:p>
      <w:r>
        <w:t>Project Title: Script-Controlled ACL – Restrict Record Access Based on Field Value</w:t>
      </w:r>
    </w:p>
    <w:p>
      <w:r>
        <w:t>Project Area: ServiceNow Administrator – Incident Access Control</w:t>
      </w:r>
    </w:p>
    <w:p>
      <w:pPr>
        <w:pStyle w:val="Heading1"/>
      </w:pPr>
      <w:r>
        <w:t>Project Content</w:t>
      </w:r>
    </w:p>
    <w:p>
      <w:pPr>
        <w:pStyle w:val="ListBullet"/>
      </w:pPr>
      <w:r>
        <w:t>Objective: Verify that the Script-Controlled ACL grants or denies Incident access according to the configured field-value rule.</w:t>
      </w:r>
    </w:p>
    <w:p>
      <w:pPr>
        <w:pStyle w:val="ListBullet"/>
      </w:pPr>
      <w:r>
        <w:t>TC01 – Authorized user + permitted field value → Expected: Access granted.</w:t>
      </w:r>
    </w:p>
    <w:p>
      <w:pPr>
        <w:pStyle w:val="ListBullet"/>
      </w:pPr>
      <w:r>
        <w:t>TC02 – Unauthorized user → Expected: Access denied.</w:t>
      </w:r>
    </w:p>
    <w:p>
      <w:pPr>
        <w:pStyle w:val="ListBullet"/>
      </w:pPr>
      <w:r>
        <w:t>TC03 – Field value not permitted → Expected: Access denied.</w:t>
      </w:r>
    </w:p>
    <w:p>
      <w:pPr>
        <w:pStyle w:val="ListBullet"/>
      </w:pPr>
      <w:r>
        <w:t>TC04 – Alternate configured value → Expected: Result matches the documented ACL logic.</w:t>
      </w:r>
    </w:p>
    <w:p>
      <w:pPr>
        <w:pStyle w:val="ListBullet"/>
      </w:pPr>
      <w:r>
        <w:t>Important: After executing the tests in ServiceNow, replace the pending results with actual observations and mark Pass/Fail.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