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PROPOSED SOLUTION</w:t>
      </w:r>
    </w:p>
    <w:p>
      <w:pPr>
        <w:jc w:val="center"/>
      </w:pPr>
      <w:r>
        <w:rPr>
          <w:i/>
          <w:sz w:val="22"/>
        </w:rPr>
        <w:t>Script-Controlled ACL – Restrict Record Access Based on Field Value</w:t>
      </w:r>
    </w:p>
    <w:p>
      <w:pPr>
        <w:pStyle w:val="Heading1"/>
      </w:pPr>
      <w:r>
        <w:t>Solution Overview</w:t>
      </w:r>
    </w:p>
    <w:p>
      <w:r>
        <w:t>The proposed solution creates a ServiceNow ACL on the Incident table and uses server-side JavaScript to evaluate an Incident field value. The ACL determines whether access should be allowed or denied.</w:t>
      </w:r>
    </w:p>
    <w:p>
      <w:pPr>
        <w:pStyle w:val="Heading1"/>
      </w:pPr>
      <w:r>
        <w:t>Components</w:t>
      </w:r>
    </w:p>
    <w:p>
      <w:pPr>
        <w:pStyle w:val="Heading2"/>
      </w:pPr>
      <w:r>
        <w:t>1. Incident Table</w:t>
      </w:r>
    </w:p>
    <w:p>
      <w:r>
        <w:t>Stores Incident records whose access needs to be controlled.</w:t>
      </w:r>
    </w:p>
    <w:p>
      <w:pPr>
        <w:pStyle w:val="Heading2"/>
      </w:pPr>
      <w:r>
        <w:t>2. ACL Rule</w:t>
      </w:r>
    </w:p>
    <w:p>
      <w:r>
        <w:t>Defines the table, operation, active status, conditions, roles and script.</w:t>
      </w:r>
    </w:p>
    <w:p>
      <w:pPr>
        <w:pStyle w:val="Heading2"/>
      </w:pPr>
      <w:r>
        <w:t>3. ACL Script</w:t>
      </w:r>
    </w:p>
    <w:p>
      <w:r>
        <w:t>Evaluates the Incident field value and returns true = allow or false = deny.</w:t>
      </w:r>
    </w:p>
    <w:p>
      <w:pPr>
        <w:pStyle w:val="Heading2"/>
      </w:pPr>
      <w:r>
        <w:t>4. User/Role Context</w:t>
      </w:r>
    </w:p>
    <w:p>
      <w:r>
        <w:t>Determines whether the current user is authorized to access protected records.</w:t>
      </w:r>
    </w:p>
    <w:p>
      <w:pPr>
        <w:pStyle w:val="Heading2"/>
      </w:pPr>
      <w:r>
        <w:t>5. Security Engine</w:t>
      </w:r>
    </w:p>
    <w:p>
      <w:r>
        <w:t>Applies the ACL result before allowing the requested operation.</w:t>
      </w:r>
    </w:p>
    <w:p>
      <w:pPr>
        <w:pStyle w:val="Heading1"/>
      </w:pPr>
      <w:r>
        <w:t>Example Business Rule</w:t>
      </w:r>
    </w:p>
    <w:p>
      <w:r>
        <w:t>When an Incident has the protected field value, access is limited to an authorized role. Otherwise, access is permitted according to the normal ACL hierarchy.</w:t>
      </w:r>
    </w:p>
    <w:p>
      <w:pPr>
        <w:pStyle w:val="NoSpacing"/>
        <w:spacing w:before="80" w:after="120"/>
        <w:ind w:left="504"/>
      </w:pPr>
      <w:r>
        <w:rPr>
          <w:rFonts w:ascii="Courier New" w:hAnsi="Courier New"/>
          <w:sz w:val="18"/>
        </w:rPr>
        <w:t>Impact ≠ 1</w:t>
        <w:br/>
        <w:t xml:space="preserve">       ↓</w:t>
        <w:br/>
        <w:t>Access Allowed</w:t>
        <w:br/>
        <w:br/>
        <w:t>Impact = 1</w:t>
        <w:br/>
        <w:t xml:space="preserve">       ↓</w:t>
        <w:br/>
        <w:t>Check User Role</w:t>
        <w:br/>
        <w:t xml:space="preserve">       ↓</w:t>
        <w:br/>
        <w:t>Has authorized role?</w:t>
        <w:br/>
        <w:t xml:space="preserve">   /          \</w:t>
        <w:br/>
        <w:t xml:space="preserve"> Yes           No</w:t>
        <w:br/>
        <w:t xml:space="preserve">  ↓             ↓</w:t>
        <w:br/>
        <w:t>Allow          Deny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Script-Controlled ACL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