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8C6963" w14:textId="77777777" w:rsidR="000A759F" w:rsidRPr="000A759F" w:rsidRDefault="000A759F" w:rsidP="000A759F">
      <w:pPr>
        <w:spacing w:before="100" w:beforeAutospacing="1" w:after="100" w:afterAutospacing="1" w:line="240" w:lineRule="auto"/>
        <w:rPr>
          <w:rFonts w:ascii="Times New Roman" w:eastAsia="Times New Roman" w:hAnsi="Times New Roman" w:cs="Times New Roman"/>
          <w:b/>
          <w:bCs/>
          <w:kern w:val="0"/>
          <w:sz w:val="24"/>
          <w:szCs w:val="24"/>
          <w:lang w:bidi="ta-IN"/>
          <w14:ligatures w14:val="none"/>
        </w:rPr>
      </w:pPr>
      <w:r w:rsidRPr="000A759F">
        <w:rPr>
          <w:rFonts w:ascii="Times New Roman" w:eastAsia="Times New Roman" w:hAnsi="Times New Roman" w:cs="Times New Roman"/>
          <w:b/>
          <w:bCs/>
          <w:kern w:val="0"/>
          <w:sz w:val="24"/>
          <w:szCs w:val="24"/>
          <w:lang w:bidi="ta-IN"/>
          <w14:ligatures w14:val="none"/>
        </w:rPr>
        <w:t>Abstract</w:t>
      </w:r>
    </w:p>
    <w:p w14:paraId="01F63600" w14:textId="3D322F3E" w:rsidR="000A759F" w:rsidRDefault="000A759F" w:rsidP="005A164C">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0A759F">
        <w:rPr>
          <w:rFonts w:ascii="Times New Roman" w:eastAsia="Times New Roman" w:hAnsi="Times New Roman" w:cs="Times New Roman"/>
          <w:kern w:val="0"/>
          <w:sz w:val="24"/>
          <w:szCs w:val="24"/>
          <w:lang w:bidi="ta-IN"/>
          <w14:ligatures w14:val="none"/>
        </w:rPr>
        <w:t>This project aims to develop a kinetic model to understand and mitigate UV degradation in PVC. By incorporating the mechanisms of radical formation and trapping by stabilizers, the model helps optimize the concentration and distribution of UV stabilizers. Experimental results showed significant improvement in the UV resistance of PVC with optimized stabilizer use, validating the model's predictions.</w:t>
      </w:r>
    </w:p>
    <w:p w14:paraId="627E6026" w14:textId="77777777" w:rsidR="000A759F" w:rsidRPr="000A759F" w:rsidRDefault="000A759F" w:rsidP="005A164C">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p>
    <w:p w14:paraId="4919901D" w14:textId="393A059D" w:rsidR="005A164C" w:rsidRPr="005A164C" w:rsidRDefault="005A164C" w:rsidP="005A164C">
      <w:pPr>
        <w:spacing w:before="100" w:beforeAutospacing="1" w:after="100" w:afterAutospacing="1" w:line="240" w:lineRule="auto"/>
        <w:rPr>
          <w:rFonts w:ascii="Times New Roman" w:eastAsia="Times New Roman" w:hAnsi="Times New Roman" w:cs="Times New Roman"/>
          <w:b/>
          <w:bCs/>
          <w:kern w:val="0"/>
          <w:sz w:val="24"/>
          <w:szCs w:val="24"/>
          <w:lang w:bidi="ta-IN"/>
          <w14:ligatures w14:val="none"/>
        </w:rPr>
      </w:pPr>
      <w:r w:rsidRPr="005A164C">
        <w:rPr>
          <w:rFonts w:ascii="Times New Roman" w:eastAsia="Times New Roman" w:hAnsi="Times New Roman" w:cs="Times New Roman"/>
          <w:b/>
          <w:bCs/>
          <w:kern w:val="0"/>
          <w:sz w:val="24"/>
          <w:szCs w:val="24"/>
          <w:lang w:bidi="ta-IN"/>
          <w14:ligatures w14:val="none"/>
        </w:rPr>
        <w:t>Introduction</w:t>
      </w:r>
    </w:p>
    <w:p w14:paraId="282F5AC6" w14:textId="7E395FD8" w:rsidR="005A164C" w:rsidRDefault="005A164C"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5A164C">
        <w:rPr>
          <w:rFonts w:ascii="Times New Roman" w:eastAsia="Times New Roman" w:hAnsi="Times New Roman" w:cs="Times New Roman"/>
          <w:kern w:val="0"/>
          <w:sz w:val="24"/>
          <w:szCs w:val="24"/>
          <w:lang w:bidi="ta-IN"/>
          <w14:ligatures w14:val="none"/>
        </w:rPr>
        <w:t>Polyvinyl chloride (PVC) is a widely used plastic known for its durability and versatility. However, prolonged exposure to ultraviolet (UV) radiation can cause significant degradation, leading to discoloration, embrittlement, and loss of mechanical properties. This degradation is primarily due to the formation of free radicals and other reactive species, which can break down the polymer chains. This project focuses on developing a kinetic model to understand these degradation processes and mitigate them using UV stabilizers.</w:t>
      </w:r>
    </w:p>
    <w:p w14:paraId="0C882376" w14:textId="77777777" w:rsidR="005A164C" w:rsidRPr="005A164C" w:rsidRDefault="005A164C"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p>
    <w:p w14:paraId="3F8FC1B3" w14:textId="49644EC9" w:rsidR="00D67EE4" w:rsidRP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b/>
          <w:bCs/>
          <w:kern w:val="0"/>
          <w:sz w:val="24"/>
          <w:szCs w:val="24"/>
          <w:lang w:bidi="ta-IN"/>
          <w14:ligatures w14:val="none"/>
        </w:rPr>
        <w:t>UV-Induced Degradation</w:t>
      </w:r>
      <w:r w:rsidRPr="00D67EE4">
        <w:rPr>
          <w:rFonts w:ascii="Times New Roman" w:eastAsia="Times New Roman" w:hAnsi="Times New Roman" w:cs="Times New Roman"/>
          <w:kern w:val="0"/>
          <w:sz w:val="24"/>
          <w:szCs w:val="24"/>
          <w:lang w:bidi="ta-IN"/>
          <w14:ligatures w14:val="none"/>
        </w:rPr>
        <w:t>:</w:t>
      </w:r>
    </w:p>
    <w:p w14:paraId="0906CF1D" w14:textId="5DC518E4" w:rsidR="00D67EE4" w:rsidRP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UV radiation can cause the formation of free radicals and other reactive species within the PVC. These reactive species can lead to chain scission, crosslinking, and the formation of conjugated double bonds, resulting in discoloration, loss of mechanical properties, and overall degradation of the material.</w:t>
      </w:r>
    </w:p>
    <w:p w14:paraId="5AFD8315" w14:textId="77777777" w:rsidR="00D67EE4" w:rsidRP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b/>
          <w:bCs/>
          <w:kern w:val="0"/>
          <w:sz w:val="24"/>
          <w:szCs w:val="24"/>
          <w:lang w:bidi="ta-IN"/>
          <w14:ligatures w14:val="none"/>
        </w:rPr>
        <w:t>Role of Trapping Mechanisms</w:t>
      </w:r>
      <w:r w:rsidRPr="00D67EE4">
        <w:rPr>
          <w:rFonts w:ascii="Times New Roman" w:eastAsia="Times New Roman" w:hAnsi="Times New Roman" w:cs="Times New Roman"/>
          <w:kern w:val="0"/>
          <w:sz w:val="24"/>
          <w:szCs w:val="24"/>
          <w:lang w:bidi="ta-IN"/>
          <w14:ligatures w14:val="none"/>
        </w:rPr>
        <w:t>:</w:t>
      </w:r>
    </w:p>
    <w:p w14:paraId="47E30B40" w14:textId="77777777" w:rsid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b/>
          <w:bCs/>
          <w:kern w:val="0"/>
          <w:sz w:val="24"/>
          <w:szCs w:val="24"/>
          <w:lang w:bidi="ta-IN"/>
          <w14:ligatures w14:val="none"/>
        </w:rPr>
        <w:t>Stabilizers and Additives</w:t>
      </w:r>
      <w:r w:rsidRPr="00D67EE4">
        <w:rPr>
          <w:rFonts w:ascii="Times New Roman" w:eastAsia="Times New Roman" w:hAnsi="Times New Roman" w:cs="Times New Roman"/>
          <w:kern w:val="0"/>
          <w:sz w:val="24"/>
          <w:szCs w:val="24"/>
          <w:lang w:bidi="ta-IN"/>
          <w14:ligatures w14:val="none"/>
        </w:rPr>
        <w:t>:</w:t>
      </w:r>
    </w:p>
    <w:p w14:paraId="4A9A9738" w14:textId="19D628AC" w:rsidR="00D67EE4" w:rsidRP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One of the primary strategies to mitigate UV degradation is the use of UV stabilizers and antioxidants. These substances can trap free radicals, neutralizing them before they cause significant damage to the PVC chains. By understanding and modeling how these stabilizers interact with UV-induced radicals (the trapping mechanism), you can optimize their concentration and distribution within the PVC matrix.</w:t>
      </w:r>
    </w:p>
    <w:p w14:paraId="547EF2CE" w14:textId="77777777" w:rsid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b/>
          <w:bCs/>
          <w:kern w:val="0"/>
          <w:sz w:val="24"/>
          <w:szCs w:val="24"/>
          <w:lang w:bidi="ta-IN"/>
          <w14:ligatures w14:val="none"/>
        </w:rPr>
        <w:t>Photostabilizers</w:t>
      </w:r>
      <w:r w:rsidRPr="00D67EE4">
        <w:rPr>
          <w:rFonts w:ascii="Times New Roman" w:eastAsia="Times New Roman" w:hAnsi="Times New Roman" w:cs="Times New Roman"/>
          <w:kern w:val="0"/>
          <w:sz w:val="24"/>
          <w:szCs w:val="24"/>
          <w:lang w:bidi="ta-IN"/>
          <w14:ligatures w14:val="none"/>
        </w:rPr>
        <w:t xml:space="preserve">: </w:t>
      </w:r>
    </w:p>
    <w:p w14:paraId="27A809F9" w14:textId="4B4FEE8A" w:rsid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Compounds like hindered amine light stabilizers (HALS) trap and neutralize radicals. They work by capturing the radicals formed during UV exposure and converting them into less reactive species, effectively preventing chain scission and crosslinking.</w:t>
      </w:r>
    </w:p>
    <w:p w14:paraId="3643A2F2" w14:textId="77777777" w:rsidR="00764863" w:rsidRPr="00764863" w:rsidRDefault="00764863" w:rsidP="00764863">
      <w:pPr>
        <w:spacing w:after="0" w:line="240" w:lineRule="auto"/>
        <w:rPr>
          <w:rFonts w:ascii="Times New Roman" w:eastAsia="Times New Roman" w:hAnsi="Times New Roman" w:cs="Times New Roman"/>
          <w:kern w:val="0"/>
          <w:sz w:val="24"/>
          <w:szCs w:val="24"/>
          <w:lang w:bidi="ta-IN"/>
          <w14:ligatures w14:val="none"/>
        </w:rPr>
      </w:pPr>
      <w:r w:rsidRPr="00764863">
        <w:rPr>
          <w:rFonts w:ascii="Times New Roman" w:eastAsia="Times New Roman" w:hAnsi="Symbol" w:cs="Times New Roman"/>
          <w:kern w:val="0"/>
          <w:sz w:val="24"/>
          <w:szCs w:val="24"/>
          <w:lang w:bidi="ta-IN"/>
          <w14:ligatures w14:val="none"/>
        </w:rPr>
        <w:t></w:t>
      </w:r>
      <w:r w:rsidRPr="00764863">
        <w:rPr>
          <w:rFonts w:ascii="Times New Roman" w:eastAsia="Times New Roman" w:hAnsi="Times New Roman" w:cs="Times New Roman"/>
          <w:kern w:val="0"/>
          <w:sz w:val="24"/>
          <w:szCs w:val="24"/>
          <w:lang w:bidi="ta-IN"/>
          <w14:ligatures w14:val="none"/>
        </w:rPr>
        <w:t xml:space="preserve">  </w:t>
      </w:r>
      <w:r w:rsidRPr="00764863">
        <w:rPr>
          <w:rFonts w:ascii="Times New Roman" w:eastAsia="Times New Roman" w:hAnsi="Times New Roman" w:cs="Times New Roman"/>
          <w:b/>
          <w:bCs/>
          <w:kern w:val="0"/>
          <w:sz w:val="24"/>
          <w:szCs w:val="24"/>
          <w:lang w:bidi="ta-IN"/>
          <w14:ligatures w14:val="none"/>
        </w:rPr>
        <w:t>Trapping</w:t>
      </w:r>
      <w:r w:rsidRPr="00764863">
        <w:rPr>
          <w:rFonts w:ascii="Times New Roman" w:eastAsia="Times New Roman" w:hAnsi="Times New Roman" w:cs="Times New Roman"/>
          <w:kern w:val="0"/>
          <w:sz w:val="24"/>
          <w:szCs w:val="24"/>
          <w:lang w:bidi="ta-IN"/>
          <w14:ligatures w14:val="none"/>
        </w:rPr>
        <w:t>: Capturing or holding the free radicals to prevent them from causing harm.</w:t>
      </w:r>
    </w:p>
    <w:p w14:paraId="50ECF560" w14:textId="5BCF0012" w:rsidR="00764863" w:rsidRPr="00D67EE4" w:rsidRDefault="00764863" w:rsidP="00764863">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764863">
        <w:rPr>
          <w:rFonts w:ascii="Times New Roman" w:eastAsia="Times New Roman" w:hAnsi="Symbol" w:cs="Times New Roman"/>
          <w:kern w:val="0"/>
          <w:sz w:val="24"/>
          <w:szCs w:val="24"/>
          <w:lang w:bidi="ta-IN"/>
          <w14:ligatures w14:val="none"/>
        </w:rPr>
        <w:t></w:t>
      </w:r>
      <w:r w:rsidRPr="00764863">
        <w:rPr>
          <w:rFonts w:ascii="Times New Roman" w:eastAsia="Times New Roman" w:hAnsi="Times New Roman" w:cs="Times New Roman"/>
          <w:kern w:val="0"/>
          <w:sz w:val="24"/>
          <w:szCs w:val="24"/>
          <w:lang w:bidi="ta-IN"/>
          <w14:ligatures w14:val="none"/>
        </w:rPr>
        <w:t xml:space="preserve">  </w:t>
      </w:r>
      <w:r w:rsidRPr="00764863">
        <w:rPr>
          <w:rFonts w:ascii="Times New Roman" w:eastAsia="Times New Roman" w:hAnsi="Times New Roman" w:cs="Times New Roman"/>
          <w:b/>
          <w:bCs/>
          <w:kern w:val="0"/>
          <w:sz w:val="24"/>
          <w:szCs w:val="24"/>
          <w:lang w:bidi="ta-IN"/>
          <w14:ligatures w14:val="none"/>
        </w:rPr>
        <w:t>Neutralizing</w:t>
      </w:r>
      <w:r w:rsidRPr="00764863">
        <w:rPr>
          <w:rFonts w:ascii="Times New Roman" w:eastAsia="Times New Roman" w:hAnsi="Times New Roman" w:cs="Times New Roman"/>
          <w:kern w:val="0"/>
          <w:sz w:val="24"/>
          <w:szCs w:val="24"/>
          <w:lang w:bidi="ta-IN"/>
          <w14:ligatures w14:val="none"/>
        </w:rPr>
        <w:t>: Making the trapped free radicals stable and non-reactive through a chemical process.</w:t>
      </w:r>
    </w:p>
    <w:p w14:paraId="7C71985B" w14:textId="77777777" w:rsidR="00D67EE4" w:rsidRP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b/>
          <w:bCs/>
          <w:kern w:val="0"/>
          <w:sz w:val="24"/>
          <w:szCs w:val="24"/>
          <w:lang w:bidi="ta-IN"/>
          <w14:ligatures w14:val="none"/>
        </w:rPr>
        <w:t>Optimization</w:t>
      </w:r>
      <w:r w:rsidRPr="00D67EE4">
        <w:rPr>
          <w:rFonts w:ascii="Times New Roman" w:eastAsia="Times New Roman" w:hAnsi="Times New Roman" w:cs="Times New Roman"/>
          <w:kern w:val="0"/>
          <w:sz w:val="24"/>
          <w:szCs w:val="24"/>
          <w:lang w:bidi="ta-IN"/>
          <w14:ligatures w14:val="none"/>
        </w:rPr>
        <w:t>:</w:t>
      </w:r>
    </w:p>
    <w:p w14:paraId="2CEED558" w14:textId="68420FC8" w:rsidR="00D67EE4" w:rsidRPr="00D67EE4" w:rsidRDefault="00D67EE4" w:rsidP="00D67EE4">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 xml:space="preserve">Through kinetic modeling, </w:t>
      </w:r>
      <w:r w:rsidR="005A164C">
        <w:rPr>
          <w:rFonts w:ascii="Times New Roman" w:eastAsia="Times New Roman" w:hAnsi="Times New Roman" w:cs="Times New Roman"/>
          <w:kern w:val="0"/>
          <w:sz w:val="24"/>
          <w:szCs w:val="24"/>
          <w:lang w:bidi="ta-IN"/>
          <w14:ligatures w14:val="none"/>
        </w:rPr>
        <w:t>we</w:t>
      </w:r>
      <w:r w:rsidRPr="00D67EE4">
        <w:rPr>
          <w:rFonts w:ascii="Times New Roman" w:eastAsia="Times New Roman" w:hAnsi="Times New Roman" w:cs="Times New Roman"/>
          <w:kern w:val="0"/>
          <w:sz w:val="24"/>
          <w:szCs w:val="24"/>
          <w:lang w:bidi="ta-IN"/>
          <w14:ligatures w14:val="none"/>
        </w:rPr>
        <w:t xml:space="preserve"> can simulate various scenarios and determine the most effective combination and concentration of stabilizers. This allows to minimize UV degradation while maintaining the desired physical and mechanical properties of PVC.</w:t>
      </w:r>
    </w:p>
    <w:p w14:paraId="6A2E8730" w14:textId="77777777" w:rsidR="007504CA" w:rsidRDefault="007504CA"/>
    <w:p w14:paraId="54639486" w14:textId="77777777" w:rsidR="00927A56" w:rsidRPr="00927A56" w:rsidRDefault="00927A56" w:rsidP="00927A56">
      <w:pPr>
        <w:rPr>
          <w:b/>
          <w:bCs/>
        </w:rPr>
      </w:pPr>
      <w:r w:rsidRPr="00927A56">
        <w:rPr>
          <w:b/>
          <w:bCs/>
        </w:rPr>
        <w:t>UV Degradation Mechanism of PVC</w:t>
      </w:r>
    </w:p>
    <w:p w14:paraId="0B45BBAA" w14:textId="77777777" w:rsidR="00927A56" w:rsidRPr="00927A56" w:rsidRDefault="00927A56" w:rsidP="00927A56">
      <w:pPr>
        <w:numPr>
          <w:ilvl w:val="0"/>
          <w:numId w:val="5"/>
        </w:numPr>
      </w:pPr>
      <w:r w:rsidRPr="00927A56">
        <w:rPr>
          <w:b/>
          <w:bCs/>
        </w:rPr>
        <w:lastRenderedPageBreak/>
        <w:t>Absorption of UV Light</w:t>
      </w:r>
      <w:r w:rsidRPr="00927A56">
        <w:t>:</w:t>
      </w:r>
    </w:p>
    <w:p w14:paraId="7C235EF5" w14:textId="26639E4C" w:rsidR="00927A56" w:rsidRPr="00927A56" w:rsidRDefault="00927A56" w:rsidP="00927A56">
      <w:r w:rsidRPr="00927A56">
        <w:t>PVC absorbs UV radiation, which provides enough energy to break the C-Cl bonds in the polymer chains.</w:t>
      </w:r>
      <w:r>
        <w:t xml:space="preserve"> </w:t>
      </w:r>
      <w:r w:rsidRPr="00927A56">
        <w:t>This bond cleavage leads to the formation of free radicals, specifically chlorine radicals (Cl•) and polymer radicals (R•).</w:t>
      </w:r>
    </w:p>
    <w:p w14:paraId="73FED8EF" w14:textId="77777777" w:rsidR="00927A56" w:rsidRPr="00927A56" w:rsidRDefault="00927A56" w:rsidP="00927A56">
      <w:pPr>
        <w:numPr>
          <w:ilvl w:val="0"/>
          <w:numId w:val="5"/>
        </w:numPr>
      </w:pPr>
      <w:r w:rsidRPr="00927A56">
        <w:rPr>
          <w:b/>
          <w:bCs/>
        </w:rPr>
        <w:t>Formation of Radicals</w:t>
      </w:r>
      <w:r w:rsidRPr="00927A56">
        <w:t>:</w:t>
      </w:r>
    </w:p>
    <w:p w14:paraId="01B7BDA6" w14:textId="77777777" w:rsidR="00927A56" w:rsidRPr="00927A56" w:rsidRDefault="00927A56" w:rsidP="00927A56">
      <w:pPr>
        <w:rPr>
          <w:rFonts w:eastAsiaTheme="minorEastAsia"/>
        </w:rPr>
      </w:pPr>
      <w:r w:rsidRPr="00927A56">
        <w:t xml:space="preserve">The primary photochemical reaction in PVC under UV exposure can be represented as: </w:t>
      </w:r>
    </w:p>
    <w:p w14:paraId="12D53373" w14:textId="6F59C6EF" w:rsidR="00927A56" w:rsidRPr="00927A56" w:rsidRDefault="00927A56" w:rsidP="00927A56">
      <w:r>
        <w:rPr>
          <w:rFonts w:eastAsiaTheme="minorEastAsia"/>
          <w:iCs/>
        </w:rPr>
        <w:t xml:space="preserve"> </w:t>
      </w:r>
      <m:oMath>
        <m:r>
          <w:rPr>
            <w:rFonts w:ascii="Cambria Math" w:hAnsi="Cambria Math"/>
          </w:rPr>
          <m:t>PVC+hν→</m:t>
        </m:r>
        <m:sSup>
          <m:sSupPr>
            <m:ctrlPr>
              <w:rPr>
                <w:rFonts w:ascii="Cambria Math" w:hAnsi="Cambria Math"/>
                <w:i/>
                <w:iCs/>
              </w:rPr>
            </m:ctrlPr>
          </m:sSupPr>
          <m:e>
            <m:r>
              <w:rPr>
                <w:rFonts w:ascii="Cambria Math" w:hAnsi="Cambria Math"/>
              </w:rPr>
              <m:t>PVC</m:t>
            </m:r>
          </m:e>
          <m:sup>
            <m:r>
              <w:rPr>
                <w:rFonts w:ascii="Cambria Math" w:hAnsi="Cambria Math" w:cs="Cambria Math"/>
              </w:rPr>
              <m:t>*</m:t>
            </m:r>
          </m:sup>
        </m:sSup>
        <m:r>
          <w:rPr>
            <w:rFonts w:ascii="Cambria Math" w:hAnsi="Cambria Math"/>
          </w:rPr>
          <m:t>→R•+Cl•</m:t>
        </m:r>
      </m:oMath>
    </w:p>
    <w:p w14:paraId="1823888A" w14:textId="2B563C72" w:rsidR="00927A56" w:rsidRPr="00927A56" w:rsidRDefault="00927A56" w:rsidP="00927A56">
      <w:r w:rsidRPr="00927A56">
        <w:t xml:space="preserve">Here, </w:t>
      </w:r>
      <m:oMath>
        <m:r>
          <w:rPr>
            <w:rFonts w:ascii="Cambria Math" w:hAnsi="Cambria Math"/>
          </w:rPr>
          <m:t>hν</m:t>
        </m:r>
      </m:oMath>
      <w:r>
        <w:t xml:space="preserve"> </w:t>
      </w:r>
      <w:r w:rsidRPr="00927A56">
        <w:t xml:space="preserve">represents the energy from UV light, and </w:t>
      </w:r>
      <m:oMath>
        <m:sSup>
          <m:sSupPr>
            <m:ctrlPr>
              <w:rPr>
                <w:rFonts w:ascii="Cambria Math" w:hAnsi="Cambria Math"/>
                <w:i/>
                <w:iCs/>
              </w:rPr>
            </m:ctrlPr>
          </m:sSupPr>
          <m:e>
            <m:r>
              <w:rPr>
                <w:rFonts w:ascii="Cambria Math" w:hAnsi="Cambria Math"/>
              </w:rPr>
              <m:t>PVC</m:t>
            </m:r>
          </m:e>
          <m:sup>
            <m:r>
              <m:rPr>
                <m:sty m:val="p"/>
              </m:rPr>
              <w:rPr>
                <w:rFonts w:ascii="Cambria Math" w:hAnsi="Cambria Math" w:cs="Cambria Math"/>
              </w:rPr>
              <m:t>*</m:t>
            </m:r>
          </m:sup>
        </m:sSup>
      </m:oMath>
      <w:r w:rsidRPr="00927A56">
        <w:t xml:space="preserve"> is the excited state of PVC.</w:t>
      </w:r>
    </w:p>
    <w:p w14:paraId="2639CDBB" w14:textId="77777777" w:rsidR="00927A56" w:rsidRPr="00927A56" w:rsidRDefault="00927A56" w:rsidP="00927A56">
      <w:pPr>
        <w:numPr>
          <w:ilvl w:val="0"/>
          <w:numId w:val="5"/>
        </w:numPr>
      </w:pPr>
      <w:r w:rsidRPr="00927A56">
        <w:rPr>
          <w:b/>
          <w:bCs/>
        </w:rPr>
        <w:t>Propagation of Chain Reactions</w:t>
      </w:r>
      <w:r w:rsidRPr="00927A56">
        <w:t>:</w:t>
      </w:r>
    </w:p>
    <w:p w14:paraId="2B90C459" w14:textId="458A8D41" w:rsidR="00927A56" w:rsidRPr="00927A56" w:rsidRDefault="00927A56" w:rsidP="00927A56">
      <w:r w:rsidRPr="00927A56">
        <w:t>The formed radicals can further react with other polymer chains, oxygen, or impurities, leading to a series of reactions that propagate the degradation process.</w:t>
      </w:r>
      <w:r>
        <w:t xml:space="preserve"> </w:t>
      </w:r>
      <w:r w:rsidRPr="00927A56">
        <w:t>The radicals can react with oxygen to form peroxy radicals (ROO•), which are highly reactive and can further degrade the polymer.</w:t>
      </w:r>
    </w:p>
    <w:p w14:paraId="6BC946CC" w14:textId="77777777" w:rsidR="00927A56" w:rsidRPr="00927A56" w:rsidRDefault="00927A56" w:rsidP="00927A56">
      <w:pPr>
        <w:numPr>
          <w:ilvl w:val="0"/>
          <w:numId w:val="5"/>
        </w:numPr>
      </w:pPr>
      <w:r w:rsidRPr="00927A56">
        <w:rPr>
          <w:b/>
          <w:bCs/>
        </w:rPr>
        <w:t>Termination of Reactions</w:t>
      </w:r>
      <w:r w:rsidRPr="00927A56">
        <w:t>:</w:t>
      </w:r>
    </w:p>
    <w:p w14:paraId="23ADF05B" w14:textId="77777777" w:rsidR="00927A56" w:rsidRPr="00927A56" w:rsidRDefault="00927A56" w:rsidP="00927A56">
      <w:r w:rsidRPr="00927A56">
        <w:t>The chain reaction continues until the radicals are quenched or terminated, either by recombination or by reaction with stabilizers.</w:t>
      </w:r>
    </w:p>
    <w:p w14:paraId="58BADE7A" w14:textId="77777777" w:rsidR="00927A56" w:rsidRDefault="00927A56" w:rsidP="00927A56">
      <w:pPr>
        <w:rPr>
          <w:b/>
          <w:bCs/>
        </w:rPr>
      </w:pPr>
    </w:p>
    <w:p w14:paraId="2E1906BE" w14:textId="10103480" w:rsidR="00927A56" w:rsidRPr="00927A56" w:rsidRDefault="00927A56" w:rsidP="00927A56">
      <w:pPr>
        <w:rPr>
          <w:b/>
          <w:bCs/>
        </w:rPr>
      </w:pPr>
      <w:r w:rsidRPr="00927A56">
        <w:rPr>
          <w:b/>
          <w:bCs/>
        </w:rPr>
        <w:t>Strategies to Reduce Radical Formation</w:t>
      </w:r>
    </w:p>
    <w:p w14:paraId="11247F4B" w14:textId="70794923" w:rsidR="00927A56" w:rsidRPr="00927A56" w:rsidRDefault="00927A56" w:rsidP="00927A56">
      <w:r w:rsidRPr="00927A56">
        <w:t xml:space="preserve">To mitigate the formation of radicals and thus reduce UV degradation, </w:t>
      </w:r>
      <w:r>
        <w:t>we</w:t>
      </w:r>
      <w:r w:rsidRPr="00927A56">
        <w:t xml:space="preserve"> can incorporate specific stabilizers into the PVC. These stabilizers can act by:</w:t>
      </w:r>
    </w:p>
    <w:p w14:paraId="403412AC" w14:textId="77777777" w:rsidR="00927A56" w:rsidRPr="00927A56" w:rsidRDefault="00927A56" w:rsidP="00927A56">
      <w:pPr>
        <w:numPr>
          <w:ilvl w:val="0"/>
          <w:numId w:val="6"/>
        </w:numPr>
      </w:pPr>
      <w:r w:rsidRPr="00927A56">
        <w:rPr>
          <w:b/>
          <w:bCs/>
        </w:rPr>
        <w:t>Quenching Excited States</w:t>
      </w:r>
      <w:r w:rsidRPr="00927A56">
        <w:t>:</w:t>
      </w:r>
    </w:p>
    <w:p w14:paraId="28BD33B1" w14:textId="77777777" w:rsidR="00927A56" w:rsidRPr="00927A56" w:rsidRDefault="00927A56" w:rsidP="00927A56">
      <w:r w:rsidRPr="00927A56">
        <w:t>Compounds that can absorb UV light and dissipate the energy harmlessly (UV absorbers).</w:t>
      </w:r>
    </w:p>
    <w:p w14:paraId="7D74D3A8" w14:textId="77777777" w:rsidR="00927A56" w:rsidRPr="00927A56" w:rsidRDefault="00927A56" w:rsidP="00927A56">
      <w:pPr>
        <w:numPr>
          <w:ilvl w:val="0"/>
          <w:numId w:val="6"/>
        </w:numPr>
      </w:pPr>
      <w:r w:rsidRPr="00927A56">
        <w:rPr>
          <w:b/>
          <w:bCs/>
        </w:rPr>
        <w:t>Scavenging Free Radicals</w:t>
      </w:r>
      <w:r w:rsidRPr="00927A56">
        <w:t>:</w:t>
      </w:r>
    </w:p>
    <w:p w14:paraId="05E8C361" w14:textId="77777777" w:rsidR="00927A56" w:rsidRPr="00927A56" w:rsidRDefault="00927A56" w:rsidP="00927A56">
      <w:r w:rsidRPr="00927A56">
        <w:t>Hindered Amine Light Stabilizers (HALS) are highly effective in scavenging free radicals. They neutralize radicals by converting them into less reactive species.</w:t>
      </w:r>
    </w:p>
    <w:p w14:paraId="4D9C10B7" w14:textId="77777777" w:rsidR="00927A56" w:rsidRPr="00927A56" w:rsidRDefault="00927A56" w:rsidP="00927A56">
      <w:pPr>
        <w:numPr>
          <w:ilvl w:val="0"/>
          <w:numId w:val="6"/>
        </w:numPr>
      </w:pPr>
      <w:r w:rsidRPr="00927A56">
        <w:rPr>
          <w:b/>
          <w:bCs/>
        </w:rPr>
        <w:t>Deactivating Peroxides</w:t>
      </w:r>
      <w:r w:rsidRPr="00927A56">
        <w:t>:</w:t>
      </w:r>
    </w:p>
    <w:p w14:paraId="773A2A53" w14:textId="77777777" w:rsidR="00927A56" w:rsidRPr="00927A56" w:rsidRDefault="00927A56" w:rsidP="00927A56">
      <w:r w:rsidRPr="00927A56">
        <w:t>Antioxidants can deactivate peroxides formed during the degradation process, preventing further radical formation.</w:t>
      </w:r>
    </w:p>
    <w:p w14:paraId="55A2C7BE" w14:textId="77777777" w:rsidR="00927A56" w:rsidRDefault="00927A56"/>
    <w:p w14:paraId="064AAF89" w14:textId="77777777" w:rsidR="00927A56" w:rsidRPr="00D67EE4" w:rsidRDefault="00927A56" w:rsidP="00927A56">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b/>
          <w:bCs/>
          <w:kern w:val="0"/>
          <w:sz w:val="24"/>
          <w:szCs w:val="24"/>
          <w:lang w:bidi="ta-IN"/>
          <w14:ligatures w14:val="none"/>
        </w:rPr>
        <w:t>Kinetic Modeling</w:t>
      </w:r>
      <w:r w:rsidRPr="00D67EE4">
        <w:rPr>
          <w:rFonts w:ascii="Times New Roman" w:eastAsia="Times New Roman" w:hAnsi="Times New Roman" w:cs="Times New Roman"/>
          <w:kern w:val="0"/>
          <w:sz w:val="24"/>
          <w:szCs w:val="24"/>
          <w:lang w:bidi="ta-IN"/>
          <w14:ligatures w14:val="none"/>
        </w:rPr>
        <w:t>:</w:t>
      </w:r>
    </w:p>
    <w:p w14:paraId="7A3CBBBC" w14:textId="77777777" w:rsidR="00927A56" w:rsidRDefault="00927A56" w:rsidP="00927A56">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 xml:space="preserve">A kinetic model helps in understanding the rates at which UV-induced degradation reactions occur and how stabilizers affect these rates. </w:t>
      </w:r>
    </w:p>
    <w:p w14:paraId="06FB1882" w14:textId="77777777" w:rsidR="00927A56" w:rsidRPr="00D67EE4" w:rsidRDefault="00927A56" w:rsidP="00927A56">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 xml:space="preserve">By incorporating the trapping mechanisms of stabilizers into the kinetic model, </w:t>
      </w:r>
      <w:r>
        <w:rPr>
          <w:rFonts w:ascii="Times New Roman" w:eastAsia="Times New Roman" w:hAnsi="Times New Roman" w:cs="Times New Roman"/>
          <w:kern w:val="0"/>
          <w:sz w:val="24"/>
          <w:szCs w:val="24"/>
          <w:lang w:bidi="ta-IN"/>
          <w14:ligatures w14:val="none"/>
        </w:rPr>
        <w:t>we</w:t>
      </w:r>
      <w:r w:rsidRPr="00D67EE4">
        <w:rPr>
          <w:rFonts w:ascii="Times New Roman" w:eastAsia="Times New Roman" w:hAnsi="Times New Roman" w:cs="Times New Roman"/>
          <w:kern w:val="0"/>
          <w:sz w:val="24"/>
          <w:szCs w:val="24"/>
          <w:lang w:bidi="ta-IN"/>
          <w14:ligatures w14:val="none"/>
        </w:rPr>
        <w:t xml:space="preserve"> can predict the lifetime and durability of PVC under UV exposure.</w:t>
      </w:r>
    </w:p>
    <w:p w14:paraId="69E7D46B" w14:textId="77777777" w:rsidR="00927A56" w:rsidRPr="00D67EE4" w:rsidRDefault="00927A56" w:rsidP="00927A56">
      <w:pPr>
        <w:spacing w:before="100" w:beforeAutospacing="1" w:after="100" w:afterAutospacing="1" w:line="240" w:lineRule="auto"/>
        <w:rPr>
          <w:rFonts w:ascii="Times New Roman" w:eastAsia="Times New Roman" w:hAnsi="Times New Roman" w:cs="Times New Roman"/>
          <w:kern w:val="0"/>
          <w:sz w:val="24"/>
          <w:szCs w:val="24"/>
          <w:lang w:bidi="ta-IN"/>
          <w14:ligatures w14:val="none"/>
        </w:rPr>
      </w:pPr>
      <w:r w:rsidRPr="00D67EE4">
        <w:rPr>
          <w:rFonts w:ascii="Times New Roman" w:eastAsia="Times New Roman" w:hAnsi="Times New Roman" w:cs="Times New Roman"/>
          <w:kern w:val="0"/>
          <w:sz w:val="24"/>
          <w:szCs w:val="24"/>
          <w:lang w:bidi="ta-IN"/>
          <w14:ligatures w14:val="none"/>
        </w:rPr>
        <w:t>The model can include parameters such as the rate of radical formation, the rate of radical trapping by stabilizers, and the subsequent reactions leading to degradation or stabilization.</w:t>
      </w:r>
    </w:p>
    <w:p w14:paraId="429C6E92" w14:textId="77777777" w:rsidR="00927A56" w:rsidRDefault="00927A56"/>
    <w:p w14:paraId="378EB328" w14:textId="77777777" w:rsidR="00EA0A0C" w:rsidRDefault="00EA0A0C"/>
    <w:p w14:paraId="423AFC6F" w14:textId="3A36D70A" w:rsidR="00EA0A0C" w:rsidRPr="00EA0A0C" w:rsidRDefault="00EA0A0C">
      <w:pPr>
        <w:rPr>
          <w:b/>
          <w:bCs/>
        </w:rPr>
      </w:pPr>
      <w:r>
        <w:rPr>
          <w:b/>
          <w:bCs/>
        </w:rPr>
        <w:lastRenderedPageBreak/>
        <w:t>HALS</w:t>
      </w:r>
    </w:p>
    <w:p w14:paraId="6D593106" w14:textId="77777777" w:rsidR="00EA0A0C" w:rsidRPr="00EA0A0C" w:rsidRDefault="00EA0A0C" w:rsidP="00EA0A0C">
      <w:r w:rsidRPr="00EA0A0C">
        <w:t>Hindered Amine Light Stabilizers (HALS) are highly effective stabilizers used to protect polymers, such as PVC, from UV degradation. They work by scavenging free radicals formed during photodegradation, thereby interrupting the degradation process. Several types of HALS are available, each with specific properties and applications. Here are some of the best and most widely used HALS:</w:t>
      </w:r>
    </w:p>
    <w:p w14:paraId="11BA98EF" w14:textId="77777777" w:rsidR="00EA0A0C" w:rsidRPr="00EA0A0C" w:rsidRDefault="00EA0A0C" w:rsidP="00EA0A0C">
      <w:pPr>
        <w:rPr>
          <w:b/>
          <w:bCs/>
        </w:rPr>
      </w:pPr>
      <w:r w:rsidRPr="00EA0A0C">
        <w:rPr>
          <w:b/>
          <w:bCs/>
        </w:rPr>
        <w:t>Top Hindered Amine Light Stabilizers (HALS)</w:t>
      </w:r>
    </w:p>
    <w:p w14:paraId="3E89D613" w14:textId="77777777" w:rsidR="00EA0A0C" w:rsidRPr="00EA0A0C" w:rsidRDefault="00EA0A0C" w:rsidP="00EA0A0C">
      <w:pPr>
        <w:numPr>
          <w:ilvl w:val="0"/>
          <w:numId w:val="7"/>
        </w:numPr>
      </w:pPr>
      <w:proofErr w:type="spellStart"/>
      <w:r w:rsidRPr="00EA0A0C">
        <w:rPr>
          <w:b/>
          <w:bCs/>
        </w:rPr>
        <w:t>Tinuvin</w:t>
      </w:r>
      <w:proofErr w:type="spellEnd"/>
      <w:r w:rsidRPr="00EA0A0C">
        <w:rPr>
          <w:b/>
          <w:bCs/>
        </w:rPr>
        <w:t xml:space="preserve"> 770</w:t>
      </w:r>
    </w:p>
    <w:p w14:paraId="48E67B28" w14:textId="77777777" w:rsidR="00EA0A0C" w:rsidRPr="00EA0A0C" w:rsidRDefault="00EA0A0C" w:rsidP="00EA0A0C">
      <w:pPr>
        <w:numPr>
          <w:ilvl w:val="1"/>
          <w:numId w:val="7"/>
        </w:numPr>
      </w:pPr>
      <w:r w:rsidRPr="00EA0A0C">
        <w:rPr>
          <w:b/>
          <w:bCs/>
        </w:rPr>
        <w:t>Description</w:t>
      </w:r>
      <w:r w:rsidRPr="00EA0A0C">
        <w:t xml:space="preserve">: </w:t>
      </w:r>
      <w:proofErr w:type="spellStart"/>
      <w:r w:rsidRPr="00EA0A0C">
        <w:t>Tinuvin</w:t>
      </w:r>
      <w:proofErr w:type="spellEnd"/>
      <w:r w:rsidRPr="00EA0A0C">
        <w:t xml:space="preserve"> 770 is a low molecular weight HALS.</w:t>
      </w:r>
    </w:p>
    <w:p w14:paraId="4D0F88B8" w14:textId="77777777" w:rsidR="00EA0A0C" w:rsidRPr="00EA0A0C" w:rsidRDefault="00EA0A0C" w:rsidP="00EA0A0C">
      <w:pPr>
        <w:numPr>
          <w:ilvl w:val="1"/>
          <w:numId w:val="7"/>
        </w:numPr>
      </w:pPr>
      <w:r w:rsidRPr="00EA0A0C">
        <w:rPr>
          <w:b/>
          <w:bCs/>
        </w:rPr>
        <w:t>Advantages</w:t>
      </w:r>
      <w:r w:rsidRPr="00EA0A0C">
        <w:t>: It offers excellent stabilization efficiency in a wide range of polymers, including PVC. It is particularly effective at low concentrations and provides long-term protection against UV radiation.</w:t>
      </w:r>
    </w:p>
    <w:p w14:paraId="67FCD6DB" w14:textId="77777777" w:rsidR="00EA0A0C" w:rsidRPr="00EA0A0C" w:rsidRDefault="00EA0A0C" w:rsidP="00EA0A0C">
      <w:pPr>
        <w:numPr>
          <w:ilvl w:val="1"/>
          <w:numId w:val="7"/>
        </w:numPr>
      </w:pPr>
      <w:r w:rsidRPr="00EA0A0C">
        <w:rPr>
          <w:b/>
          <w:bCs/>
        </w:rPr>
        <w:t>Applications</w:t>
      </w:r>
      <w:r w:rsidRPr="00EA0A0C">
        <w:t>: Used in automotive parts, agricultural films, and construction materials.</w:t>
      </w:r>
    </w:p>
    <w:p w14:paraId="69CB6B7E" w14:textId="77777777" w:rsidR="00EA0A0C" w:rsidRPr="00EA0A0C" w:rsidRDefault="00EA0A0C" w:rsidP="00EA0A0C">
      <w:pPr>
        <w:numPr>
          <w:ilvl w:val="0"/>
          <w:numId w:val="7"/>
        </w:numPr>
      </w:pPr>
      <w:proofErr w:type="spellStart"/>
      <w:r w:rsidRPr="00EA0A0C">
        <w:rPr>
          <w:b/>
          <w:bCs/>
        </w:rPr>
        <w:t>Chimassorb</w:t>
      </w:r>
      <w:proofErr w:type="spellEnd"/>
      <w:r w:rsidRPr="00EA0A0C">
        <w:rPr>
          <w:b/>
          <w:bCs/>
        </w:rPr>
        <w:t xml:space="preserve"> 944</w:t>
      </w:r>
    </w:p>
    <w:p w14:paraId="3BE7BC1B" w14:textId="77777777" w:rsidR="00EA0A0C" w:rsidRPr="00EA0A0C" w:rsidRDefault="00EA0A0C" w:rsidP="00EA0A0C">
      <w:pPr>
        <w:numPr>
          <w:ilvl w:val="1"/>
          <w:numId w:val="7"/>
        </w:numPr>
      </w:pPr>
      <w:r w:rsidRPr="00EA0A0C">
        <w:rPr>
          <w:b/>
          <w:bCs/>
        </w:rPr>
        <w:t>Description</w:t>
      </w:r>
      <w:r w:rsidRPr="00EA0A0C">
        <w:t xml:space="preserve">: </w:t>
      </w:r>
      <w:proofErr w:type="spellStart"/>
      <w:r w:rsidRPr="00EA0A0C">
        <w:t>Chimassorb</w:t>
      </w:r>
      <w:proofErr w:type="spellEnd"/>
      <w:r w:rsidRPr="00EA0A0C">
        <w:t xml:space="preserve"> 944 is a high molecular weight HALS.</w:t>
      </w:r>
    </w:p>
    <w:p w14:paraId="442830E6" w14:textId="77777777" w:rsidR="00EA0A0C" w:rsidRPr="00EA0A0C" w:rsidRDefault="00EA0A0C" w:rsidP="00EA0A0C">
      <w:pPr>
        <w:numPr>
          <w:ilvl w:val="1"/>
          <w:numId w:val="7"/>
        </w:numPr>
      </w:pPr>
      <w:r w:rsidRPr="00EA0A0C">
        <w:rPr>
          <w:b/>
          <w:bCs/>
        </w:rPr>
        <w:t>Advantages</w:t>
      </w:r>
      <w:r w:rsidRPr="00EA0A0C">
        <w:t>: It provides outstanding resistance to UV radiation and long-term durability. It is highly compatible with various polymers and offers migration resistance.</w:t>
      </w:r>
    </w:p>
    <w:p w14:paraId="54E8C045" w14:textId="77777777" w:rsidR="00EA0A0C" w:rsidRPr="00EA0A0C" w:rsidRDefault="00EA0A0C" w:rsidP="00EA0A0C">
      <w:pPr>
        <w:numPr>
          <w:ilvl w:val="1"/>
          <w:numId w:val="7"/>
        </w:numPr>
      </w:pPr>
      <w:r w:rsidRPr="00EA0A0C">
        <w:rPr>
          <w:b/>
          <w:bCs/>
        </w:rPr>
        <w:t>Applications</w:t>
      </w:r>
      <w:r w:rsidRPr="00EA0A0C">
        <w:t>: Ideal for use in thick sections of plastics, fibers, and films.</w:t>
      </w:r>
    </w:p>
    <w:p w14:paraId="0024F34F" w14:textId="77777777" w:rsidR="00EA0A0C" w:rsidRPr="00EA0A0C" w:rsidRDefault="00EA0A0C" w:rsidP="00EA0A0C">
      <w:pPr>
        <w:numPr>
          <w:ilvl w:val="0"/>
          <w:numId w:val="7"/>
        </w:numPr>
      </w:pPr>
      <w:proofErr w:type="spellStart"/>
      <w:r w:rsidRPr="00EA0A0C">
        <w:rPr>
          <w:b/>
          <w:bCs/>
        </w:rPr>
        <w:t>Tinuvin</w:t>
      </w:r>
      <w:proofErr w:type="spellEnd"/>
      <w:r w:rsidRPr="00EA0A0C">
        <w:rPr>
          <w:b/>
          <w:bCs/>
        </w:rPr>
        <w:t xml:space="preserve"> 123</w:t>
      </w:r>
    </w:p>
    <w:p w14:paraId="2496C1D1" w14:textId="77777777" w:rsidR="00EA0A0C" w:rsidRPr="00EA0A0C" w:rsidRDefault="00EA0A0C" w:rsidP="00EA0A0C">
      <w:pPr>
        <w:numPr>
          <w:ilvl w:val="1"/>
          <w:numId w:val="7"/>
        </w:numPr>
      </w:pPr>
      <w:r w:rsidRPr="00EA0A0C">
        <w:rPr>
          <w:b/>
          <w:bCs/>
        </w:rPr>
        <w:t>Description</w:t>
      </w:r>
      <w:r w:rsidRPr="00EA0A0C">
        <w:t xml:space="preserve">: </w:t>
      </w:r>
      <w:proofErr w:type="spellStart"/>
      <w:r w:rsidRPr="00EA0A0C">
        <w:t>Tinuvin</w:t>
      </w:r>
      <w:proofErr w:type="spellEnd"/>
      <w:r w:rsidRPr="00EA0A0C">
        <w:t xml:space="preserve"> 123 is a liquid HALS.</w:t>
      </w:r>
    </w:p>
    <w:p w14:paraId="46963788" w14:textId="77777777" w:rsidR="00EA0A0C" w:rsidRPr="00EA0A0C" w:rsidRDefault="00EA0A0C" w:rsidP="00EA0A0C">
      <w:pPr>
        <w:numPr>
          <w:ilvl w:val="1"/>
          <w:numId w:val="7"/>
        </w:numPr>
      </w:pPr>
      <w:r w:rsidRPr="00EA0A0C">
        <w:rPr>
          <w:b/>
          <w:bCs/>
        </w:rPr>
        <w:t>Advantages</w:t>
      </w:r>
      <w:r w:rsidRPr="00EA0A0C">
        <w:t>: It offers excellent protection for coatings and can be easily incorporated into liquid systems. It provides a strong stabilizing effect and is suitable for clear and pigmented systems.</w:t>
      </w:r>
    </w:p>
    <w:p w14:paraId="0BDD4502" w14:textId="77777777" w:rsidR="00EA0A0C" w:rsidRPr="00EA0A0C" w:rsidRDefault="00EA0A0C" w:rsidP="00EA0A0C">
      <w:pPr>
        <w:numPr>
          <w:ilvl w:val="1"/>
          <w:numId w:val="7"/>
        </w:numPr>
      </w:pPr>
      <w:r w:rsidRPr="00EA0A0C">
        <w:rPr>
          <w:b/>
          <w:bCs/>
        </w:rPr>
        <w:t>Applications</w:t>
      </w:r>
      <w:r w:rsidRPr="00EA0A0C">
        <w:t>: Commonly used in automotive coatings, industrial coatings, and wood coatings.</w:t>
      </w:r>
    </w:p>
    <w:p w14:paraId="42AD2715" w14:textId="77777777" w:rsidR="00EA0A0C" w:rsidRPr="00EA0A0C" w:rsidRDefault="00EA0A0C" w:rsidP="00EA0A0C">
      <w:pPr>
        <w:numPr>
          <w:ilvl w:val="0"/>
          <w:numId w:val="7"/>
        </w:numPr>
      </w:pPr>
      <w:proofErr w:type="spellStart"/>
      <w:r w:rsidRPr="00EA0A0C">
        <w:rPr>
          <w:b/>
          <w:bCs/>
        </w:rPr>
        <w:t>Uvinul</w:t>
      </w:r>
      <w:proofErr w:type="spellEnd"/>
      <w:r w:rsidRPr="00EA0A0C">
        <w:rPr>
          <w:b/>
          <w:bCs/>
        </w:rPr>
        <w:t xml:space="preserve"> 4050 H</w:t>
      </w:r>
    </w:p>
    <w:p w14:paraId="07C123CE" w14:textId="77777777" w:rsidR="00EA0A0C" w:rsidRPr="00EA0A0C" w:rsidRDefault="00EA0A0C" w:rsidP="00EA0A0C">
      <w:pPr>
        <w:numPr>
          <w:ilvl w:val="1"/>
          <w:numId w:val="7"/>
        </w:numPr>
      </w:pPr>
      <w:r w:rsidRPr="00EA0A0C">
        <w:rPr>
          <w:b/>
          <w:bCs/>
        </w:rPr>
        <w:t>Description</w:t>
      </w:r>
      <w:r w:rsidRPr="00EA0A0C">
        <w:t xml:space="preserve">: </w:t>
      </w:r>
      <w:proofErr w:type="spellStart"/>
      <w:r w:rsidRPr="00EA0A0C">
        <w:t>Uvinul</w:t>
      </w:r>
      <w:proofErr w:type="spellEnd"/>
      <w:r w:rsidRPr="00EA0A0C">
        <w:t xml:space="preserve"> 4050 H is a high-performance HALS.</w:t>
      </w:r>
    </w:p>
    <w:p w14:paraId="17873AC7" w14:textId="77777777" w:rsidR="00EA0A0C" w:rsidRPr="00EA0A0C" w:rsidRDefault="00EA0A0C" w:rsidP="00EA0A0C">
      <w:pPr>
        <w:numPr>
          <w:ilvl w:val="1"/>
          <w:numId w:val="7"/>
        </w:numPr>
      </w:pPr>
      <w:r w:rsidRPr="00EA0A0C">
        <w:rPr>
          <w:b/>
          <w:bCs/>
        </w:rPr>
        <w:t>Advantages</w:t>
      </w:r>
      <w:r w:rsidRPr="00EA0A0C">
        <w:t>: It provides superior UV protection and thermal stability. It is effective in both thin and thick sections and offers low volatility and migration.</w:t>
      </w:r>
    </w:p>
    <w:p w14:paraId="39E6ACD3" w14:textId="77777777" w:rsidR="00EA0A0C" w:rsidRPr="00EA0A0C" w:rsidRDefault="00EA0A0C" w:rsidP="00EA0A0C">
      <w:pPr>
        <w:numPr>
          <w:ilvl w:val="1"/>
          <w:numId w:val="7"/>
        </w:numPr>
      </w:pPr>
      <w:r w:rsidRPr="00EA0A0C">
        <w:rPr>
          <w:b/>
          <w:bCs/>
        </w:rPr>
        <w:t>Applications</w:t>
      </w:r>
      <w:r w:rsidRPr="00EA0A0C">
        <w:t>: Used in films, fibers, and various molded applications.</w:t>
      </w:r>
    </w:p>
    <w:p w14:paraId="6180EDE5" w14:textId="77777777" w:rsidR="00EA0A0C" w:rsidRPr="00EA0A0C" w:rsidRDefault="00EA0A0C" w:rsidP="00EA0A0C">
      <w:pPr>
        <w:numPr>
          <w:ilvl w:val="0"/>
          <w:numId w:val="7"/>
        </w:numPr>
      </w:pPr>
      <w:proofErr w:type="spellStart"/>
      <w:r w:rsidRPr="00EA0A0C">
        <w:rPr>
          <w:b/>
          <w:bCs/>
        </w:rPr>
        <w:t>Cyasorb</w:t>
      </w:r>
      <w:proofErr w:type="spellEnd"/>
      <w:r w:rsidRPr="00EA0A0C">
        <w:rPr>
          <w:b/>
          <w:bCs/>
        </w:rPr>
        <w:t xml:space="preserve"> THT 4611</w:t>
      </w:r>
    </w:p>
    <w:p w14:paraId="2A3362D4" w14:textId="77777777" w:rsidR="00EA0A0C" w:rsidRPr="00EA0A0C" w:rsidRDefault="00EA0A0C" w:rsidP="00EA0A0C">
      <w:pPr>
        <w:numPr>
          <w:ilvl w:val="1"/>
          <w:numId w:val="7"/>
        </w:numPr>
      </w:pPr>
      <w:r w:rsidRPr="00EA0A0C">
        <w:rPr>
          <w:b/>
          <w:bCs/>
        </w:rPr>
        <w:t>Description</w:t>
      </w:r>
      <w:r w:rsidRPr="00EA0A0C">
        <w:t xml:space="preserve">: </w:t>
      </w:r>
      <w:proofErr w:type="spellStart"/>
      <w:r w:rsidRPr="00EA0A0C">
        <w:t>Cyasorb</w:t>
      </w:r>
      <w:proofErr w:type="spellEnd"/>
      <w:r w:rsidRPr="00EA0A0C">
        <w:t xml:space="preserve"> THT 4611 is a multifunctional HALS.</w:t>
      </w:r>
    </w:p>
    <w:p w14:paraId="1063236E" w14:textId="77777777" w:rsidR="00EA0A0C" w:rsidRPr="00EA0A0C" w:rsidRDefault="00EA0A0C" w:rsidP="00EA0A0C">
      <w:pPr>
        <w:numPr>
          <w:ilvl w:val="1"/>
          <w:numId w:val="7"/>
        </w:numPr>
      </w:pPr>
      <w:r w:rsidRPr="00EA0A0C">
        <w:rPr>
          <w:b/>
          <w:bCs/>
        </w:rPr>
        <w:t>Advantages</w:t>
      </w:r>
      <w:r w:rsidRPr="00EA0A0C">
        <w:t>: It combines HALS and UV absorber functionalities, providing enhanced protection against both UV radiation and thermal degradation. It offers excellent weatherability.</w:t>
      </w:r>
    </w:p>
    <w:p w14:paraId="4652E038" w14:textId="77777777" w:rsidR="00EA0A0C" w:rsidRPr="00EA0A0C" w:rsidRDefault="00EA0A0C" w:rsidP="00EA0A0C">
      <w:pPr>
        <w:numPr>
          <w:ilvl w:val="1"/>
          <w:numId w:val="7"/>
        </w:numPr>
      </w:pPr>
      <w:r w:rsidRPr="00EA0A0C">
        <w:rPr>
          <w:b/>
          <w:bCs/>
        </w:rPr>
        <w:t>Applications</w:t>
      </w:r>
      <w:r w:rsidRPr="00EA0A0C">
        <w:t>: Suitable for use in outdoor applications such as agricultural films, outdoor furniture, and automotive parts.</w:t>
      </w:r>
    </w:p>
    <w:p w14:paraId="5B572C18" w14:textId="77777777" w:rsidR="004E53FE" w:rsidRDefault="004E53FE" w:rsidP="004E53FE">
      <w:pPr>
        <w:pStyle w:val="Heading2"/>
      </w:pPr>
      <w:r>
        <w:t>Formation of Radicals:</w:t>
      </w:r>
    </w:p>
    <w:p w14:paraId="3A4389FB" w14:textId="77777777" w:rsidR="004E53FE" w:rsidRDefault="004E53FE" w:rsidP="004E53FE">
      <w:r>
        <w:t xml:space="preserve">PVC absorbs UV radiation, leading to the formation of radicals. Let [R•] represent the concentration of radicals. </w:t>
      </w:r>
      <w:bookmarkStart w:id="0" w:name="_Hlk169596862"/>
      <w:r>
        <w:t xml:space="preserve">The rate of radical formation depends on the UV intensity, </w:t>
      </w:r>
      <w:r>
        <w:rPr>
          <w:rStyle w:val="katex-mathml"/>
        </w:rPr>
        <w:t>I(t)</w:t>
      </w:r>
      <w:r>
        <w:t xml:space="preserve"> and the concentration of PVC. </w:t>
      </w:r>
      <w:bookmarkEnd w:id="0"/>
      <w:r>
        <w:t xml:space="preserve">The </w:t>
      </w:r>
      <w:r>
        <w:lastRenderedPageBreak/>
        <w:t>rate of formation of radicals can be given by:</w:t>
      </w:r>
      <w:r>
        <w:br/>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f</m:t>
            </m:r>
          </m:sub>
        </m:sSub>
        <m:d>
          <m:dPr>
            <m:begChr m:val="["/>
            <m:endChr m:val="]"/>
            <m:ctrlPr>
              <w:rPr>
                <w:rFonts w:ascii="Cambria Math" w:hAnsi="Cambria Math"/>
                <w:i/>
              </w:rPr>
            </m:ctrlPr>
          </m:dPr>
          <m:e>
            <m:r>
              <w:rPr>
                <w:rFonts w:ascii="Cambria Math" w:hAnsi="Cambria Math"/>
              </w:rPr>
              <m:t>PVC</m:t>
            </m:r>
          </m:e>
        </m:d>
      </m:oMath>
    </w:p>
    <w:p w14:paraId="4C11464A" w14:textId="77777777" w:rsidR="004E53FE" w:rsidRDefault="004E53FE" w:rsidP="004E53FE">
      <w:r>
        <w:t xml:space="preserve">Here, </w:t>
      </w:r>
      <m:oMath>
        <m:sSub>
          <m:sSubPr>
            <m:ctrlPr>
              <w:rPr>
                <w:rFonts w:ascii="Cambria Math" w:hAnsi="Cambria Math"/>
                <w:i/>
              </w:rPr>
            </m:ctrlPr>
          </m:sSubPr>
          <m:e>
            <m:r>
              <w:rPr>
                <w:rFonts w:ascii="Cambria Math" w:hAnsi="Cambria Math"/>
              </w:rPr>
              <m:t>k</m:t>
            </m:r>
          </m:e>
          <m:sub>
            <m:r>
              <w:rPr>
                <w:rFonts w:ascii="Cambria Math" w:hAnsi="Cambria Math"/>
              </w:rPr>
              <m:t>f</m:t>
            </m:r>
          </m:sub>
        </m:sSub>
      </m:oMath>
      <w:r>
        <w:t xml:space="preserve"> is the rate constant for radical formation, and </w:t>
      </w:r>
      <m:oMath>
        <m:d>
          <m:dPr>
            <m:begChr m:val="["/>
            <m:endChr m:val="]"/>
            <m:ctrlPr>
              <w:rPr>
                <w:rFonts w:ascii="Cambria Math" w:hAnsi="Cambria Math"/>
                <w:i/>
              </w:rPr>
            </m:ctrlPr>
          </m:dPr>
          <m:e>
            <m:r>
              <w:rPr>
                <w:rFonts w:ascii="Cambria Math" w:hAnsi="Cambria Math"/>
              </w:rPr>
              <m:t>PVC</m:t>
            </m:r>
          </m:e>
        </m:d>
      </m:oMath>
      <w:r>
        <w:t xml:space="preserve"> is the concentration of PVC.</w:t>
      </w:r>
    </w:p>
    <w:p w14:paraId="4DC25222" w14:textId="77777777" w:rsidR="004E53FE" w:rsidRDefault="004E53FE" w:rsidP="004E53FE">
      <w:pPr>
        <w:pStyle w:val="Heading2"/>
      </w:pPr>
      <w:r>
        <w:t>Quenching of Radicals:</w:t>
      </w:r>
    </w:p>
    <w:p w14:paraId="32D5C69B" w14:textId="77777777" w:rsidR="004E53FE" w:rsidRDefault="004E53FE" w:rsidP="004E53FE">
      <w:r>
        <w:t xml:space="preserve">Radicals are quenched by </w:t>
      </w:r>
      <w:proofErr w:type="spellStart"/>
      <w:r>
        <w:t>Tinuvin</w:t>
      </w:r>
      <w:proofErr w:type="spellEnd"/>
      <w:r>
        <w:t xml:space="preserve"> 770, reducing their concentration. The quenching rate depends on the concentrations of both radicals and </w:t>
      </w:r>
      <w:proofErr w:type="spellStart"/>
      <w:r>
        <w:t>Tinuvin</w:t>
      </w:r>
      <w:proofErr w:type="spellEnd"/>
      <w:r>
        <w:t xml:space="preserve"> 770. Then the rate of quenching (neutralization) of radicals can be given by:</w:t>
      </w:r>
      <w:r>
        <w:br/>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m:rPr>
                    <m:sty m:val="bi"/>
                  </m:rPr>
                  <w:rPr>
                    <w:rFonts w:ascii="Cambria Math" w:hAnsi="Cambria Math"/>
                  </w:rPr>
                  <m:t>R</m:t>
                </m:r>
                <m:r>
                  <w:rPr>
                    <w:rFonts w:ascii="Cambria Math" w:hAnsi="Cambria Math"/>
                  </w:rPr>
                  <m:t>•</m:t>
                </m:r>
              </m:e>
            </m:d>
          </m:num>
          <m:den>
            <m:r>
              <w:rPr>
                <w:rFonts w:ascii="Cambria Math" w:hAnsi="Cambria Math"/>
              </w:rPr>
              <m:t>dt</m:t>
            </m:r>
          </m:den>
        </m:f>
        <m:r>
          <w:rPr>
            <w:rFonts w:ascii="Cambria Math" w:hAnsi="Cambria Math"/>
          </w:rPr>
          <m:t>=</m:t>
        </m:r>
        <m:r>
          <m:rPr>
            <m:sty m:val="p"/>
          </m:rPr>
          <w:rPr>
            <w:rStyle w:val="mord"/>
            <w:rFonts w:ascii="Cambria Math" w:hAnsi="Cambria Math"/>
          </w:rPr>
          <m:t>βI</m:t>
        </m:r>
        <m:r>
          <m:rPr>
            <m:sty m:val="p"/>
          </m:rPr>
          <w:rPr>
            <w:rStyle w:val="mopen"/>
            <w:rFonts w:ascii="Cambria Math" w:hAnsi="Cambria Math"/>
          </w:rPr>
          <m:t>(</m:t>
        </m:r>
        <m:r>
          <m:rPr>
            <m:sty m:val="p"/>
          </m:rPr>
          <w:rPr>
            <w:rStyle w:val="mord"/>
            <w:rFonts w:ascii="Cambria Math" w:hAnsi="Cambria Math"/>
          </w:rPr>
          <m:t>t</m:t>
        </m:r>
        <m:r>
          <m:rPr>
            <m:sty m:val="p"/>
          </m:rPr>
          <w:rPr>
            <w:rStyle w:val="mclose"/>
            <w:rFonts w:ascii="Cambria Math" w:hAnsi="Cambria Math"/>
          </w:rPr>
          <m:t>)</m:t>
        </m:r>
        <m:r>
          <m:rPr>
            <m:sty m:val="p"/>
          </m:rPr>
          <w:rPr>
            <w:rStyle w:val="mopen"/>
            <w:rFonts w:ascii="Cambria Math" w:hAnsi="Cambria Math"/>
          </w:rPr>
          <m:t>[</m:t>
        </m:r>
        <m:r>
          <m:rPr>
            <m:sty m:val="p"/>
          </m:rPr>
          <w:rPr>
            <w:rStyle w:val="mord"/>
            <w:rFonts w:ascii="Cambria Math" w:hAnsi="Cambria Math"/>
          </w:rPr>
          <m:t>PVC</m:t>
        </m:r>
        <m:r>
          <m:rPr>
            <m:sty m:val="p"/>
          </m:rPr>
          <w:rPr>
            <w:rStyle w:val="mclose"/>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sSub>
          <m:sSubPr>
            <m:ctrlPr>
              <w:rPr>
                <w:rStyle w:val="mord"/>
                <w:rFonts w:ascii="Cambria Math" w:eastAsiaTheme="minorEastAsia" w:hAnsi="Cambria Math"/>
                <w:kern w:val="0"/>
                <w14:ligatures w14:val="none"/>
              </w:rPr>
            </m:ctrlPr>
          </m:sSubPr>
          <m:e>
            <m:r>
              <m:rPr>
                <m:sty m:val="p"/>
              </m:rPr>
              <w:rPr>
                <w:rStyle w:val="mord"/>
                <w:rFonts w:ascii="Cambria Math" w:hAnsi="Cambria Math"/>
              </w:rPr>
              <m:t>k</m:t>
            </m:r>
          </m:e>
          <m:sub>
            <m:r>
              <w:rPr>
                <w:rStyle w:val="mord"/>
                <w:rFonts w:ascii="Cambria Math" w:hAnsi="Cambria Math"/>
              </w:rPr>
              <m:t>r</m:t>
            </m:r>
          </m:sub>
        </m:sSub>
        <m:r>
          <m:rPr>
            <m:sty m:val="p"/>
          </m:rPr>
          <w:rPr>
            <w:rStyle w:val="vlist-s"/>
            <w:rFonts w:ascii="Cambria Math" w:hAnsi="Cambria Math"/>
          </w:rPr>
          <m:t>​</m:t>
        </m:r>
        <m:sSup>
          <m:sSupPr>
            <m:ctrlPr>
              <w:rPr>
                <w:rStyle w:val="mopen"/>
                <w:rFonts w:ascii="Cambria Math" w:eastAsiaTheme="minorEastAsia" w:hAnsi="Cambria Math"/>
                <w:kern w:val="0"/>
                <w14:ligatures w14:val="none"/>
              </w:rPr>
            </m:ctrlPr>
          </m:sSupPr>
          <m:e>
            <m:r>
              <m:rPr>
                <m:sty m:val="p"/>
              </m:rPr>
              <w:rPr>
                <w:rStyle w:val="mopen"/>
                <w:rFonts w:ascii="Cambria Math" w:hAnsi="Cambria Math"/>
              </w:rPr>
              <m:t>[</m:t>
            </m:r>
            <m:r>
              <m:rPr>
                <m:sty m:val="p"/>
              </m:rPr>
              <w:rPr>
                <w:rStyle w:val="mord"/>
                <w:rFonts w:ascii="Cambria Math" w:hAnsi="Cambria Math"/>
              </w:rPr>
              <m:t>R•</m:t>
            </m:r>
            <m:r>
              <m:rPr>
                <m:sty m:val="p"/>
              </m:rPr>
              <w:rPr>
                <w:rStyle w:val="mclose"/>
                <w:rFonts w:ascii="Cambria Math" w:hAnsi="Cambria Math"/>
              </w:rPr>
              <m:t>]</m:t>
            </m:r>
          </m:e>
          <m:sup>
            <m:r>
              <w:rPr>
                <w:rStyle w:val="mopen"/>
                <w:rFonts w:ascii="Cambria Math" w:hAnsi="Cambria Math"/>
              </w:rPr>
              <m:t>2</m:t>
            </m:r>
          </m:sup>
        </m:sSup>
      </m:oMath>
    </w:p>
    <w:p w14:paraId="4E31037F" w14:textId="77777777" w:rsidR="004E53FE" w:rsidRPr="00663A58" w:rsidRDefault="004E53FE" w:rsidP="004E53FE">
      <w:pPr>
        <w:rPr>
          <w:rFonts w:ascii="Times New Roman" w:eastAsia="Times New Roman" w:hAnsi="Times New Roman" w:cs="Times New Roman"/>
          <w:sz w:val="24"/>
          <w:szCs w:val="24"/>
          <w:lang w:bidi="ta-IN"/>
        </w:rPr>
      </w:pPr>
      <w:r>
        <w:t xml:space="preserve">Here, </w:t>
      </w:r>
      <w:r w:rsidRPr="00663A58">
        <w:rPr>
          <w:rFonts w:ascii="Times New Roman" w:eastAsia="Times New Roman" w:hAnsi="Times New Roman" w:cs="Times New Roman"/>
          <w:sz w:val="24"/>
          <w:szCs w:val="24"/>
          <w:lang w:bidi="ta-IN"/>
        </w:rPr>
        <w:t xml:space="preserve"> β</w:t>
      </w:r>
      <w:r>
        <w:rPr>
          <w:rFonts w:ascii="Times New Roman" w:eastAsia="Times New Roman" w:hAnsi="Times New Roman" w:cs="Times New Roman"/>
          <w:sz w:val="24"/>
          <w:szCs w:val="24"/>
          <w:lang w:bidi="ta-IN"/>
        </w:rPr>
        <w:t xml:space="preserve"> is c</w:t>
      </w:r>
      <w:r w:rsidRPr="00663A58">
        <w:rPr>
          <w:rFonts w:ascii="Times New Roman" w:eastAsia="Times New Roman" w:hAnsi="Times New Roman" w:cs="Times New Roman"/>
          <w:sz w:val="24"/>
          <w:szCs w:val="24"/>
          <w:lang w:bidi="ta-IN"/>
        </w:rPr>
        <w:t>onstant representing the rate of radical formation per unit UV intensity</w:t>
      </w:r>
      <w:r>
        <w:rPr>
          <w:rFonts w:ascii="Times New Roman" w:eastAsia="Times New Roman" w:hAnsi="Times New Roman" w:cs="Times New Roman"/>
          <w:sz w:val="24"/>
          <w:szCs w:val="24"/>
          <w:lang w:bidi="ta-IN"/>
        </w:rPr>
        <w:t xml:space="preserve"> and </w:t>
      </w:r>
      <w:r w:rsidRPr="00663A58">
        <w:rPr>
          <w:rFonts w:ascii="Times New Roman" w:eastAsia="Times New Roman" w:hAnsi="Times New Roman" w:cs="Times New Roman"/>
          <w:sz w:val="24"/>
          <w:szCs w:val="24"/>
          <w:lang w:bidi="ta-IN"/>
        </w:rPr>
        <w:t>I(t)</w:t>
      </w:r>
      <w:r>
        <w:rPr>
          <w:rFonts w:ascii="Times New Roman" w:eastAsia="Times New Roman" w:hAnsi="Times New Roman" w:cs="Times New Roman"/>
          <w:sz w:val="24"/>
          <w:szCs w:val="24"/>
          <w:lang w:bidi="ta-IN"/>
        </w:rPr>
        <w:t xml:space="preserve"> is i</w:t>
      </w:r>
      <w:r w:rsidRPr="00663A58">
        <w:rPr>
          <w:rFonts w:ascii="Times New Roman" w:eastAsia="Times New Roman" w:hAnsi="Times New Roman" w:cs="Times New Roman"/>
          <w:sz w:val="24"/>
          <w:szCs w:val="24"/>
          <w:lang w:bidi="ta-IN"/>
        </w:rPr>
        <w:t>ntensity of UV radiation as a function of time</w:t>
      </w:r>
      <w:r>
        <w:rPr>
          <w:rFonts w:ascii="Times New Roman" w:eastAsia="Times New Roman" w:hAnsi="Times New Roman" w:cs="Times New Roman"/>
          <w:sz w:val="24"/>
          <w:szCs w:val="24"/>
          <w:lang w:bidi="ta-IN"/>
        </w:rPr>
        <w:t xml:space="preserve"> </w:t>
      </w:r>
      <w:r>
        <w:t xml:space="preserve">is the rate constant for quenching, and </w:t>
      </w:r>
      <m:oMath>
        <m:d>
          <m:dPr>
            <m:begChr m:val="["/>
            <m:endChr m:val="]"/>
            <m:ctrlPr>
              <w:rPr>
                <w:rFonts w:ascii="Cambria Math" w:hAnsi="Cambria Math"/>
                <w:i/>
              </w:rPr>
            </m:ctrlPr>
          </m:dPr>
          <m:e>
            <m:r>
              <w:rPr>
                <w:rFonts w:ascii="Cambria Math" w:hAnsi="Cambria Math"/>
              </w:rPr>
              <m:t>S</m:t>
            </m:r>
          </m:e>
        </m:d>
      </m:oMath>
      <w:r>
        <w:t xml:space="preserve"> is the concentration of the stabilizer. where </w:t>
      </w:r>
      <m:oMath>
        <m:sSub>
          <m:sSubPr>
            <m:ctrlPr>
              <w:rPr>
                <w:rFonts w:ascii="Cambria Math" w:eastAsiaTheme="minorEastAsia" w:hAnsi="Cambria Math"/>
                <w:i/>
                <w:kern w:val="0"/>
                <w14:ligatures w14:val="none"/>
              </w:rPr>
            </m:ctrlPr>
          </m:sSubPr>
          <m:e>
            <m:r>
              <w:rPr>
                <w:rFonts w:ascii="Cambria Math" w:hAnsi="Cambria Math"/>
              </w:rPr>
              <m:t>k</m:t>
            </m:r>
          </m:e>
          <m:sub>
            <m:r>
              <w:rPr>
                <w:rFonts w:ascii="Cambria Math" w:hAnsi="Cambria Math"/>
              </w:rPr>
              <m:t>r</m:t>
            </m:r>
          </m:sub>
        </m:sSub>
      </m:oMath>
      <w:r>
        <w:rPr>
          <w:rStyle w:val="vlist-s"/>
          <w:rFonts w:ascii="Arial" w:hAnsi="Arial" w:cs="Arial"/>
        </w:rPr>
        <w:t>​</w:t>
      </w:r>
      <w:r>
        <w:t xml:space="preserve"> is the rate constant for radical recombination.</w:t>
      </w:r>
    </w:p>
    <w:p w14:paraId="54C39D84" w14:textId="77777777" w:rsidR="00EA0A0C" w:rsidRDefault="00EA0A0C"/>
    <w:sectPr w:rsidR="00EA0A0C" w:rsidSect="007C25DB">
      <w:pgSz w:w="11909" w:h="16834" w:code="9"/>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C3ADB"/>
    <w:multiLevelType w:val="multilevel"/>
    <w:tmpl w:val="30E8C4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8227E4A"/>
    <w:multiLevelType w:val="multilevel"/>
    <w:tmpl w:val="3ED2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302D5"/>
    <w:multiLevelType w:val="multilevel"/>
    <w:tmpl w:val="CE3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BC764B"/>
    <w:multiLevelType w:val="multilevel"/>
    <w:tmpl w:val="F606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65967"/>
    <w:multiLevelType w:val="multilevel"/>
    <w:tmpl w:val="372E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B6C70"/>
    <w:multiLevelType w:val="multilevel"/>
    <w:tmpl w:val="8AE26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991679"/>
    <w:multiLevelType w:val="multilevel"/>
    <w:tmpl w:val="B0DC751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703170741">
    <w:abstractNumId w:val="2"/>
  </w:num>
  <w:num w:numId="2" w16cid:durableId="402456830">
    <w:abstractNumId w:val="4"/>
  </w:num>
  <w:num w:numId="3" w16cid:durableId="903878362">
    <w:abstractNumId w:val="1"/>
  </w:num>
  <w:num w:numId="4" w16cid:durableId="836379218">
    <w:abstractNumId w:val="3"/>
  </w:num>
  <w:num w:numId="5" w16cid:durableId="2146117639">
    <w:abstractNumId w:val="6"/>
  </w:num>
  <w:num w:numId="6" w16cid:durableId="1418479764">
    <w:abstractNumId w:val="0"/>
  </w:num>
  <w:num w:numId="7" w16cid:durableId="1525290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EE4"/>
    <w:rsid w:val="000A759F"/>
    <w:rsid w:val="001D6E81"/>
    <w:rsid w:val="002D2E44"/>
    <w:rsid w:val="00403573"/>
    <w:rsid w:val="004E53FE"/>
    <w:rsid w:val="004F4D71"/>
    <w:rsid w:val="005A164C"/>
    <w:rsid w:val="00600306"/>
    <w:rsid w:val="00710915"/>
    <w:rsid w:val="007504CA"/>
    <w:rsid w:val="00764863"/>
    <w:rsid w:val="007C25DB"/>
    <w:rsid w:val="00855B64"/>
    <w:rsid w:val="00927A56"/>
    <w:rsid w:val="00963BD1"/>
    <w:rsid w:val="00A63E01"/>
    <w:rsid w:val="00C84CCF"/>
    <w:rsid w:val="00D67EE4"/>
    <w:rsid w:val="00EA0A0C"/>
    <w:rsid w:val="00F80FE0"/>
    <w:rsid w:val="00FA400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8824"/>
  <w15:docId w15:val="{C0848FD8-4E2F-4D16-8C94-A62A480D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7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7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7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7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EE4"/>
    <w:rPr>
      <w:rFonts w:eastAsiaTheme="majorEastAsia" w:cstheme="majorBidi"/>
      <w:color w:val="272727" w:themeColor="text1" w:themeTint="D8"/>
    </w:rPr>
  </w:style>
  <w:style w:type="paragraph" w:styleId="Title">
    <w:name w:val="Title"/>
    <w:basedOn w:val="Normal"/>
    <w:next w:val="Normal"/>
    <w:link w:val="TitleChar"/>
    <w:uiPriority w:val="10"/>
    <w:qFormat/>
    <w:rsid w:val="00D67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EE4"/>
    <w:pPr>
      <w:spacing w:before="160"/>
      <w:jc w:val="center"/>
    </w:pPr>
    <w:rPr>
      <w:i/>
      <w:iCs/>
      <w:color w:val="404040" w:themeColor="text1" w:themeTint="BF"/>
    </w:rPr>
  </w:style>
  <w:style w:type="character" w:customStyle="1" w:styleId="QuoteChar">
    <w:name w:val="Quote Char"/>
    <w:basedOn w:val="DefaultParagraphFont"/>
    <w:link w:val="Quote"/>
    <w:uiPriority w:val="29"/>
    <w:rsid w:val="00D67EE4"/>
    <w:rPr>
      <w:i/>
      <w:iCs/>
      <w:color w:val="404040" w:themeColor="text1" w:themeTint="BF"/>
    </w:rPr>
  </w:style>
  <w:style w:type="paragraph" w:styleId="ListParagraph">
    <w:name w:val="List Paragraph"/>
    <w:basedOn w:val="Normal"/>
    <w:uiPriority w:val="34"/>
    <w:qFormat/>
    <w:rsid w:val="00D67EE4"/>
    <w:pPr>
      <w:ind w:left="720"/>
      <w:contextualSpacing/>
    </w:pPr>
  </w:style>
  <w:style w:type="character" w:styleId="IntenseEmphasis">
    <w:name w:val="Intense Emphasis"/>
    <w:basedOn w:val="DefaultParagraphFont"/>
    <w:uiPriority w:val="21"/>
    <w:qFormat/>
    <w:rsid w:val="00D67EE4"/>
    <w:rPr>
      <w:i/>
      <w:iCs/>
      <w:color w:val="0F4761" w:themeColor="accent1" w:themeShade="BF"/>
    </w:rPr>
  </w:style>
  <w:style w:type="paragraph" w:styleId="IntenseQuote">
    <w:name w:val="Intense Quote"/>
    <w:basedOn w:val="Normal"/>
    <w:next w:val="Normal"/>
    <w:link w:val="IntenseQuoteChar"/>
    <w:uiPriority w:val="30"/>
    <w:qFormat/>
    <w:rsid w:val="00D67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EE4"/>
    <w:rPr>
      <w:i/>
      <w:iCs/>
      <w:color w:val="0F4761" w:themeColor="accent1" w:themeShade="BF"/>
    </w:rPr>
  </w:style>
  <w:style w:type="character" w:styleId="IntenseReference">
    <w:name w:val="Intense Reference"/>
    <w:basedOn w:val="DefaultParagraphFont"/>
    <w:uiPriority w:val="32"/>
    <w:qFormat/>
    <w:rsid w:val="00D67EE4"/>
    <w:rPr>
      <w:b/>
      <w:bCs/>
      <w:smallCaps/>
      <w:color w:val="0F4761" w:themeColor="accent1" w:themeShade="BF"/>
      <w:spacing w:val="5"/>
    </w:rPr>
  </w:style>
  <w:style w:type="paragraph" w:styleId="NormalWeb">
    <w:name w:val="Normal (Web)"/>
    <w:basedOn w:val="Normal"/>
    <w:uiPriority w:val="99"/>
    <w:semiHidden/>
    <w:unhideWhenUsed/>
    <w:rsid w:val="00D67EE4"/>
    <w:pPr>
      <w:spacing w:before="100" w:beforeAutospacing="1" w:after="100" w:afterAutospacing="1" w:line="240" w:lineRule="auto"/>
    </w:pPr>
    <w:rPr>
      <w:rFonts w:ascii="Times New Roman" w:eastAsia="Times New Roman" w:hAnsi="Times New Roman" w:cs="Times New Roman"/>
      <w:kern w:val="0"/>
      <w:sz w:val="24"/>
      <w:szCs w:val="24"/>
      <w:lang w:bidi="ta-IN"/>
    </w:rPr>
  </w:style>
  <w:style w:type="character" w:styleId="Strong">
    <w:name w:val="Strong"/>
    <w:basedOn w:val="DefaultParagraphFont"/>
    <w:uiPriority w:val="22"/>
    <w:qFormat/>
    <w:rsid w:val="00D67EE4"/>
    <w:rPr>
      <w:b/>
      <w:bCs/>
    </w:rPr>
  </w:style>
  <w:style w:type="character" w:customStyle="1" w:styleId="katex-mathml">
    <w:name w:val="katex-mathml"/>
    <w:basedOn w:val="DefaultParagraphFont"/>
    <w:rsid w:val="004E53FE"/>
  </w:style>
  <w:style w:type="character" w:customStyle="1" w:styleId="mord">
    <w:name w:val="mord"/>
    <w:basedOn w:val="DefaultParagraphFont"/>
    <w:rsid w:val="004E53FE"/>
  </w:style>
  <w:style w:type="character" w:customStyle="1" w:styleId="mopen">
    <w:name w:val="mopen"/>
    <w:basedOn w:val="DefaultParagraphFont"/>
    <w:rsid w:val="004E53FE"/>
  </w:style>
  <w:style w:type="character" w:customStyle="1" w:styleId="mclose">
    <w:name w:val="mclose"/>
    <w:basedOn w:val="DefaultParagraphFont"/>
    <w:rsid w:val="004E53FE"/>
  </w:style>
  <w:style w:type="character" w:customStyle="1" w:styleId="vlist-s">
    <w:name w:val="vlist-s"/>
    <w:basedOn w:val="DefaultParagraphFont"/>
    <w:rsid w:val="004E53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621577">
      <w:bodyDiv w:val="1"/>
      <w:marLeft w:val="0"/>
      <w:marRight w:val="0"/>
      <w:marTop w:val="0"/>
      <w:marBottom w:val="0"/>
      <w:divBdr>
        <w:top w:val="none" w:sz="0" w:space="0" w:color="auto"/>
        <w:left w:val="none" w:sz="0" w:space="0" w:color="auto"/>
        <w:bottom w:val="none" w:sz="0" w:space="0" w:color="auto"/>
        <w:right w:val="none" w:sz="0" w:space="0" w:color="auto"/>
      </w:divBdr>
    </w:div>
    <w:div w:id="462432385">
      <w:bodyDiv w:val="1"/>
      <w:marLeft w:val="0"/>
      <w:marRight w:val="0"/>
      <w:marTop w:val="0"/>
      <w:marBottom w:val="0"/>
      <w:divBdr>
        <w:top w:val="none" w:sz="0" w:space="0" w:color="auto"/>
        <w:left w:val="none" w:sz="0" w:space="0" w:color="auto"/>
        <w:bottom w:val="none" w:sz="0" w:space="0" w:color="auto"/>
        <w:right w:val="none" w:sz="0" w:space="0" w:color="auto"/>
      </w:divBdr>
    </w:div>
    <w:div w:id="608203333">
      <w:bodyDiv w:val="1"/>
      <w:marLeft w:val="0"/>
      <w:marRight w:val="0"/>
      <w:marTop w:val="0"/>
      <w:marBottom w:val="0"/>
      <w:divBdr>
        <w:top w:val="none" w:sz="0" w:space="0" w:color="auto"/>
        <w:left w:val="none" w:sz="0" w:space="0" w:color="auto"/>
        <w:bottom w:val="none" w:sz="0" w:space="0" w:color="auto"/>
        <w:right w:val="none" w:sz="0" w:space="0" w:color="auto"/>
      </w:divBdr>
    </w:div>
    <w:div w:id="781803544">
      <w:bodyDiv w:val="1"/>
      <w:marLeft w:val="0"/>
      <w:marRight w:val="0"/>
      <w:marTop w:val="0"/>
      <w:marBottom w:val="0"/>
      <w:divBdr>
        <w:top w:val="none" w:sz="0" w:space="0" w:color="auto"/>
        <w:left w:val="none" w:sz="0" w:space="0" w:color="auto"/>
        <w:bottom w:val="none" w:sz="0" w:space="0" w:color="auto"/>
        <w:right w:val="none" w:sz="0" w:space="0" w:color="auto"/>
      </w:divBdr>
    </w:div>
    <w:div w:id="1008362919">
      <w:bodyDiv w:val="1"/>
      <w:marLeft w:val="0"/>
      <w:marRight w:val="0"/>
      <w:marTop w:val="0"/>
      <w:marBottom w:val="0"/>
      <w:divBdr>
        <w:top w:val="none" w:sz="0" w:space="0" w:color="auto"/>
        <w:left w:val="none" w:sz="0" w:space="0" w:color="auto"/>
        <w:bottom w:val="none" w:sz="0" w:space="0" w:color="auto"/>
        <w:right w:val="none" w:sz="0" w:space="0" w:color="auto"/>
      </w:divBdr>
    </w:div>
    <w:div w:id="1183979056">
      <w:bodyDiv w:val="1"/>
      <w:marLeft w:val="0"/>
      <w:marRight w:val="0"/>
      <w:marTop w:val="0"/>
      <w:marBottom w:val="0"/>
      <w:divBdr>
        <w:top w:val="none" w:sz="0" w:space="0" w:color="auto"/>
        <w:left w:val="none" w:sz="0" w:space="0" w:color="auto"/>
        <w:bottom w:val="none" w:sz="0" w:space="0" w:color="auto"/>
        <w:right w:val="none" w:sz="0" w:space="0" w:color="auto"/>
      </w:divBdr>
    </w:div>
    <w:div w:id="1325285207">
      <w:bodyDiv w:val="1"/>
      <w:marLeft w:val="0"/>
      <w:marRight w:val="0"/>
      <w:marTop w:val="0"/>
      <w:marBottom w:val="0"/>
      <w:divBdr>
        <w:top w:val="none" w:sz="0" w:space="0" w:color="auto"/>
        <w:left w:val="none" w:sz="0" w:space="0" w:color="auto"/>
        <w:bottom w:val="none" w:sz="0" w:space="0" w:color="auto"/>
        <w:right w:val="none" w:sz="0" w:space="0" w:color="auto"/>
      </w:divBdr>
    </w:div>
    <w:div w:id="1352222358">
      <w:bodyDiv w:val="1"/>
      <w:marLeft w:val="0"/>
      <w:marRight w:val="0"/>
      <w:marTop w:val="0"/>
      <w:marBottom w:val="0"/>
      <w:divBdr>
        <w:top w:val="none" w:sz="0" w:space="0" w:color="auto"/>
        <w:left w:val="none" w:sz="0" w:space="0" w:color="auto"/>
        <w:bottom w:val="none" w:sz="0" w:space="0" w:color="auto"/>
        <w:right w:val="none" w:sz="0" w:space="0" w:color="auto"/>
      </w:divBdr>
    </w:div>
    <w:div w:id="1370103458">
      <w:bodyDiv w:val="1"/>
      <w:marLeft w:val="0"/>
      <w:marRight w:val="0"/>
      <w:marTop w:val="0"/>
      <w:marBottom w:val="0"/>
      <w:divBdr>
        <w:top w:val="none" w:sz="0" w:space="0" w:color="auto"/>
        <w:left w:val="none" w:sz="0" w:space="0" w:color="auto"/>
        <w:bottom w:val="none" w:sz="0" w:space="0" w:color="auto"/>
        <w:right w:val="none" w:sz="0" w:space="0" w:color="auto"/>
      </w:divBdr>
    </w:div>
    <w:div w:id="1873154229">
      <w:bodyDiv w:val="1"/>
      <w:marLeft w:val="0"/>
      <w:marRight w:val="0"/>
      <w:marTop w:val="0"/>
      <w:marBottom w:val="0"/>
      <w:divBdr>
        <w:top w:val="none" w:sz="0" w:space="0" w:color="auto"/>
        <w:left w:val="none" w:sz="0" w:space="0" w:color="auto"/>
        <w:bottom w:val="none" w:sz="0" w:space="0" w:color="auto"/>
        <w:right w:val="none" w:sz="0" w:space="0" w:color="auto"/>
      </w:divBdr>
    </w:div>
    <w:div w:id="1886289683">
      <w:bodyDiv w:val="1"/>
      <w:marLeft w:val="0"/>
      <w:marRight w:val="0"/>
      <w:marTop w:val="0"/>
      <w:marBottom w:val="0"/>
      <w:divBdr>
        <w:top w:val="none" w:sz="0" w:space="0" w:color="auto"/>
        <w:left w:val="none" w:sz="0" w:space="0" w:color="auto"/>
        <w:bottom w:val="none" w:sz="0" w:space="0" w:color="auto"/>
        <w:right w:val="none" w:sz="0" w:space="0" w:color="auto"/>
      </w:divBdr>
    </w:div>
    <w:div w:id="2040466313">
      <w:bodyDiv w:val="1"/>
      <w:marLeft w:val="0"/>
      <w:marRight w:val="0"/>
      <w:marTop w:val="0"/>
      <w:marBottom w:val="0"/>
      <w:divBdr>
        <w:top w:val="none" w:sz="0" w:space="0" w:color="auto"/>
        <w:left w:val="none" w:sz="0" w:space="0" w:color="auto"/>
        <w:bottom w:val="none" w:sz="0" w:space="0" w:color="auto"/>
        <w:right w:val="none" w:sz="0" w:space="0" w:color="auto"/>
      </w:divBdr>
    </w:div>
    <w:div w:id="2052879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4</Pages>
  <Words>1157</Words>
  <Characters>6601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H.P.Sandun Premakumara</dc:creator>
  <cp:keywords/>
  <dc:description/>
  <cp:lastModifiedBy>H.P.Sandun Premakumara</cp:lastModifiedBy>
  <cp:revision>3</cp:revision>
  <dcterms:created xsi:type="dcterms:W3CDTF">2024-06-16T10:13:00Z</dcterms:created>
  <dcterms:modified xsi:type="dcterms:W3CDTF">2024-06-18T15:40:00Z</dcterms:modified>
</cp:coreProperties>
</file>