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2C6862" w14:textId="77777777" w:rsidR="00812EDC" w:rsidRDefault="00000000" w:rsidP="00736195">
      <w:pPr>
        <w:pStyle w:val="Heading1"/>
        <w:jc w:val="center"/>
      </w:pPr>
      <w:r>
        <w:t>Enhanced Mathematical Model for UV Degradation of PVC with Tinuvin 770</w:t>
      </w:r>
    </w:p>
    <w:p w14:paraId="3CD60D0A" w14:textId="77777777" w:rsidR="00736195" w:rsidRDefault="00736195">
      <w:pPr>
        <w:pStyle w:val="Heading2"/>
      </w:pPr>
    </w:p>
    <w:p w14:paraId="2DEC9896" w14:textId="7ABF06EE" w:rsidR="00736195" w:rsidRPr="00736195" w:rsidRDefault="00000000" w:rsidP="00736195">
      <w:pPr>
        <w:pStyle w:val="Heading2"/>
      </w:pPr>
      <w:r>
        <w:t>Parameters</w:t>
      </w:r>
    </w:p>
    <w:p w14:paraId="6058E859" w14:textId="19861D2C" w:rsidR="00812EDC" w:rsidRDefault="00000000" w:rsidP="00736195">
      <w:pPr>
        <w:pStyle w:val="ListParagraph"/>
        <w:numPr>
          <w:ilvl w:val="0"/>
          <w:numId w:val="11"/>
        </w:numPr>
      </w:pPr>
      <m:oMath>
        <m:d>
          <m:dPr>
            <m:begChr m:val="["/>
            <m:endChr m:val="]"/>
            <m:ctrlPr>
              <w:rPr>
                <w:rFonts w:ascii="Cambria Math" w:hAnsi="Cambria Math"/>
                <w:i/>
              </w:rPr>
            </m:ctrlPr>
          </m:dPr>
          <m:e>
            <m:r>
              <w:rPr>
                <w:rFonts w:ascii="Cambria Math" w:hAnsi="Cambria Math"/>
              </w:rPr>
              <m:t>PVC</m:t>
            </m:r>
          </m:e>
        </m:d>
      </m:oMath>
      <w:r>
        <w:t>: Concentration of PVC</w:t>
      </w:r>
    </w:p>
    <w:p w14:paraId="4DD675FF" w14:textId="5A3A7B03" w:rsidR="00812EDC" w:rsidRDefault="00000000" w:rsidP="00736195">
      <w:pPr>
        <w:pStyle w:val="ListParagraph"/>
        <w:numPr>
          <w:ilvl w:val="0"/>
          <w:numId w:val="11"/>
        </w:numPr>
      </w:pPr>
      <m:oMath>
        <m:d>
          <m:dPr>
            <m:begChr m:val="["/>
            <m:endChr m:val="]"/>
            <m:ctrlPr>
              <w:rPr>
                <w:rFonts w:ascii="Cambria Math" w:hAnsi="Cambria Math"/>
                <w:i/>
              </w:rPr>
            </m:ctrlPr>
          </m:dPr>
          <m:e>
            <m:r>
              <w:rPr>
                <w:rFonts w:ascii="Cambria Math" w:hAnsi="Cambria Math"/>
              </w:rPr>
              <m:t>R•</m:t>
            </m:r>
          </m:e>
        </m:d>
      </m:oMath>
      <w:r>
        <w:t>: Concentration of radicals</w:t>
      </w:r>
    </w:p>
    <w:p w14:paraId="3779A568" w14:textId="3203CB43" w:rsidR="00812EDC" w:rsidRDefault="00000000" w:rsidP="00736195">
      <w:pPr>
        <w:pStyle w:val="ListParagraph"/>
        <w:numPr>
          <w:ilvl w:val="0"/>
          <w:numId w:val="11"/>
        </w:numPr>
      </w:pPr>
      <m:oMath>
        <m:d>
          <m:dPr>
            <m:begChr m:val="["/>
            <m:endChr m:val="]"/>
            <m:ctrlPr>
              <w:rPr>
                <w:rFonts w:ascii="Cambria Math" w:hAnsi="Cambria Math"/>
                <w:i/>
              </w:rPr>
            </m:ctrlPr>
          </m:dPr>
          <m:e>
            <m:r>
              <w:rPr>
                <w:rFonts w:ascii="Cambria Math" w:hAnsi="Cambria Math"/>
              </w:rPr>
              <m:t>S</m:t>
            </m:r>
          </m:e>
        </m:d>
      </m:oMath>
      <w:r>
        <w:t>: Concentration of Tinuvin 770 (stabilizer)</w:t>
      </w:r>
    </w:p>
    <w:p w14:paraId="50CB6497" w14:textId="5FA2C70B" w:rsidR="00812EDC" w:rsidRDefault="00000000" w:rsidP="00736195">
      <w:pPr>
        <w:pStyle w:val="ListParagraph"/>
        <w:numPr>
          <w:ilvl w:val="0"/>
          <w:numId w:val="11"/>
        </w:numPr>
      </w:pPr>
      <m:oMath>
        <m:d>
          <m:dPr>
            <m:begChr m:val="["/>
            <m:endChr m:val="]"/>
            <m:ctrlPr>
              <w:rPr>
                <w:rFonts w:ascii="Cambria Math" w:hAnsi="Cambria Math"/>
                <w:i/>
              </w:rPr>
            </m:ctrlPr>
          </m:dPr>
          <m:e>
            <m:r>
              <w:rPr>
                <w:rFonts w:ascii="Cambria Math" w:hAnsi="Cambria Math"/>
              </w:rPr>
              <m:t>P</m:t>
            </m:r>
          </m:e>
        </m:d>
      </m:oMath>
      <w:r>
        <w:t>: Concentration of stable products formed by radical trapping</w:t>
      </w:r>
    </w:p>
    <w:p w14:paraId="25DEDE95" w14:textId="572EB56F" w:rsidR="00812EDC" w:rsidRDefault="00000000" w:rsidP="00736195">
      <w:pPr>
        <w:pStyle w:val="ListParagraph"/>
        <w:numPr>
          <w:ilvl w:val="0"/>
          <w:numId w:val="11"/>
        </w:numPr>
      </w:pPr>
      <m:oMath>
        <m:sSub>
          <m:sSubPr>
            <m:ctrlPr>
              <w:rPr>
                <w:rFonts w:ascii="Cambria Math" w:hAnsi="Cambria Math"/>
                <w:i/>
              </w:rPr>
            </m:ctrlPr>
          </m:sSubPr>
          <m:e>
            <m:r>
              <w:rPr>
                <w:rFonts w:ascii="Cambria Math" w:hAnsi="Cambria Math"/>
              </w:rPr>
              <m:t>k</m:t>
            </m:r>
          </m:e>
          <m:sub>
            <m:r>
              <w:rPr>
                <w:rFonts w:ascii="Cambria Math" w:hAnsi="Cambria Math"/>
              </w:rPr>
              <m:t>f</m:t>
            </m:r>
          </m:sub>
        </m:sSub>
      </m:oMath>
      <w:r>
        <w:t>: Rate constant for radical formation</w:t>
      </w:r>
    </w:p>
    <w:p w14:paraId="720DB8EB" w14:textId="5044B402" w:rsidR="00812EDC" w:rsidRDefault="00000000" w:rsidP="00736195">
      <w:pPr>
        <w:pStyle w:val="ListParagraph"/>
        <w:numPr>
          <w:ilvl w:val="0"/>
          <w:numId w:val="11"/>
        </w:numPr>
      </w:pPr>
      <m:oMath>
        <m:sSub>
          <m:sSubPr>
            <m:ctrlPr>
              <w:rPr>
                <w:rFonts w:ascii="Cambria Math" w:hAnsi="Cambria Math"/>
                <w:i/>
              </w:rPr>
            </m:ctrlPr>
          </m:sSubPr>
          <m:e>
            <m:r>
              <w:rPr>
                <w:rFonts w:ascii="Cambria Math" w:hAnsi="Cambria Math"/>
              </w:rPr>
              <m:t>k</m:t>
            </m:r>
          </m:e>
          <m:sub>
            <m:r>
              <w:rPr>
                <w:rFonts w:ascii="Cambria Math" w:hAnsi="Cambria Math"/>
              </w:rPr>
              <m:t>q</m:t>
            </m:r>
          </m:sub>
        </m:sSub>
      </m:oMath>
      <w:r>
        <w:t>: Rate constant for radical quenching by the stabilizer</w:t>
      </w:r>
    </w:p>
    <w:p w14:paraId="137BF175" w14:textId="36551343" w:rsidR="00812EDC" w:rsidRDefault="00000000" w:rsidP="00736195">
      <w:pPr>
        <w:pStyle w:val="ListParagraph"/>
        <w:numPr>
          <w:ilvl w:val="0"/>
          <w:numId w:val="11"/>
        </w:numPr>
      </w:pPr>
      <m:oMath>
        <m:sSub>
          <m:sSubPr>
            <m:ctrlPr>
              <w:rPr>
                <w:rFonts w:ascii="Cambria Math" w:hAnsi="Cambria Math"/>
                <w:i/>
              </w:rPr>
            </m:ctrlPr>
          </m:sSubPr>
          <m:e>
            <m:r>
              <w:rPr>
                <w:rFonts w:ascii="Cambria Math" w:hAnsi="Cambria Math"/>
              </w:rPr>
              <m:t>k</m:t>
            </m:r>
          </m:e>
          <m:sub>
            <m:r>
              <w:rPr>
                <w:rFonts w:ascii="Cambria Math" w:hAnsi="Cambria Math"/>
              </w:rPr>
              <m:t>d</m:t>
            </m:r>
          </m:sub>
        </m:sSub>
      </m:oMath>
      <w:r>
        <w:t>: Degradation rate constant of PVC in the absence of stabilizer</w:t>
      </w:r>
    </w:p>
    <w:p w14:paraId="14EAC024" w14:textId="78E7E53B" w:rsidR="00812EDC" w:rsidRDefault="00000000" w:rsidP="00736195">
      <w:pPr>
        <w:pStyle w:val="ListParagraph"/>
        <w:numPr>
          <w:ilvl w:val="0"/>
          <w:numId w:val="11"/>
        </w:numPr>
      </w:pPr>
      <m:oMath>
        <m:r>
          <w:rPr>
            <w:rFonts w:ascii="Cambria Math" w:hAnsi="Cambria Math"/>
          </w:rPr>
          <m:t>α</m:t>
        </m:r>
      </m:oMath>
      <w:r>
        <w:t>: Effectiveness factor of Tinuvin 770</w:t>
      </w:r>
    </w:p>
    <w:p w14:paraId="0CD9E61F" w14:textId="2B9B388D" w:rsidR="00812EDC" w:rsidRDefault="00000000" w:rsidP="00736195">
      <w:pPr>
        <w:pStyle w:val="ListParagraph"/>
        <w:numPr>
          <w:ilvl w:val="0"/>
          <w:numId w:val="11"/>
        </w:numPr>
      </w:pPr>
      <m:oMath>
        <m:r>
          <w:rPr>
            <w:rFonts w:ascii="Cambria Math" w:hAnsi="Cambria Math"/>
          </w:rPr>
          <m:t>β</m:t>
        </m:r>
      </m:oMath>
      <w:r>
        <w:t>: Constant representing the rate of radical formation per unit UV intensity</w:t>
      </w:r>
    </w:p>
    <w:p w14:paraId="1E5DD9DA" w14:textId="1D9E6CF9" w:rsidR="00812EDC" w:rsidRDefault="00000000" w:rsidP="00736195">
      <w:pPr>
        <w:pStyle w:val="ListParagraph"/>
        <w:numPr>
          <w:ilvl w:val="0"/>
          <w:numId w:val="11"/>
        </w:numPr>
      </w:pPr>
      <m:oMath>
        <m:r>
          <w:rPr>
            <w:rFonts w:ascii="Cambria Math" w:hAnsi="Cambria Math"/>
          </w:rPr>
          <m:t>I</m:t>
        </m:r>
        <m:d>
          <m:dPr>
            <m:ctrlPr>
              <w:rPr>
                <w:rFonts w:ascii="Cambria Math" w:hAnsi="Cambria Math"/>
                <w:i/>
              </w:rPr>
            </m:ctrlPr>
          </m:dPr>
          <m:e>
            <m:r>
              <w:rPr>
                <w:rFonts w:ascii="Cambria Math" w:hAnsi="Cambria Math"/>
              </w:rPr>
              <m:t>t</m:t>
            </m:r>
          </m:e>
        </m:d>
      </m:oMath>
      <w:r>
        <w:t>: Intensity of UV radiation as a function of time</w:t>
      </w:r>
    </w:p>
    <w:p w14:paraId="117B4894" w14:textId="340F03F2" w:rsidR="00812EDC" w:rsidRDefault="00000000" w:rsidP="00736195">
      <w:pPr>
        <w:pStyle w:val="ListParagraph"/>
        <w:numPr>
          <w:ilvl w:val="0"/>
          <w:numId w:val="11"/>
        </w:numPr>
      </w:pPr>
      <m:oMath>
        <m:sSub>
          <m:sSubPr>
            <m:ctrlPr>
              <w:rPr>
                <w:rFonts w:ascii="Cambria Math" w:hAnsi="Cambria Math"/>
                <w:i/>
              </w:rPr>
            </m:ctrlPr>
          </m:sSubPr>
          <m:e>
            <m:r>
              <w:rPr>
                <w:rFonts w:ascii="Cambria Math" w:hAnsi="Cambria Math"/>
              </w:rPr>
              <m:t>k</m:t>
            </m:r>
          </m:e>
          <m:sub>
            <m:r>
              <w:rPr>
                <w:rFonts w:ascii="Cambria Math" w:hAnsi="Cambria Math"/>
              </w:rPr>
              <m:t>r</m:t>
            </m:r>
          </m:sub>
        </m:sSub>
      </m:oMath>
      <w:r>
        <w:t>: Rate constant for radical recombination</w:t>
      </w:r>
    </w:p>
    <w:p w14:paraId="3E02CC38" w14:textId="4919EDEF" w:rsidR="00A87079" w:rsidRDefault="00000000" w:rsidP="00736195">
      <w:pPr>
        <w:pStyle w:val="ListParagraph"/>
        <w:numPr>
          <w:ilvl w:val="0"/>
          <w:numId w:val="11"/>
        </w:numPr>
      </w:pPr>
      <m:oMath>
        <m:sSub>
          <m:sSubPr>
            <m:ctrlPr>
              <w:rPr>
                <w:rFonts w:ascii="Cambria Math" w:hAnsi="Cambria Math"/>
                <w:i/>
              </w:rPr>
            </m:ctrlPr>
          </m:sSubPr>
          <m:e>
            <m:r>
              <w:rPr>
                <w:rFonts w:ascii="Cambria Math" w:hAnsi="Cambria Math"/>
              </w:rPr>
              <m:t>k</m:t>
            </m:r>
          </m:e>
          <m:sub>
            <m:r>
              <w:rPr>
                <w:rFonts w:ascii="Cambria Math" w:hAnsi="Cambria Math"/>
              </w:rPr>
              <m:t>t</m:t>
            </m:r>
          </m:sub>
        </m:sSub>
      </m:oMath>
      <w:r>
        <w:t>: Rate constant for radical trapping by the stabilizer</w:t>
      </w:r>
    </w:p>
    <w:p w14:paraId="14861E5A" w14:textId="77777777" w:rsidR="00A87079" w:rsidRDefault="00A87079"/>
    <w:p w14:paraId="1CC7826B" w14:textId="77777777" w:rsidR="00812EDC" w:rsidRDefault="00000000">
      <w:pPr>
        <w:pStyle w:val="Heading2"/>
      </w:pPr>
      <w:r>
        <w:t>Fundamental Assumptions</w:t>
      </w:r>
    </w:p>
    <w:p w14:paraId="1C7E6A12" w14:textId="263D3F23" w:rsidR="00812EDC" w:rsidRDefault="00000000">
      <w:r>
        <w:t>1. Radical Formation:</w:t>
      </w:r>
      <w:r w:rsidR="00736195">
        <w:t xml:space="preserve"> </w:t>
      </w:r>
      <w:r>
        <w:t>The rate of radical formation depends on the UV intensity, I(t), and the concentration of PVC.</w:t>
      </w:r>
    </w:p>
    <w:p w14:paraId="06D03F24" w14:textId="3DE5716D" w:rsidR="00812EDC" w:rsidRDefault="00000000">
      <w:r>
        <w:t>2. Radical Quenching:</w:t>
      </w:r>
      <w:r w:rsidR="00736195">
        <w:t xml:space="preserve"> </w:t>
      </w:r>
      <w:r>
        <w:t>The quenching rate depends on the concentrations of both radicals and Tinuvin 770.</w:t>
      </w:r>
    </w:p>
    <w:p w14:paraId="3829D531" w14:textId="1BBD07EB" w:rsidR="00812EDC" w:rsidRDefault="00000000">
      <w:r>
        <w:t>3. PVC Degradation:</w:t>
      </w:r>
      <w:r w:rsidR="00736195">
        <w:t xml:space="preserve"> </w:t>
      </w:r>
      <w:r>
        <w:t>The degradation rate is influenced by the presence of radicals and the concentration of Tinuvin 770.</w:t>
      </w:r>
    </w:p>
    <w:p w14:paraId="555380D6" w14:textId="46468DDC" w:rsidR="00812EDC" w:rsidRDefault="00000000">
      <w:r>
        <w:t>4. Radical Recombination:</w:t>
      </w:r>
      <w:r w:rsidR="00736195">
        <w:t xml:space="preserve"> </w:t>
      </w:r>
      <w:r>
        <w:t>Radical recombination is another pathway for reducing the concentration of radicals.</w:t>
      </w:r>
    </w:p>
    <w:p w14:paraId="4CD59D3A" w14:textId="46A86C10" w:rsidR="00812EDC" w:rsidRDefault="00000000">
      <w:r>
        <w:t>5. Radical Trapping:</w:t>
      </w:r>
      <w:r w:rsidR="00736195">
        <w:t xml:space="preserve"> </w:t>
      </w:r>
      <w:r>
        <w:t>Radicals are trapped by Tinuvin 770, forming stable products.</w:t>
      </w:r>
    </w:p>
    <w:p w14:paraId="5AFE94E0" w14:textId="4EC21852" w:rsidR="00736195" w:rsidRDefault="00736195"/>
    <w:p w14:paraId="2D323D3E" w14:textId="73A23116" w:rsidR="007F2756" w:rsidRDefault="00000000" w:rsidP="00736195">
      <w:pPr>
        <w:pStyle w:val="Heading2"/>
      </w:pPr>
      <w:r>
        <w:t>Differential Equations</w:t>
      </w:r>
    </w:p>
    <w:p w14:paraId="244604C8" w14:textId="096C2268" w:rsidR="007F2756" w:rsidRDefault="00000000" w:rsidP="007F2756">
      <w:r>
        <w:t>1. Radical Formation:</w:t>
      </w:r>
      <w:r w:rsidR="00736195">
        <w:t xml:space="preserve"> </w:t>
      </w:r>
      <m:oMath>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w:rPr>
                    <w:rFonts w:ascii="Cambria Math" w:hAnsi="Cambria Math"/>
                  </w:rPr>
                  <m:t>R•</m:t>
                </m:r>
              </m:e>
            </m:d>
          </m:num>
          <m:den>
            <m:r>
              <w:rPr>
                <w:rFonts w:ascii="Cambria Math" w:hAnsi="Cambria Math"/>
              </w:rPr>
              <m:t>dt</m:t>
            </m:r>
          </m:den>
        </m:f>
        <m:r>
          <w:rPr>
            <w:rFonts w:ascii="Cambria Math" w:hAnsi="Cambria Math"/>
          </w:rPr>
          <m:t>=βI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R•</m:t>
            </m:r>
          </m:e>
        </m:d>
        <m:d>
          <m:dPr>
            <m:begChr m:val="["/>
            <m:endChr m:val="]"/>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d>
          <m:dPr>
            <m:begChr m:val="["/>
            <m:endChr m:val="]"/>
            <m:ctrlPr>
              <w:rPr>
                <w:rFonts w:ascii="Cambria Math" w:hAnsi="Cambria Math"/>
                <w:i/>
              </w:rPr>
            </m:ctrlPr>
          </m:dPr>
          <m:e>
            <m:r>
              <w:rPr>
                <w:rFonts w:ascii="Cambria Math" w:hAnsi="Cambria Math"/>
              </w:rPr>
              <m:t>R•</m:t>
            </m:r>
          </m:e>
        </m:d>
        <m:d>
          <m:dPr>
            <m:begChr m:val="["/>
            <m:endChr m:val="]"/>
            <m:ctrlPr>
              <w:rPr>
                <w:rFonts w:ascii="Cambria Math" w:hAnsi="Cambria Math"/>
                <w:i/>
              </w:rPr>
            </m:ctrlPr>
          </m:dPr>
          <m:e>
            <m:r>
              <w:rPr>
                <w:rFonts w:ascii="Cambria Math" w:hAnsi="Cambria Math"/>
              </w:rPr>
              <m:t>S</m:t>
            </m:r>
          </m:e>
        </m:d>
      </m:oMath>
    </w:p>
    <w:p w14:paraId="722344DF" w14:textId="27094C2C" w:rsidR="007F2756" w:rsidRDefault="00000000" w:rsidP="007F2756">
      <w:r>
        <w:t>2. PVC Degradation:</w:t>
      </w:r>
      <w:r w:rsidR="00736195">
        <w:t xml:space="preserve"> </w:t>
      </w:r>
      <m:oMath>
        <m:f>
          <m:fPr>
            <m:ctrlPr>
              <w:rPr>
                <w:rFonts w:ascii="Cambria Math" w:hAnsi="Cambria Math"/>
              </w:rPr>
            </m:ctrlPr>
          </m:fPr>
          <m:num>
            <m:r>
              <w:rPr>
                <w:rFonts w:ascii="Cambria Math" w:hAnsi="Cambria Math"/>
              </w:rPr>
              <m:t>d</m:t>
            </m:r>
            <m:d>
              <m:dPr>
                <m:begChr m:val="["/>
                <m:endChr m:val="]"/>
                <m:ctrlPr>
                  <w:rPr>
                    <w:rFonts w:ascii="Cambria Math" w:hAnsi="Cambria Math"/>
                  </w:rPr>
                </m:ctrlPr>
              </m:dPr>
              <m:e>
                <m:r>
                  <w:rPr>
                    <w:rFonts w:ascii="Cambria Math" w:hAnsi="Cambria Math"/>
                  </w:rPr>
                  <m:t>PVC</m:t>
                </m:r>
                <m:ctrlPr>
                  <w:rPr>
                    <w:rFonts w:ascii="Cambria Math" w:hAnsi="Cambria Math"/>
                    <w:i/>
                  </w:rPr>
                </m:ctrlP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d</m:t>
            </m:r>
          </m:sub>
          <m:sup>
            <m:r>
              <m:rPr>
                <m:sty m:val="p"/>
              </m:rPr>
              <w:rPr>
                <w:rFonts w:ascii="Cambria Math" w:hAnsi="Cambria Math" w:hint="eastAsia"/>
              </w:rPr>
              <m:t>'</m:t>
            </m:r>
          </m:sup>
        </m:sSubSup>
        <m:d>
          <m:dPr>
            <m:begChr m:val="["/>
            <m:endChr m:val="]"/>
            <m:ctrlPr>
              <w:rPr>
                <w:rFonts w:ascii="Cambria Math" w:hAnsi="Cambria Math"/>
              </w:rPr>
            </m:ctrlPr>
          </m:dPr>
          <m:e>
            <m:r>
              <w:rPr>
                <w:rFonts w:ascii="Cambria Math" w:hAnsi="Cambria Math"/>
              </w:rPr>
              <m:t>PVC</m:t>
            </m:r>
            <m:ctrlPr>
              <w:rPr>
                <w:rFonts w:ascii="Cambria Math" w:hAnsi="Cambria Math"/>
                <w:i/>
              </w:rPr>
            </m:ctrlPr>
          </m:e>
        </m:d>
      </m:oMath>
    </w:p>
    <w:p w14:paraId="21AA886C" w14:textId="042C5A8E" w:rsidR="007F2756" w:rsidRDefault="00000000" w:rsidP="007F2756">
      <w:r>
        <w:t xml:space="preserve">where the effective degradation rate constant </w:t>
      </w:r>
      <m:oMath>
        <m:sSubSup>
          <m:sSubSupPr>
            <m:ctrlPr>
              <w:rPr>
                <w:rFonts w:ascii="Cambria Math" w:hAnsi="Cambria Math"/>
                <w:i/>
              </w:rPr>
            </m:ctrlPr>
          </m:sSubSupPr>
          <m:e>
            <m:r>
              <w:rPr>
                <w:rFonts w:ascii="Cambria Math" w:hAnsi="Cambria Math"/>
              </w:rPr>
              <m:t>k</m:t>
            </m:r>
          </m:e>
          <m:sub>
            <m:r>
              <w:rPr>
                <w:rFonts w:ascii="Cambria Math" w:hAnsi="Cambria Math"/>
              </w:rPr>
              <m:t>d</m:t>
            </m:r>
          </m:sub>
          <m:sup>
            <m:r>
              <w:rPr>
                <w:rFonts w:ascii="Cambria Math" w:hAnsi="Cambria Math"/>
              </w:rPr>
              <m:t>'</m:t>
            </m:r>
          </m:sup>
        </m:sSubSup>
      </m:oMath>
      <w:r>
        <w:t xml:space="preserve"> is:</w:t>
      </w:r>
      <w:r w:rsidR="00736195">
        <w:t xml:space="preserve"> </w:t>
      </w:r>
      <m:oMath>
        <m:sSubSup>
          <m:sSubSupPr>
            <m:ctrlPr>
              <w:rPr>
                <w:rFonts w:ascii="Cambria Math" w:hAnsi="Cambria Math"/>
                <w:i/>
              </w:rPr>
            </m:ctrlPr>
          </m:sSubSupPr>
          <m:e>
            <m:r>
              <w:rPr>
                <w:rFonts w:ascii="Cambria Math" w:hAnsi="Cambria Math"/>
              </w:rPr>
              <m:t>k</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d>
          <m:dPr>
            <m:ctrlPr>
              <w:rPr>
                <w:rFonts w:ascii="Cambria Math" w:hAnsi="Cambria Math"/>
                <w:i/>
              </w:rPr>
            </m:ctrlPr>
          </m:dPr>
          <m:e>
            <m:r>
              <w:rPr>
                <w:rFonts w:ascii="Cambria Math" w:hAnsi="Cambria Math"/>
              </w:rPr>
              <m:t>1-α</m:t>
            </m:r>
            <m:d>
              <m:dPr>
                <m:begChr m:val="["/>
                <m:endChr m:val="]"/>
                <m:ctrlPr>
                  <w:rPr>
                    <w:rFonts w:ascii="Cambria Math" w:hAnsi="Cambria Math"/>
                    <w:i/>
                  </w:rPr>
                </m:ctrlPr>
              </m:dPr>
              <m:e>
                <m:r>
                  <w:rPr>
                    <w:rFonts w:ascii="Cambria Math" w:hAnsi="Cambria Math"/>
                  </w:rPr>
                  <m:t>S</m:t>
                </m:r>
              </m:e>
            </m:d>
          </m:e>
        </m:d>
      </m:oMath>
    </w:p>
    <w:p w14:paraId="19972EF7" w14:textId="425BD28F" w:rsidR="007F2756" w:rsidRDefault="00000000" w:rsidP="007F2756">
      <w:r>
        <w:t>3. Stable Product Formation (Radical Trapping):</w:t>
      </w:r>
      <w:r w:rsidR="007F2756">
        <w:t xml:space="preserve"> </w:t>
      </w:r>
      <m:oMath>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w:rPr>
                    <w:rFonts w:ascii="Cambria Math" w:hAnsi="Cambria Math"/>
                  </w:rPr>
                  <m:t>P</m:t>
                </m:r>
              </m:e>
            </m:d>
          </m:num>
          <m:den>
            <m:r>
              <w:rPr>
                <w:rFonts w:ascii="Cambria Math" w:hAnsi="Cambria Math"/>
              </w:rPr>
              <m:t>dt</m:t>
            </m: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d>
          <m:dPr>
            <m:begChr m:val="["/>
            <m:endChr m:val="]"/>
            <m:ctrlPr>
              <w:rPr>
                <w:rFonts w:ascii="Cambria Math" w:hAnsi="Cambria Math"/>
                <w:i/>
              </w:rPr>
            </m:ctrlPr>
          </m:dPr>
          <m:e>
            <m:r>
              <w:rPr>
                <w:rFonts w:ascii="Cambria Math" w:hAnsi="Cambria Math"/>
              </w:rPr>
              <m:t>R•</m:t>
            </m:r>
          </m:e>
        </m:d>
        <m:d>
          <m:dPr>
            <m:begChr m:val="["/>
            <m:endChr m:val="]"/>
            <m:ctrlPr>
              <w:rPr>
                <w:rFonts w:ascii="Cambria Math" w:hAnsi="Cambria Math"/>
                <w:i/>
              </w:rPr>
            </m:ctrlPr>
          </m:dPr>
          <m:e>
            <m:r>
              <w:rPr>
                <w:rFonts w:ascii="Cambria Math" w:hAnsi="Cambria Math"/>
              </w:rPr>
              <m:t>S</m:t>
            </m:r>
          </m:e>
        </m:d>
      </m:oMath>
    </w:p>
    <w:p w14:paraId="6D763068" w14:textId="08ED74D8" w:rsidR="007F2756" w:rsidRDefault="00000000" w:rsidP="007F2756">
      <w:r>
        <w:t>4. Stabilizer Concentration:</w:t>
      </w:r>
      <w:r w:rsidR="00736195">
        <w:t xml:space="preserve"> </w:t>
      </w:r>
      <w:r w:rsidR="007F2756">
        <w:t xml:space="preserve"> </w:t>
      </w:r>
      <m:oMath>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w:rPr>
                    <w:rFonts w:ascii="Cambria Math" w:hAnsi="Cambria Math"/>
                  </w:rPr>
                  <m:t>S</m:t>
                </m:r>
              </m:e>
            </m:d>
          </m:num>
          <m:den>
            <m:r>
              <w:rPr>
                <w:rFonts w:ascii="Cambria Math" w:hAnsi="Cambria Math"/>
              </w:rPr>
              <m:t>dt</m:t>
            </m:r>
          </m:den>
        </m:f>
        <m:r>
          <w:rPr>
            <w:rFonts w:ascii="Cambria Math" w:hAnsi="Cambria Math"/>
          </w:rPr>
          <m:t>=0</m:t>
        </m:r>
      </m:oMath>
    </w:p>
    <w:p w14:paraId="6F12AE18" w14:textId="7338A11F" w:rsidR="00812EDC" w:rsidRDefault="00000000" w:rsidP="007F2756">
      <w:r>
        <w:t>5. UV Intensity:</w:t>
      </w:r>
      <w:r w:rsidR="00736195">
        <w:t xml:space="preserve"> </w:t>
      </w:r>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0</m:t>
            </m:r>
          </m:sub>
        </m:sSub>
        <m:r>
          <w:rPr>
            <w:rFonts w:ascii="Cambria Math" w:hAnsi="Cambria Math"/>
          </w:rPr>
          <m:t>si</m:t>
        </m:r>
        <m:sSup>
          <m:sSupPr>
            <m:ctrlPr>
              <w:rPr>
                <w:rFonts w:ascii="Cambria Math" w:hAnsi="Cambria Math"/>
                <w:i/>
              </w:rPr>
            </m:ctrlPr>
          </m:sSupPr>
          <m:e>
            <m:r>
              <w:rPr>
                <w:rFonts w:ascii="Cambria Math" w:hAnsi="Cambria Math"/>
              </w:rPr>
              <m:t>n</m:t>
            </m:r>
          </m:e>
          <m:sup>
            <m:r>
              <w:rPr>
                <w:rFonts w:ascii="Cambria Math" w:hAnsi="Cambria Math"/>
              </w:rPr>
              <m:t>2</m:t>
            </m:r>
          </m:sup>
        </m:sSup>
        <m:d>
          <m:dPr>
            <m:ctrlPr>
              <w:rPr>
                <w:rFonts w:ascii="Cambria Math" w:hAnsi="Cambria Math"/>
                <w:i/>
              </w:rPr>
            </m:ctrlPr>
          </m:dPr>
          <m:e>
            <m:r>
              <w:rPr>
                <w:rFonts w:ascii="Cambria Math" w:hAnsi="Cambria Math"/>
              </w:rPr>
              <m:t>πt</m:t>
            </m:r>
            <m:r>
              <m:rPr>
                <m:lit/>
              </m:rPr>
              <w:rPr>
                <w:rFonts w:ascii="Cambria Math" w:hAnsi="Cambria Math"/>
              </w:rPr>
              <m:t>/</m:t>
            </m:r>
            <m:r>
              <w:rPr>
                <w:rFonts w:ascii="Cambria Math" w:hAnsi="Cambria Math"/>
              </w:rPr>
              <m:t>T</m:t>
            </m:r>
          </m:e>
        </m:d>
      </m:oMath>
      <w:r w:rsidR="007F2756">
        <w:br/>
      </w:r>
      <w:r>
        <w:t xml:space="preserve">where </w:t>
      </w:r>
      <m:oMath>
        <m:sSub>
          <m:sSubPr>
            <m:ctrlPr>
              <w:rPr>
                <w:rFonts w:ascii="Cambria Math" w:hAnsi="Cambria Math"/>
                <w:i/>
              </w:rPr>
            </m:ctrlPr>
          </m:sSubPr>
          <m:e>
            <m:r>
              <w:rPr>
                <w:rFonts w:ascii="Cambria Math" w:hAnsi="Cambria Math"/>
              </w:rPr>
              <m:t>I</m:t>
            </m:r>
          </m:e>
          <m:sub>
            <m:r>
              <w:rPr>
                <w:rFonts w:ascii="Cambria Math" w:hAnsi="Cambria Math"/>
              </w:rPr>
              <m:t>0</m:t>
            </m:r>
          </m:sub>
        </m:sSub>
      </m:oMath>
      <w:r>
        <w:t xml:space="preserve"> is the peak UV intensity and T is the period (e.g., 24 hours for a daily cycle).</w:t>
      </w:r>
    </w:p>
    <w:p w14:paraId="3AADD344" w14:textId="77777777" w:rsidR="00812EDC" w:rsidRDefault="00000000">
      <w:pPr>
        <w:pStyle w:val="Heading2"/>
      </w:pPr>
      <w:r>
        <w:lastRenderedPageBreak/>
        <w:t>Solving the Differential Equations</w:t>
      </w:r>
    </w:p>
    <w:p w14:paraId="311A024C" w14:textId="77777777" w:rsidR="007F2756" w:rsidRDefault="007F2756" w:rsidP="007F2756"/>
    <w:p w14:paraId="49B4D5E6" w14:textId="57A97FCE" w:rsidR="007F2756" w:rsidRDefault="00000000" w:rsidP="007F2756">
      <w:r>
        <w:t>To solve these equations, we can proceed as follows:</w:t>
      </w:r>
      <w:r>
        <w:br/>
        <w:t>1. Radical Concentration:</w:t>
      </w:r>
    </w:p>
    <w:p w14:paraId="68EC1A35" w14:textId="5E5B9A8F" w:rsidR="007F2756" w:rsidRDefault="007F2756" w:rsidP="007F2756">
      <w:r>
        <w:t xml:space="preserve"> </w:t>
      </w:r>
      <m:oMath>
        <m:f>
          <m:fPr>
            <m:ctrlPr>
              <w:rPr>
                <w:rFonts w:ascii="Cambria Math" w:hAnsi="Cambria Math"/>
                <w:i/>
              </w:rPr>
            </m:ctrlPr>
          </m:fPr>
          <m:num>
            <m:r>
              <w:rPr>
                <w:rFonts w:ascii="Cambria Math" w:hAnsi="Cambria Math"/>
              </w:rPr>
              <m:t>d</m:t>
            </m:r>
            <m:d>
              <m:dPr>
                <m:begChr m:val="["/>
                <m:endChr m:val="]"/>
                <m:ctrlPr>
                  <w:rPr>
                    <w:rFonts w:ascii="Cambria Math" w:hAnsi="Cambria Math"/>
                    <w:i/>
                  </w:rPr>
                </m:ctrlPr>
              </m:dPr>
              <m:e>
                <m:r>
                  <w:rPr>
                    <w:rFonts w:ascii="Cambria Math" w:hAnsi="Cambria Math"/>
                  </w:rPr>
                  <m:t>R•</m:t>
                </m:r>
              </m:e>
            </m:d>
          </m:num>
          <m:den>
            <m:r>
              <w:rPr>
                <w:rFonts w:ascii="Cambria Math" w:hAnsi="Cambria Math"/>
              </w:rPr>
              <m:t>dt</m:t>
            </m:r>
          </m:den>
        </m:f>
        <m:r>
          <w:rPr>
            <w:rFonts w:ascii="Cambria Math" w:hAnsi="Cambria Math"/>
          </w:rPr>
          <m:t>=βI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d>
          <m:dPr>
            <m:begChr m:val="["/>
            <m:endChr m:val="]"/>
            <m:ctrlPr>
              <w:rPr>
                <w:rFonts w:ascii="Cambria Math" w:hAnsi="Cambria Math"/>
                <w:i/>
              </w:rPr>
            </m:ctrlPr>
          </m:dPr>
          <m:e>
            <m:r>
              <w:rPr>
                <w:rFonts w:ascii="Cambria Math" w:hAnsi="Cambria Math"/>
              </w:rPr>
              <m:t>R•</m:t>
            </m:r>
          </m:e>
        </m:d>
        <m:d>
          <m:dPr>
            <m:begChr m:val="["/>
            <m:endChr m:val="]"/>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d>
          <m:dPr>
            <m:begChr m:val="["/>
            <m:endChr m:val="]"/>
            <m:ctrlPr>
              <w:rPr>
                <w:rFonts w:ascii="Cambria Math" w:hAnsi="Cambria Math"/>
                <w:i/>
              </w:rPr>
            </m:ctrlPr>
          </m:dPr>
          <m:e>
            <m:r>
              <w:rPr>
                <w:rFonts w:ascii="Cambria Math" w:hAnsi="Cambria Math"/>
              </w:rPr>
              <m:t>R•</m:t>
            </m:r>
          </m:e>
        </m:d>
        <m:d>
          <m:dPr>
            <m:begChr m:val="["/>
            <m:endChr m:val="]"/>
            <m:ctrlPr>
              <w:rPr>
                <w:rFonts w:ascii="Cambria Math" w:hAnsi="Cambria Math"/>
                <w:i/>
              </w:rPr>
            </m:ctrlPr>
          </m:dPr>
          <m:e>
            <m:r>
              <w:rPr>
                <w:rFonts w:ascii="Cambria Math" w:hAnsi="Cambria Math"/>
              </w:rPr>
              <m:t>S</m:t>
            </m:r>
          </m:e>
        </m:d>
      </m:oMath>
    </w:p>
    <w:p w14:paraId="212F926A" w14:textId="567B3BA8" w:rsidR="007F2756" w:rsidRDefault="00000000" w:rsidP="007F2756">
      <w:r>
        <w:t>This is a nonlinear differential equation and typically requires numerical methods for solution.</w:t>
      </w:r>
    </w:p>
    <w:p w14:paraId="39F41F8B" w14:textId="0401B460" w:rsidR="007F2756" w:rsidRDefault="00000000" w:rsidP="007F2756">
      <w:r>
        <w:t>2. PVC Degradation:</w:t>
      </w:r>
    </w:p>
    <w:p w14:paraId="2AB0ACBC" w14:textId="7E5A68BB" w:rsidR="007F2756" w:rsidRDefault="007F2756" w:rsidP="007F2756">
      <w:r>
        <w:t xml:space="preserve"> </w:t>
      </w:r>
      <m:oMath>
        <m:f>
          <m:fPr>
            <m:ctrlPr>
              <w:rPr>
                <w:rFonts w:ascii="Cambria Math" w:hAnsi="Cambria Math"/>
              </w:rPr>
            </m:ctrlPr>
          </m:fPr>
          <m:num>
            <m:r>
              <w:rPr>
                <w:rFonts w:ascii="Cambria Math" w:hAnsi="Cambria Math"/>
              </w:rPr>
              <m:t>d</m:t>
            </m:r>
            <m:d>
              <m:dPr>
                <m:begChr m:val="["/>
                <m:endChr m:val="]"/>
                <m:ctrlPr>
                  <w:rPr>
                    <w:rFonts w:ascii="Cambria Math" w:hAnsi="Cambria Math"/>
                  </w:rPr>
                </m:ctrlPr>
              </m:dPr>
              <m:e>
                <m:r>
                  <w:rPr>
                    <w:rFonts w:ascii="Cambria Math" w:hAnsi="Cambria Math"/>
                  </w:rPr>
                  <m:t>PVC</m:t>
                </m:r>
                <m:ctrlPr>
                  <w:rPr>
                    <w:rFonts w:ascii="Cambria Math" w:hAnsi="Cambria Math"/>
                    <w:i/>
                  </w:rPr>
                </m:ctrlP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d</m:t>
            </m:r>
          </m:sub>
          <m:sup>
            <m:r>
              <w:rPr>
                <w:rFonts w:ascii="Cambria Math" w:hAnsi="Cambria Math"/>
              </w:rPr>
              <m:t>'</m:t>
            </m:r>
          </m:sup>
        </m:sSubSup>
        <m:d>
          <m:dPr>
            <m:begChr m:val="["/>
            <m:endChr m:val="]"/>
            <m:ctrlPr>
              <w:rPr>
                <w:rFonts w:ascii="Cambria Math" w:hAnsi="Cambria Math"/>
                <w:i/>
              </w:rPr>
            </m:ctrlPr>
          </m:dPr>
          <m:e>
            <m:r>
              <w:rPr>
                <w:rFonts w:ascii="Cambria Math" w:hAnsi="Cambria Math"/>
              </w:rPr>
              <m:t>PVC</m:t>
            </m:r>
          </m:e>
        </m:d>
      </m:oMath>
      <w:r>
        <w:br/>
        <w:t xml:space="preserve"> </w:t>
      </w:r>
      <m:oMath>
        <m:f>
          <m:fPr>
            <m:ctrlPr>
              <w:rPr>
                <w:rFonts w:ascii="Cambria Math" w:hAnsi="Cambria Math"/>
              </w:rPr>
            </m:ctrlPr>
          </m:fPr>
          <m:num>
            <m:r>
              <w:rPr>
                <w:rFonts w:ascii="Cambria Math" w:hAnsi="Cambria Math"/>
              </w:rPr>
              <m:t>d</m:t>
            </m:r>
            <m:d>
              <m:dPr>
                <m:begChr m:val="["/>
                <m:endChr m:val="]"/>
                <m:ctrlPr>
                  <w:rPr>
                    <w:rFonts w:ascii="Cambria Math" w:hAnsi="Cambria Math"/>
                  </w:rPr>
                </m:ctrlPr>
              </m:dPr>
              <m:e>
                <m:r>
                  <w:rPr>
                    <w:rFonts w:ascii="Cambria Math" w:hAnsi="Cambria Math"/>
                  </w:rPr>
                  <m:t>PVC</m:t>
                </m:r>
                <m:ctrlPr>
                  <w:rPr>
                    <w:rFonts w:ascii="Cambria Math" w:hAnsi="Cambria Math"/>
                    <w:i/>
                  </w:rPr>
                </m:ctrlPr>
              </m:e>
            </m:d>
            <m:ctrlPr>
              <w:rPr>
                <w:rFonts w:ascii="Cambria Math" w:hAnsi="Cambria Math"/>
                <w:i/>
              </w:rPr>
            </m:ctrlPr>
          </m:num>
          <m:den>
            <m:r>
              <w:rPr>
                <w:rFonts w:ascii="Cambria Math" w:hAnsi="Cambria Math"/>
              </w:rPr>
              <m:t>dt</m:t>
            </m:r>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d>
          <m:dPr>
            <m:ctrlPr>
              <w:rPr>
                <w:rFonts w:ascii="Cambria Math" w:hAnsi="Cambria Math"/>
                <w:i/>
              </w:rPr>
            </m:ctrlPr>
          </m:dPr>
          <m:e>
            <m:r>
              <w:rPr>
                <w:rFonts w:ascii="Cambria Math" w:hAnsi="Cambria Math"/>
              </w:rPr>
              <m:t>1-α</m:t>
            </m:r>
            <m:d>
              <m:dPr>
                <m:begChr m:val="["/>
                <m:endChr m:val="]"/>
                <m:ctrlPr>
                  <w:rPr>
                    <w:rFonts w:ascii="Cambria Math" w:hAnsi="Cambria Math"/>
                    <w:i/>
                  </w:rPr>
                </m:ctrlPr>
              </m:dPr>
              <m:e>
                <m:r>
                  <w:rPr>
                    <w:rFonts w:ascii="Cambria Math" w:hAnsi="Cambria Math"/>
                  </w:rPr>
                  <m:t>S</m:t>
                </m:r>
              </m:e>
            </m:d>
          </m:e>
        </m:d>
        <m:d>
          <m:dPr>
            <m:begChr m:val="["/>
            <m:endChr m:val="]"/>
            <m:ctrlPr>
              <w:rPr>
                <w:rFonts w:ascii="Cambria Math" w:hAnsi="Cambria Math"/>
                <w:i/>
              </w:rPr>
            </m:ctrlPr>
          </m:dPr>
          <m:e>
            <m:r>
              <w:rPr>
                <w:rFonts w:ascii="Cambria Math" w:hAnsi="Cambria Math"/>
              </w:rPr>
              <m:t>PVC</m:t>
            </m:r>
          </m:e>
        </m:d>
      </m:oMath>
    </w:p>
    <w:p w14:paraId="54882D4E" w14:textId="6D70BCD3" w:rsidR="007F2756" w:rsidRDefault="00000000" w:rsidP="007F2756">
      <w:r>
        <w:t>This can be solved analytically:</w:t>
      </w:r>
    </w:p>
    <w:p w14:paraId="1A667CA5" w14:textId="1908E443" w:rsidR="007F2756" w:rsidRDefault="007F2756" w:rsidP="00736195">
      <w:r>
        <w:t xml:space="preserve"> </w:t>
      </w:r>
      <m:oMath>
        <m:d>
          <m:dPr>
            <m:begChr m:val="["/>
            <m:endChr m:val="]"/>
            <m:ctrlPr>
              <w:rPr>
                <w:rFonts w:ascii="Cambria Math" w:hAnsi="Cambria Math"/>
                <w:i/>
              </w:rPr>
            </m:ctrlPr>
          </m:dPr>
          <m:e>
            <m:r>
              <w:rPr>
                <w:rFonts w:ascii="Cambria Math" w:hAnsi="Cambria Math"/>
              </w:rPr>
              <m:t>PVC</m:t>
            </m:r>
          </m:e>
        </m:d>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PVC</m:t>
                </m:r>
              </m:e>
            </m:d>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d>
              <m:dPr>
                <m:ctrlPr>
                  <w:rPr>
                    <w:rFonts w:ascii="Cambria Math" w:hAnsi="Cambria Math"/>
                    <w:i/>
                  </w:rPr>
                </m:ctrlPr>
              </m:dPr>
              <m:e>
                <m:r>
                  <w:rPr>
                    <w:rFonts w:ascii="Cambria Math" w:hAnsi="Cambria Math"/>
                  </w:rPr>
                  <m:t>1-α</m:t>
                </m:r>
                <m:d>
                  <m:dPr>
                    <m:begChr m:val="["/>
                    <m:endChr m:val="]"/>
                    <m:ctrlPr>
                      <w:rPr>
                        <w:rFonts w:ascii="Cambria Math" w:hAnsi="Cambria Math"/>
                        <w:i/>
                      </w:rPr>
                    </m:ctrlPr>
                  </m:dPr>
                  <m:e>
                    <m:r>
                      <w:rPr>
                        <w:rFonts w:ascii="Cambria Math" w:hAnsi="Cambria Math"/>
                      </w:rPr>
                      <m:t>S</m:t>
                    </m:r>
                  </m:e>
                </m:d>
              </m:e>
            </m:d>
            <m:r>
              <w:rPr>
                <w:rFonts w:ascii="Cambria Math" w:hAnsi="Cambria Math"/>
              </w:rPr>
              <m:t>t</m:t>
            </m:r>
          </m:sup>
        </m:sSup>
      </m:oMath>
    </w:p>
    <w:p w14:paraId="0F4F3BDD" w14:textId="1292878A" w:rsidR="00812EDC" w:rsidRDefault="00000000">
      <w:pPr>
        <w:pStyle w:val="Heading2"/>
      </w:pPr>
      <w:r>
        <w:t>Analytical Approach for Radical Concentration</w:t>
      </w:r>
    </w:p>
    <w:p w14:paraId="71AF83F5" w14:textId="0529B0B1" w:rsidR="007F2756" w:rsidRDefault="00000000" w:rsidP="007F2756">
      <w:r>
        <w:t xml:space="preserve">Due to the nonlinearity introduced by the </w:t>
      </w:r>
      <m:oMath>
        <m:sSub>
          <m:sSubPr>
            <m:ctrlPr>
              <w:rPr>
                <w:rFonts w:ascii="Cambria Math" w:hAnsi="Cambria Math"/>
                <w:i/>
              </w:rPr>
            </m:ctrlPr>
          </m:sSubPr>
          <m:e>
            <m:r>
              <w:rPr>
                <w:rFonts w:ascii="Cambria Math" w:hAnsi="Cambria Math"/>
              </w:rPr>
              <m:t>k</m:t>
            </m:r>
          </m:e>
          <m:sub>
            <m:r>
              <w:rPr>
                <w:rFonts w:ascii="Cambria Math" w:hAnsi="Cambria Math"/>
              </w:rPr>
              <m:t>r</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oMath>
      <w:r>
        <w:t xml:space="preserve"> term, the equation for </w:t>
      </w:r>
      <m:oMath>
        <m:d>
          <m:dPr>
            <m:begChr m:val="["/>
            <m:endChr m:val="]"/>
            <m:ctrlPr>
              <w:rPr>
                <w:rFonts w:ascii="Cambria Math" w:hAnsi="Cambria Math"/>
                <w:i/>
              </w:rPr>
            </m:ctrlPr>
          </m:dPr>
          <m:e>
            <m:r>
              <w:rPr>
                <w:rFonts w:ascii="Cambria Math" w:hAnsi="Cambria Math"/>
              </w:rPr>
              <m:t>R•</m:t>
            </m:r>
          </m:e>
        </m:d>
      </m:oMath>
      <w:r>
        <w:t xml:space="preserve"> is complex. We can simplify it by assuming steady-state conditions or using numerical methods. For steady-state conditions </w:t>
      </w:r>
      <m:oMath>
        <m:d>
          <m:dPr>
            <m:ctrlPr>
              <w:rPr>
                <w:rFonts w:ascii="Cambria Math" w:hAnsi="Cambria Math"/>
                <w:i/>
              </w:rPr>
            </m:ctrlPr>
          </m:dPr>
          <m:e>
            <m:r>
              <w:rPr>
                <w:rFonts w:ascii="Cambria Math" w:hAnsi="Cambria Math"/>
              </w:rPr>
              <m:t>d</m:t>
            </m:r>
            <m:d>
              <m:dPr>
                <m:begChr m:val="["/>
                <m:endChr m:val="]"/>
                <m:ctrlPr>
                  <w:rPr>
                    <w:rFonts w:ascii="Cambria Math" w:hAnsi="Cambria Math"/>
                    <w:i/>
                  </w:rPr>
                </m:ctrlPr>
              </m:dPr>
              <m:e>
                <m:r>
                  <w:rPr>
                    <w:rFonts w:ascii="Cambria Math" w:hAnsi="Cambria Math"/>
                  </w:rPr>
                  <m:t>R•</m:t>
                </m:r>
              </m:e>
            </m:d>
            <m:r>
              <m:rPr>
                <m:lit/>
              </m:rPr>
              <w:rPr>
                <w:rFonts w:ascii="Cambria Math" w:hAnsi="Cambria Math"/>
              </w:rPr>
              <m:t>/</m:t>
            </m:r>
            <m:r>
              <w:rPr>
                <w:rFonts w:ascii="Cambria Math" w:hAnsi="Cambria Math"/>
              </w:rPr>
              <m:t>dt=0</m:t>
            </m:r>
          </m:e>
        </m:d>
      </m:oMath>
      <w:r>
        <w:t>, we get:</w:t>
      </w:r>
    </w:p>
    <w:p w14:paraId="6F99C72B" w14:textId="2B6C1B51" w:rsidR="007F2756" w:rsidRDefault="007F2756" w:rsidP="007F2756">
      <w:r>
        <w:t xml:space="preserve"> </w:t>
      </w:r>
      <m:oMath>
        <m:r>
          <w:rPr>
            <w:rFonts w:ascii="Cambria Math" w:hAnsi="Cambria Math"/>
          </w:rPr>
          <m:t>0=βI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e>
        </m:d>
        <m:d>
          <m:dPr>
            <m:begChr m:val="["/>
            <m:endChr m:val="]"/>
            <m:ctrlPr>
              <w:rPr>
                <w:rFonts w:ascii="Cambria Math" w:hAnsi="Cambria Math"/>
                <w:i/>
              </w:rPr>
            </m:ctrlPr>
          </m:dPr>
          <m:e>
            <m:r>
              <w:rPr>
                <w:rFonts w:ascii="Cambria Math" w:hAnsi="Cambria Math"/>
              </w:rPr>
              <m:t>R•</m:t>
            </m:r>
          </m:e>
        </m:d>
        <m:d>
          <m:dPr>
            <m:begChr m:val="["/>
            <m:endChr m:val="]"/>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r</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oMath>
    </w:p>
    <w:p w14:paraId="1DD7B1FE" w14:textId="33FC7039" w:rsidR="007F2756" w:rsidRDefault="00000000" w:rsidP="007F2756">
      <w:r>
        <w:t>Solving this quadratic equation for [R•]:</w:t>
      </w:r>
    </w:p>
    <w:p w14:paraId="660DA6F6" w14:textId="766A0D5A" w:rsidR="007F2756" w:rsidRDefault="007F2756" w:rsidP="007F2756">
      <w:r>
        <w:t xml:space="preserve"> </w:t>
      </w:r>
      <m:oMath>
        <m:sSub>
          <m:sSubPr>
            <m:ctrlPr>
              <w:rPr>
                <w:rFonts w:ascii="Cambria Math" w:hAnsi="Cambria Math"/>
                <w:i/>
              </w:rPr>
            </m:ctrlPr>
          </m:sSubPr>
          <m:e>
            <m:r>
              <w:rPr>
                <w:rFonts w:ascii="Cambria Math" w:hAnsi="Cambria Math"/>
              </w:rPr>
              <m:t>k</m:t>
            </m:r>
          </m:e>
          <m:sub>
            <m:r>
              <w:rPr>
                <w:rFonts w:ascii="Cambria Math" w:hAnsi="Cambria Math"/>
              </w:rPr>
              <m:t>r</m:t>
            </m:r>
          </m:sub>
        </m:sSub>
        <m:sSup>
          <m:sSupPr>
            <m:ctrlPr>
              <w:rPr>
                <w:rFonts w:ascii="Cambria Math" w:hAnsi="Cambria Math"/>
                <w:i/>
              </w:rPr>
            </m:ctrlPr>
          </m:sSupPr>
          <m:e>
            <m:d>
              <m:dPr>
                <m:begChr m:val="["/>
                <m:endChr m:val="]"/>
                <m:ctrlPr>
                  <w:rPr>
                    <w:rFonts w:ascii="Cambria Math" w:hAnsi="Cambria Math"/>
                    <w:i/>
                  </w:rPr>
                </m:ctrlPr>
              </m:dPr>
              <m:e>
                <m:r>
                  <w:rPr>
                    <w:rFonts w:ascii="Cambria Math" w:hAnsi="Cambria Math"/>
                  </w:rPr>
                  <m:t>R•</m:t>
                </m:r>
              </m:e>
            </m:d>
          </m:e>
          <m:sup>
            <m:r>
              <w:rPr>
                <w:rFonts w:ascii="Cambria Math" w:hAnsi="Cambria Math"/>
              </w:rPr>
              <m:t>2</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e>
        </m:d>
        <m:d>
          <m:dPr>
            <m:begChr m:val="["/>
            <m:endChr m:val="]"/>
            <m:ctrlPr>
              <w:rPr>
                <w:rFonts w:ascii="Cambria Math" w:hAnsi="Cambria Math"/>
                <w:i/>
              </w:rPr>
            </m:ctrlPr>
          </m:dPr>
          <m:e>
            <m:r>
              <w:rPr>
                <w:rFonts w:ascii="Cambria Math" w:hAnsi="Cambria Math"/>
              </w:rPr>
              <m:t>R•</m:t>
            </m:r>
          </m:e>
        </m:d>
        <m:d>
          <m:dPr>
            <m:begChr m:val="["/>
            <m:endChr m:val="]"/>
            <m:ctrlPr>
              <w:rPr>
                <w:rFonts w:ascii="Cambria Math" w:hAnsi="Cambria Math"/>
                <w:i/>
              </w:rPr>
            </m:ctrlPr>
          </m:dPr>
          <m:e>
            <m:r>
              <w:rPr>
                <w:rFonts w:ascii="Cambria Math" w:hAnsi="Cambria Math"/>
              </w:rPr>
              <m:t>S</m:t>
            </m:r>
          </m:e>
        </m:d>
        <m:r>
          <w:rPr>
            <w:rFonts w:ascii="Cambria Math" w:hAnsi="Cambria Math"/>
          </w:rPr>
          <m:t>-βI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r>
          <w:rPr>
            <w:rFonts w:ascii="Cambria Math" w:hAnsi="Cambria Math"/>
          </w:rPr>
          <m:t>=0</m:t>
        </m:r>
      </m:oMath>
    </w:p>
    <w:p w14:paraId="619E553B" w14:textId="56565571" w:rsidR="007F2756" w:rsidRDefault="00000000" w:rsidP="007F2756">
      <w:r>
        <w:t>Using the quadratic formula:</w:t>
      </w:r>
    </w:p>
    <w:p w14:paraId="347686EE" w14:textId="5230DF08" w:rsidR="007F2756" w:rsidRDefault="007F2756" w:rsidP="007F2756">
      <w:r>
        <w:t xml:space="preserve"> </w:t>
      </w:r>
      <m:oMath>
        <m:d>
          <m:dPr>
            <m:begChr m:val="["/>
            <m:endChr m:val="]"/>
            <m:ctrlPr>
              <w:rPr>
                <w:rFonts w:ascii="Cambria Math" w:hAnsi="Cambria Math"/>
                <w:i/>
              </w:rPr>
            </m:ctrlPr>
          </m:dPr>
          <m:e>
            <m:r>
              <m:rPr>
                <m:sty m:val="p"/>
              </m:rPr>
              <w:rPr>
                <w:rFonts w:ascii="Cambria Math" w:hAnsi="Cambria Math"/>
              </w:rPr>
              <m:t>R</m:t>
            </m:r>
            <m:r>
              <w:rPr>
                <w:rFonts w:ascii="Cambria Math" w:hAnsi="Cambria Math"/>
              </w:rPr>
              <m:t>•</m:t>
            </m:r>
          </m:e>
        </m:d>
        <m:r>
          <w:rPr>
            <w:rFonts w:ascii="Cambria Math" w:hAnsi="Cambria Math"/>
          </w:rPr>
          <m:t>=</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e>
        </m:d>
        <m:d>
          <m:dPr>
            <m:begChr m:val="["/>
            <m:endChr m:val="]"/>
            <m:ctrlPr>
              <w:rPr>
                <w:rFonts w:ascii="Cambria Math" w:hAnsi="Cambria Math"/>
                <w:i/>
              </w:rPr>
            </m:ctrlPr>
          </m:dPr>
          <m:e>
            <m:r>
              <w:rPr>
                <w:rFonts w:ascii="Cambria Math" w:hAnsi="Cambria Math"/>
              </w:rPr>
              <m:t>S</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e>
                    </m:d>
                    <m:d>
                      <m:dPr>
                        <m:begChr m:val="["/>
                        <m:endChr m:val="]"/>
                        <m:ctrlPr>
                          <w:rPr>
                            <w:rFonts w:ascii="Cambria Math" w:hAnsi="Cambria Math"/>
                            <w:i/>
                          </w:rPr>
                        </m:ctrlPr>
                      </m:dPr>
                      <m:e>
                        <m:r>
                          <w:rPr>
                            <w:rFonts w:ascii="Cambria Math" w:hAnsi="Cambria Math"/>
                          </w:rPr>
                          <m:t>S</m:t>
                        </m:r>
                      </m:e>
                    </m:d>
                  </m:e>
                </m:d>
              </m:e>
              <m:sup>
                <m:r>
                  <w:rPr>
                    <w:rFonts w:ascii="Cambria Math" w:hAnsi="Cambria Math"/>
                  </w:rPr>
                  <m:t>2</m:t>
                </m:r>
              </m:sup>
            </m:sSup>
          </m:e>
        </m:rad>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r</m:t>
                </m:r>
              </m:sub>
            </m:sSub>
            <m:r>
              <w:rPr>
                <w:rFonts w:ascii="Cambria Math" w:hAnsi="Cambria Math"/>
              </w:rPr>
              <m:t>βI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num>
          <m:den>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r</m:t>
                </m:r>
              </m:sub>
            </m:sSub>
          </m:den>
        </m:f>
      </m:oMath>
      <w:r>
        <w:br/>
      </w:r>
    </w:p>
    <w:p w14:paraId="77D9109F" w14:textId="52EF795A" w:rsidR="007F2756" w:rsidRDefault="00000000" w:rsidP="007F2756">
      <w:r>
        <w:t>We take the positive root as it represents a physical concentration:</w:t>
      </w:r>
    </w:p>
    <w:p w14:paraId="50ED7E71" w14:textId="480F5400" w:rsidR="007F2756" w:rsidRDefault="007F2756" w:rsidP="00736195">
      <w:r>
        <w:t xml:space="preserve"> </w:t>
      </w:r>
      <m:oMath>
        <m:d>
          <m:dPr>
            <m:begChr m:val="["/>
            <m:endChr m:val="]"/>
            <m:ctrlPr>
              <w:rPr>
                <w:rFonts w:ascii="Cambria Math" w:hAnsi="Cambria Math"/>
                <w:i/>
              </w:rPr>
            </m:ctrlPr>
          </m:dPr>
          <m:e>
            <m:r>
              <w:rPr>
                <w:rFonts w:ascii="Cambria Math" w:hAnsi="Cambria Math"/>
              </w:rPr>
              <m:t>R•</m:t>
            </m:r>
          </m:e>
        </m:d>
        <m:r>
          <w:rPr>
            <w:rFonts w:ascii="Cambria Math" w:hAnsi="Cambria Math"/>
          </w:rPr>
          <m:t>=</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e>
        </m:d>
        <m:d>
          <m:dPr>
            <m:begChr m:val="["/>
            <m:endChr m:val="]"/>
            <m:ctrlPr>
              <w:rPr>
                <w:rFonts w:ascii="Cambria Math" w:hAnsi="Cambria Math"/>
                <w:i/>
              </w:rPr>
            </m:ctrlPr>
          </m:dPr>
          <m:e>
            <m:r>
              <w:rPr>
                <w:rFonts w:ascii="Cambria Math" w:hAnsi="Cambria Math"/>
              </w:rPr>
              <m:t>S</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e>
                    </m:d>
                    <m:d>
                      <m:dPr>
                        <m:begChr m:val="["/>
                        <m:endChr m:val="]"/>
                        <m:ctrlPr>
                          <w:rPr>
                            <w:rFonts w:ascii="Cambria Math" w:hAnsi="Cambria Math"/>
                            <w:i/>
                          </w:rPr>
                        </m:ctrlPr>
                      </m:dPr>
                      <m:e>
                        <m:r>
                          <w:rPr>
                            <w:rFonts w:ascii="Cambria Math" w:hAnsi="Cambria Math"/>
                          </w:rPr>
                          <m:t>S</m:t>
                        </m:r>
                      </m:e>
                    </m:d>
                  </m:e>
                </m:d>
              </m:e>
              <m:sup>
                <m:r>
                  <w:rPr>
                    <w:rFonts w:ascii="Cambria Math" w:hAnsi="Cambria Math"/>
                  </w:rPr>
                  <m:t>2</m:t>
                </m:r>
              </m:sup>
            </m:sSup>
          </m:e>
        </m:rad>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r</m:t>
                </m:r>
              </m:sub>
            </m:sSub>
            <m:r>
              <w:rPr>
                <w:rFonts w:ascii="Cambria Math" w:hAnsi="Cambria Math"/>
              </w:rPr>
              <m:t>βI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num>
          <m:den>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r</m:t>
                </m:r>
              </m:sub>
            </m:sSub>
          </m:den>
        </m:f>
      </m:oMath>
    </w:p>
    <w:p w14:paraId="44E93E95" w14:textId="0F1669D5" w:rsidR="007F2756" w:rsidRDefault="00000000" w:rsidP="00736195">
      <w:pPr>
        <w:pStyle w:val="Heading2"/>
      </w:pPr>
      <w:r>
        <w:t>Summary</w:t>
      </w:r>
    </w:p>
    <w:p w14:paraId="5A55BF60" w14:textId="54172430" w:rsidR="005C540B" w:rsidRDefault="00000000">
      <w:r>
        <w:t>- Radical Concentration:</w:t>
      </w:r>
      <w:r w:rsidR="00736195">
        <w:t xml:space="preserve"> </w:t>
      </w:r>
      <w:r>
        <w:t xml:space="preserve">  </w:t>
      </w:r>
      <m:oMath>
        <m:d>
          <m:dPr>
            <m:begChr m:val="["/>
            <m:endChr m:val="]"/>
            <m:ctrlPr>
              <w:rPr>
                <w:rFonts w:ascii="Cambria Math" w:hAnsi="Cambria Math"/>
                <w:i/>
              </w:rPr>
            </m:ctrlPr>
          </m:dPr>
          <m:e>
            <m:r>
              <w:rPr>
                <w:rFonts w:ascii="Cambria Math" w:hAnsi="Cambria Math"/>
              </w:rPr>
              <m:t>R•</m:t>
            </m:r>
          </m:e>
        </m:d>
        <m:r>
          <w:rPr>
            <w:rFonts w:ascii="Cambria Math" w:hAnsi="Cambria Math"/>
          </w:rPr>
          <m:t>=</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e>
        </m:d>
        <m:d>
          <m:dPr>
            <m:begChr m:val="["/>
            <m:endChr m:val="]"/>
            <m:ctrlPr>
              <w:rPr>
                <w:rFonts w:ascii="Cambria Math" w:hAnsi="Cambria Math"/>
                <w:i/>
              </w:rPr>
            </m:ctrlPr>
          </m:dPr>
          <m:e>
            <m:r>
              <w:rPr>
                <w:rFonts w:ascii="Cambria Math" w:hAnsi="Cambria Math"/>
              </w:rPr>
              <m:t>S</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k</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t</m:t>
                            </m:r>
                          </m:sub>
                        </m:sSub>
                      </m:e>
                    </m:d>
                    <m:d>
                      <m:dPr>
                        <m:begChr m:val="["/>
                        <m:endChr m:val="]"/>
                        <m:ctrlPr>
                          <w:rPr>
                            <w:rFonts w:ascii="Cambria Math" w:hAnsi="Cambria Math"/>
                            <w:i/>
                          </w:rPr>
                        </m:ctrlPr>
                      </m:dPr>
                      <m:e>
                        <m:r>
                          <w:rPr>
                            <w:rFonts w:ascii="Cambria Math" w:hAnsi="Cambria Math"/>
                          </w:rPr>
                          <m:t>S</m:t>
                        </m:r>
                      </m:e>
                    </m:d>
                  </m:e>
                </m:d>
              </m:e>
              <m:sup>
                <m:r>
                  <w:rPr>
                    <w:rFonts w:ascii="Cambria Math" w:hAnsi="Cambria Math"/>
                  </w:rPr>
                  <m:t>2</m:t>
                </m:r>
              </m:sup>
            </m:sSup>
          </m:e>
        </m:rad>
        <m:r>
          <w:rPr>
            <w:rFonts w:ascii="Cambria Math" w:hAnsi="Cambria Math"/>
          </w:rPr>
          <m:t>+</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k</m:t>
                </m:r>
              </m:e>
              <m:sub>
                <m:r>
                  <w:rPr>
                    <w:rFonts w:ascii="Cambria Math" w:hAnsi="Cambria Math"/>
                  </w:rPr>
                  <m:t>r</m:t>
                </m:r>
              </m:sub>
            </m:sSub>
            <m:r>
              <w:rPr>
                <w:rFonts w:ascii="Cambria Math" w:hAnsi="Cambria Math"/>
              </w:rPr>
              <m:t>βI</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PVC</m:t>
                </m:r>
              </m:e>
            </m:d>
          </m:num>
          <m:den>
            <m:r>
              <w:rPr>
                <w:rFonts w:ascii="Cambria Math" w:hAnsi="Cambria Math"/>
              </w:rPr>
              <m:t>2</m:t>
            </m:r>
            <m:sSub>
              <m:sSubPr>
                <m:ctrlPr>
                  <w:rPr>
                    <w:rFonts w:ascii="Cambria Math" w:hAnsi="Cambria Math"/>
                    <w:i/>
                  </w:rPr>
                </m:ctrlPr>
              </m:sSubPr>
              <m:e>
                <m:r>
                  <w:rPr>
                    <w:rFonts w:ascii="Cambria Math" w:hAnsi="Cambria Math"/>
                  </w:rPr>
                  <m:t>k</m:t>
                </m:r>
              </m:e>
              <m:sub>
                <m:r>
                  <w:rPr>
                    <w:rFonts w:ascii="Cambria Math" w:hAnsi="Cambria Math"/>
                  </w:rPr>
                  <m:t>r</m:t>
                </m:r>
              </m:sub>
            </m:sSub>
          </m:den>
        </m:f>
      </m:oMath>
    </w:p>
    <w:p w14:paraId="6472077C" w14:textId="61068A14" w:rsidR="00812EDC" w:rsidRDefault="00000000">
      <w:r>
        <w:t>- PVC Concentration:</w:t>
      </w:r>
      <w:r w:rsidR="00736195">
        <w:t xml:space="preserve"> </w:t>
      </w:r>
      <w:r>
        <w:t xml:space="preserve"> </w:t>
      </w:r>
      <m:oMath>
        <m:d>
          <m:dPr>
            <m:begChr m:val="["/>
            <m:endChr m:val="]"/>
            <m:ctrlPr>
              <w:rPr>
                <w:rFonts w:ascii="Cambria Math" w:hAnsi="Cambria Math"/>
                <w:i/>
              </w:rPr>
            </m:ctrlPr>
          </m:dPr>
          <m:e>
            <m:r>
              <w:rPr>
                <w:rFonts w:ascii="Cambria Math" w:hAnsi="Cambria Math"/>
              </w:rPr>
              <m:t>PVC</m:t>
            </m:r>
          </m:e>
        </m:d>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PVC</m:t>
                </m:r>
              </m:e>
            </m:d>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d</m:t>
                </m:r>
              </m:sub>
            </m:sSub>
            <m:d>
              <m:dPr>
                <m:ctrlPr>
                  <w:rPr>
                    <w:rFonts w:ascii="Cambria Math" w:hAnsi="Cambria Math"/>
                    <w:i/>
                  </w:rPr>
                </m:ctrlPr>
              </m:dPr>
              <m:e>
                <m:r>
                  <w:rPr>
                    <w:rFonts w:ascii="Cambria Math" w:hAnsi="Cambria Math"/>
                  </w:rPr>
                  <m:t>1-α</m:t>
                </m:r>
                <m:d>
                  <m:dPr>
                    <m:begChr m:val="["/>
                    <m:endChr m:val="]"/>
                    <m:ctrlPr>
                      <w:rPr>
                        <w:rFonts w:ascii="Cambria Math" w:hAnsi="Cambria Math"/>
                        <w:i/>
                      </w:rPr>
                    </m:ctrlPr>
                  </m:dPr>
                  <m:e>
                    <m:r>
                      <w:rPr>
                        <w:rFonts w:ascii="Cambria Math" w:hAnsi="Cambria Math"/>
                      </w:rPr>
                      <m:t>S</m:t>
                    </m:r>
                  </m:e>
                </m:d>
              </m:e>
            </m:d>
            <m:r>
              <w:rPr>
                <w:rFonts w:ascii="Cambria Math" w:hAnsi="Cambria Math"/>
              </w:rPr>
              <m:t>t</m:t>
            </m:r>
          </m:sup>
        </m:sSup>
      </m:oMath>
    </w:p>
    <w:p w14:paraId="0595FBD7" w14:textId="77777777" w:rsidR="00812EDC" w:rsidRDefault="00000000">
      <w:r>
        <w:t>This detailed model accounts for the formation, quenching, and trapping of radicals, radical recombination, and the periodic nature of UV intensity. Solving this model provides insights into the degradation kinetics of PVC and the effectiveness of Tinuvin 770 as a stabilizer under varying UV exposure conditions.</w:t>
      </w:r>
    </w:p>
    <w:sectPr w:rsidR="00812EDC" w:rsidSect="0073619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CEE5D6A"/>
    <w:multiLevelType w:val="hybridMultilevel"/>
    <w:tmpl w:val="FF6C68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4596DA4"/>
    <w:multiLevelType w:val="hybridMultilevel"/>
    <w:tmpl w:val="04440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6986606">
    <w:abstractNumId w:val="8"/>
  </w:num>
  <w:num w:numId="2" w16cid:durableId="877086997">
    <w:abstractNumId w:val="6"/>
  </w:num>
  <w:num w:numId="3" w16cid:durableId="841242471">
    <w:abstractNumId w:val="5"/>
  </w:num>
  <w:num w:numId="4" w16cid:durableId="768281158">
    <w:abstractNumId w:val="4"/>
  </w:num>
  <w:num w:numId="5" w16cid:durableId="1523086407">
    <w:abstractNumId w:val="7"/>
  </w:num>
  <w:num w:numId="6" w16cid:durableId="1749229886">
    <w:abstractNumId w:val="3"/>
  </w:num>
  <w:num w:numId="7" w16cid:durableId="1216044212">
    <w:abstractNumId w:val="2"/>
  </w:num>
  <w:num w:numId="8" w16cid:durableId="401760430">
    <w:abstractNumId w:val="1"/>
  </w:num>
  <w:num w:numId="9" w16cid:durableId="1120300238">
    <w:abstractNumId w:val="0"/>
  </w:num>
  <w:num w:numId="10" w16cid:durableId="1452943301">
    <w:abstractNumId w:val="10"/>
  </w:num>
  <w:num w:numId="11" w16cid:durableId="1467502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65F"/>
    <w:rsid w:val="0029639D"/>
    <w:rsid w:val="00326F90"/>
    <w:rsid w:val="005C540B"/>
    <w:rsid w:val="00736195"/>
    <w:rsid w:val="007F2756"/>
    <w:rsid w:val="00812EDC"/>
    <w:rsid w:val="00944990"/>
    <w:rsid w:val="00A87079"/>
    <w:rsid w:val="00AA1D8D"/>
    <w:rsid w:val="00B47730"/>
    <w:rsid w:val="00CB0664"/>
    <w:rsid w:val="00DF17DF"/>
    <w:rsid w:val="00EA5518"/>
    <w:rsid w:val="00FA17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2D9A4F"/>
  <w14:defaultImageDpi w14:val="300"/>
  <w15:docId w15:val="{24A67724-DD78-4BC1-96AB-80FFAC641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H.P.Sandun Premakumara</cp:lastModifiedBy>
  <cp:revision>4</cp:revision>
  <dcterms:created xsi:type="dcterms:W3CDTF">2024-06-19T04:25:00Z</dcterms:created>
  <dcterms:modified xsi:type="dcterms:W3CDTF">2024-06-19T05:28:00Z</dcterms:modified>
  <cp:category/>
</cp:coreProperties>
</file>