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E61AA7" w14:textId="5A12CE21" w:rsidR="00122933" w:rsidRDefault="00000000">
      <w:pPr>
        <w:pStyle w:val="Heading1"/>
      </w:pPr>
      <w:r>
        <w:t>Basic Kinetic Model</w:t>
      </w:r>
      <w:r w:rsidR="00331CC5">
        <w:t xml:space="preserve"> 1</w:t>
      </w:r>
    </w:p>
    <w:p w14:paraId="56994F0F" w14:textId="77777777" w:rsidR="00122933" w:rsidRDefault="00000000">
      <w:pPr>
        <w:pStyle w:val="Heading2"/>
      </w:pPr>
      <w:r>
        <w:t>Formation of Radicals:</w:t>
      </w:r>
    </w:p>
    <w:p w14:paraId="3570ABBB" w14:textId="77777777" w:rsidR="00427408" w:rsidRDefault="00331CC5">
      <w:r>
        <w:t xml:space="preserve">PVC absorbs UV radiation, leading to the formation of radicals. </w:t>
      </w:r>
    </w:p>
    <w:p w14:paraId="401E02C5" w14:textId="5E867952" w:rsidR="00427408" w:rsidRDefault="00427408">
      <w:r>
        <w:t>PVC → R• + Other products</w:t>
      </w:r>
    </w:p>
    <w:p w14:paraId="4E7747F9" w14:textId="3E78ECB7" w:rsidR="00122933" w:rsidRDefault="00331CC5">
      <w:r>
        <w:t>Let [R•] represent the concentration of radicals. The rate of formation of radicals can be given by:</w:t>
      </w:r>
      <w:r>
        <w:br/>
      </w:r>
      <w:r w:rsidR="00985400">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R•</m:t>
                </m:r>
              </m:e>
            </m:d>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d>
          <m:dPr>
            <m:begChr m:val="["/>
            <m:endChr m:val="]"/>
            <m:ctrlPr>
              <w:rPr>
                <w:rFonts w:ascii="Cambria Math" w:hAnsi="Cambria Math"/>
                <w:i/>
              </w:rPr>
            </m:ctrlPr>
          </m:dPr>
          <m:e>
            <m:r>
              <w:rPr>
                <w:rFonts w:ascii="Cambria Math" w:hAnsi="Cambria Math"/>
              </w:rPr>
              <m:t>PVC</m:t>
            </m:r>
          </m:e>
        </m:d>
      </m:oMath>
    </w:p>
    <w:p w14:paraId="5110FED0" w14:textId="21BC513C" w:rsidR="00122933" w:rsidRDefault="00000000">
      <w:r>
        <w:t xml:space="preserve">Here, </w:t>
      </w:r>
      <m:oMath>
        <m:sSub>
          <m:sSubPr>
            <m:ctrlPr>
              <w:rPr>
                <w:rFonts w:ascii="Cambria Math" w:hAnsi="Cambria Math"/>
                <w:i/>
              </w:rPr>
            </m:ctrlPr>
          </m:sSubPr>
          <m:e>
            <m:r>
              <w:rPr>
                <w:rFonts w:ascii="Cambria Math" w:hAnsi="Cambria Math"/>
              </w:rPr>
              <m:t>k</m:t>
            </m:r>
          </m:e>
          <m:sub>
            <m:r>
              <w:rPr>
                <w:rFonts w:ascii="Cambria Math" w:hAnsi="Cambria Math"/>
              </w:rPr>
              <m:t>f</m:t>
            </m:r>
          </m:sub>
        </m:sSub>
      </m:oMath>
      <w:r>
        <w:t xml:space="preserve"> is the rate constant for radical formation, and </w:t>
      </w:r>
      <m:oMath>
        <m:d>
          <m:dPr>
            <m:begChr m:val="["/>
            <m:endChr m:val="]"/>
            <m:ctrlPr>
              <w:rPr>
                <w:rFonts w:ascii="Cambria Math" w:hAnsi="Cambria Math"/>
                <w:i/>
              </w:rPr>
            </m:ctrlPr>
          </m:dPr>
          <m:e>
            <m:r>
              <w:rPr>
                <w:rFonts w:ascii="Cambria Math" w:hAnsi="Cambria Math"/>
              </w:rPr>
              <m:t>PVC</m:t>
            </m:r>
          </m:e>
        </m:d>
      </m:oMath>
      <w:r>
        <w:t xml:space="preserve"> is the concentration of PVC.</w:t>
      </w:r>
    </w:p>
    <w:p w14:paraId="4279FA65" w14:textId="16CC983F" w:rsidR="00C27728" w:rsidRDefault="00C27728">
      <w:r>
        <w:t>But, t</w:t>
      </w:r>
      <w:r>
        <w:t xml:space="preserve">he rate of radical formation depends on the UV intensity, </w:t>
      </w:r>
      <w:r>
        <w:rPr>
          <w:rStyle w:val="katex-mathml"/>
        </w:rPr>
        <w:t>I(t)</w:t>
      </w:r>
      <w:r w:rsidR="005835F7">
        <w:t xml:space="preserve"> also.</w:t>
      </w:r>
    </w:p>
    <w:p w14:paraId="1ABD1AE5" w14:textId="2EDFE111" w:rsidR="005835F7" w:rsidRDefault="005835F7">
      <w:r>
        <w:t xml:space="preserve">Here </w:t>
      </w:r>
      <m:oMath>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=βI</m:t>
        </m:r>
        <m:d>
          <m:dPr>
            <m:ctrlPr>
              <w:rPr>
                <w:rFonts w:ascii="Cambria Math" w:hAnsi="Cambria Math"/>
                <w:i/>
              </w:rPr>
            </m:ctrlPr>
          </m:dPr>
          <m:e>
            <m:r>
              <w:rPr>
                <w:rFonts w:ascii="Cambria Math" w:hAnsi="Cambria Math"/>
              </w:rPr>
              <m:t>t</m:t>
            </m:r>
          </m:e>
        </m:d>
      </m:oMath>
    </w:p>
    <w:p w14:paraId="6CF9A0EA" w14:textId="77777777" w:rsidR="00427408" w:rsidRDefault="00427408"/>
    <w:p w14:paraId="140C45DC" w14:textId="77777777" w:rsidR="00122933" w:rsidRDefault="00000000">
      <w:pPr>
        <w:pStyle w:val="Heading2"/>
      </w:pPr>
      <w:r>
        <w:t>Quenching of Radicals:</w:t>
      </w:r>
    </w:p>
    <w:p w14:paraId="7573BDDF" w14:textId="77777777" w:rsidR="00427408" w:rsidRDefault="00331CC5">
      <w:r>
        <w:t xml:space="preserve">Radicals are quenched by </w:t>
      </w:r>
      <w:proofErr w:type="spellStart"/>
      <w:r>
        <w:t>Tinuvin</w:t>
      </w:r>
      <w:proofErr w:type="spellEnd"/>
      <w:r>
        <w:t xml:space="preserve"> 770, reducing their concentration. </w:t>
      </w:r>
    </w:p>
    <w:p w14:paraId="0AFD4203" w14:textId="7B9DD974" w:rsidR="00427408" w:rsidRDefault="00427408">
      <w:r>
        <w:t>R• + S → RS (quenched product)</w:t>
      </w:r>
    </w:p>
    <w:p w14:paraId="0BA52FD7" w14:textId="74480BE5" w:rsidR="00122933" w:rsidRDefault="00331CC5">
      <w:r>
        <w:t>The rate of quenching (neutralization) of radicals can be given by:</w:t>
      </w:r>
      <w:r>
        <w:br/>
      </w:r>
      <w:r w:rsidR="00985400">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m:rPr>
                    <m:sty m:val="bi"/>
                  </m:rPr>
                  <w:rPr>
                    <w:rFonts w:ascii="Cambria Math" w:hAnsi="Cambria Math"/>
                  </w:rPr>
                  <m:t>R</m:t>
                </m:r>
                <m:r>
                  <w:rPr>
                    <w:rFonts w:ascii="Cambria Math" w:hAnsi="Cambria Math"/>
                  </w:rPr>
                  <m:t>•</m:t>
                </m:r>
              </m:e>
            </m:d>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oMath>
    </w:p>
    <w:p w14:paraId="4ACD89E0" w14:textId="5816F2B8" w:rsidR="00122933" w:rsidRDefault="00000000">
      <w:r>
        <w:t xml:space="preserve">Here, </w:t>
      </w:r>
      <m:oMath>
        <m:sSub>
          <m:sSubPr>
            <m:ctrlPr>
              <w:rPr>
                <w:rFonts w:ascii="Cambria Math" w:hAnsi="Cambria Math"/>
                <w:i/>
              </w:rPr>
            </m:ctrlPr>
          </m:sSubPr>
          <m:e>
            <m:r>
              <w:rPr>
                <w:rFonts w:ascii="Cambria Math" w:hAnsi="Cambria Math"/>
              </w:rPr>
              <m:t>k</m:t>
            </m:r>
          </m:e>
          <m:sub>
            <m:r>
              <w:rPr>
                <w:rFonts w:ascii="Cambria Math" w:hAnsi="Cambria Math"/>
              </w:rPr>
              <m:t>q</m:t>
            </m:r>
          </m:sub>
        </m:sSub>
      </m:oMath>
      <w:r>
        <w:t xml:space="preserve"> is the rate constant for quenching, and </w:t>
      </w:r>
      <m:oMath>
        <m:d>
          <m:dPr>
            <m:begChr m:val="["/>
            <m:endChr m:val="]"/>
            <m:ctrlPr>
              <w:rPr>
                <w:rFonts w:ascii="Cambria Math" w:hAnsi="Cambria Math"/>
                <w:i/>
              </w:rPr>
            </m:ctrlPr>
          </m:dPr>
          <m:e>
            <m:r>
              <w:rPr>
                <w:rFonts w:ascii="Cambria Math" w:hAnsi="Cambria Math"/>
              </w:rPr>
              <m:t>S</m:t>
            </m:r>
          </m:e>
        </m:d>
      </m:oMath>
      <w:r>
        <w:t xml:space="preserve"> is the concentration of the stabilizer.</w:t>
      </w:r>
      <w:r w:rsidR="00985400">
        <w:br/>
      </w:r>
    </w:p>
    <w:p w14:paraId="5A3255B4" w14:textId="419D7C85" w:rsidR="00985400" w:rsidRPr="00985400" w:rsidRDefault="00985400" w:rsidP="00985400">
      <w:pPr>
        <w:pStyle w:val="Heading2"/>
      </w:pPr>
      <w:r w:rsidRPr="00985400">
        <w:rPr>
          <w:rFonts w:ascii="Times New Roman" w:eastAsia="Times New Roman" w:hAnsi="Times New Roman" w:cs="Times New Roman"/>
          <w:sz w:val="24"/>
          <w:szCs w:val="24"/>
          <w:lang w:bidi="ta-IN"/>
        </w:rPr>
        <w:t>Degradation of PVC:</w:t>
      </w:r>
    </w:p>
    <w:p w14:paraId="1EF52A31" w14:textId="77777777" w:rsidR="00985400" w:rsidRDefault="00985400" w:rsidP="00985400">
      <w:pPr>
        <w:spacing w:after="0" w:line="240" w:lineRule="auto"/>
        <w:rPr>
          <w:rFonts w:ascii="Times New Roman" w:eastAsia="Times New Roman" w:hAnsi="Times New Roman" w:cs="Times New Roman"/>
          <w:sz w:val="24"/>
          <w:szCs w:val="24"/>
          <w:lang w:bidi="ta-IN"/>
        </w:rPr>
      </w:pPr>
    </w:p>
    <w:p w14:paraId="217AEC77" w14:textId="77777777" w:rsidR="00427408" w:rsidRDefault="00427408" w:rsidP="00427408">
      <w:r>
        <w:t>PVC degrades in the absence of stabilizer.</w:t>
      </w:r>
    </w:p>
    <w:p w14:paraId="49F6A908" w14:textId="2479494D" w:rsidR="00427408" w:rsidRPr="00427408" w:rsidRDefault="00427408" w:rsidP="00427408">
      <w:r>
        <w:t>PVC → Degraded products</w:t>
      </w:r>
    </w:p>
    <w:p w14:paraId="4AD74E69" w14:textId="77777777" w:rsidR="00427408" w:rsidRDefault="00427408" w:rsidP="00985400">
      <w:pPr>
        <w:spacing w:after="0" w:line="240" w:lineRule="auto"/>
        <w:rPr>
          <w:rFonts w:ascii="Times New Roman" w:eastAsia="Times New Roman" w:hAnsi="Times New Roman" w:cs="Times New Roman"/>
        </w:rPr>
      </w:pPr>
    </w:p>
    <w:p w14:paraId="3F41C681" w14:textId="52600D9A" w:rsidR="00985400" w:rsidRDefault="00000000" w:rsidP="00985400">
      <w:pPr>
        <w:spacing w:after="0" w:line="240" w:lineRule="auto"/>
        <w:rPr>
          <w:rFonts w:ascii="Times New Roman" w:eastAsia="Times New Roman" w:hAnsi="Times New Roman" w:cs="Times New Roman"/>
        </w:rPr>
      </w:pP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m:rPr>
                    <m:sty m:val="bi"/>
                  </m:rPr>
                  <w:rPr>
                    <w:rFonts w:ascii="Cambria Math" w:hAnsi="Cambria Math"/>
                  </w:rPr>
                  <m:t>PVC</m:t>
                </m:r>
              </m:e>
            </m:d>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begChr m:val="["/>
            <m:endChr m:val="]"/>
            <m:ctrlPr>
              <w:rPr>
                <w:rFonts w:ascii="Cambria Math" w:hAnsi="Cambria Math"/>
                <w:i/>
              </w:rPr>
            </m:ctrlPr>
          </m:dPr>
          <m:e>
            <m:r>
              <m:rPr>
                <m:sty m:val="bi"/>
              </m:rPr>
              <w:rPr>
                <w:rFonts w:ascii="Cambria Math" w:hAnsi="Cambria Math"/>
              </w:rPr>
              <m:t>PVC</m:t>
            </m:r>
          </m:e>
        </m:d>
      </m:oMath>
      <w:r w:rsidR="00985400">
        <w:rPr>
          <w:rFonts w:ascii="Times New Roman" w:eastAsia="Times New Roman" w:hAnsi="Times New Roman" w:cs="Times New Roman"/>
        </w:rPr>
        <w:t xml:space="preserve"> </w:t>
      </w:r>
    </w:p>
    <w:p w14:paraId="4B4C9D41" w14:textId="55F95DF5" w:rsidR="00985400" w:rsidRDefault="00985400" w:rsidP="00985400">
      <w:pPr>
        <w:spacing w:before="100" w:beforeAutospacing="1" w:after="100" w:afterAutospacing="1" w:line="240" w:lineRule="auto"/>
        <w:rPr>
          <w:rFonts w:ascii="Times New Roman" w:eastAsia="Times New Roman" w:hAnsi="Times New Roman" w:cs="Times New Roman"/>
          <w:sz w:val="24"/>
          <w:szCs w:val="24"/>
          <w:lang w:bidi="ta-IN"/>
        </w:rPr>
      </w:pPr>
      <w:r w:rsidRPr="00985400">
        <w:rPr>
          <w:rFonts w:ascii="Times New Roman" w:eastAsia="Times New Roman" w:hAnsi="Times New Roman" w:cs="Times New Roman"/>
          <w:sz w:val="24"/>
          <w:szCs w:val="24"/>
          <w:lang w:bidi="ta-IN"/>
        </w:rPr>
        <w:t>Here,</w:t>
      </w:r>
      <w:r w:rsidR="00331CC5">
        <w:rPr>
          <w:rFonts w:ascii="Times New Roman" w:eastAsia="Times New Roman" w:hAnsi="Times New Roman" w:cs="Times New Roman"/>
          <w:sz w:val="24"/>
          <w:szCs w:val="24"/>
          <w:lang w:bidi="ta-IN"/>
        </w:rPr>
        <w:t xml:space="preserve"> </w:t>
      </w:r>
      <m:oMath>
        <m:sSub>
          <m:sSubPr>
            <m:ctrlPr>
              <w:rPr>
                <w:rFonts w:ascii="Cambria Math" w:hAnsi="Cambria Math"/>
                <w:i/>
              </w:rPr>
            </m:ctrlPr>
          </m:sSubPr>
          <m:e>
            <m:r>
              <w:rPr>
                <w:rFonts w:ascii="Cambria Math" w:hAnsi="Cambria Math"/>
              </w:rPr>
              <m:t>k</m:t>
            </m:r>
          </m:e>
          <m:sub>
            <m:r>
              <w:rPr>
                <w:rFonts w:ascii="Cambria Math" w:hAnsi="Cambria Math"/>
              </w:rPr>
              <m:t>d</m:t>
            </m:r>
          </m:sub>
        </m:sSub>
      </m:oMath>
      <w:r w:rsidRPr="00985400">
        <w:rPr>
          <w:rFonts w:ascii="Times New Roman" w:eastAsia="Times New Roman" w:hAnsi="Times New Roman" w:cs="Times New Roman"/>
          <w:sz w:val="24"/>
          <w:szCs w:val="24"/>
          <w:lang w:bidi="ta-IN"/>
        </w:rPr>
        <w:t xml:space="preserve"> is</w:t>
      </w:r>
      <w:r w:rsidR="00331CC5">
        <w:rPr>
          <w:rFonts w:ascii="Times New Roman" w:eastAsia="Times New Roman" w:hAnsi="Times New Roman" w:cs="Times New Roman"/>
          <w:sz w:val="24"/>
          <w:szCs w:val="24"/>
          <w:lang w:bidi="ta-IN"/>
        </w:rPr>
        <w:t xml:space="preserve"> </w:t>
      </w:r>
      <w:r w:rsidR="00331CC5">
        <w:t>degradation rate constant of PVC in the absence of stabilizer. Now it</w:t>
      </w:r>
      <w:r w:rsidRPr="00985400">
        <w:rPr>
          <w:rFonts w:ascii="Times New Roman" w:eastAsia="Times New Roman" w:hAnsi="Times New Roman" w:cs="Times New Roman"/>
          <w:sz w:val="24"/>
          <w:szCs w:val="24"/>
          <w:lang w:bidi="ta-IN"/>
        </w:rPr>
        <w:t xml:space="preserve"> modified to include the effect of </w:t>
      </w:r>
      <w:proofErr w:type="spellStart"/>
      <w:r w:rsidRPr="00985400">
        <w:rPr>
          <w:rFonts w:ascii="Times New Roman" w:eastAsia="Times New Roman" w:hAnsi="Times New Roman" w:cs="Times New Roman"/>
          <w:sz w:val="24"/>
          <w:szCs w:val="24"/>
          <w:lang w:bidi="ta-IN"/>
        </w:rPr>
        <w:t>Tinuvin</w:t>
      </w:r>
      <w:proofErr w:type="spellEnd"/>
      <w:r w:rsidRPr="00985400">
        <w:rPr>
          <w:rFonts w:ascii="Times New Roman" w:eastAsia="Times New Roman" w:hAnsi="Times New Roman" w:cs="Times New Roman"/>
          <w:sz w:val="24"/>
          <w:szCs w:val="24"/>
          <w:lang w:bidi="ta-IN"/>
        </w:rPr>
        <w:t xml:space="preserve"> 770:</w:t>
      </w:r>
    </w:p>
    <w:p w14:paraId="681B4EDA" w14:textId="1F83AB92" w:rsidR="00395CF7" w:rsidRPr="00985400" w:rsidRDefault="00395CF7" w:rsidP="00985400">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k</m:t>
                </m:r>
              </m:e>
              <m:sub>
                <m:r>
                  <w:rPr>
                    <w:rFonts w:ascii="Cambria Math" w:hAnsi="Cambria Math"/>
                  </w:rPr>
                  <m:t>d</m:t>
                </m:r>
              </m:sub>
            </m:sSub>
          </m:e>
          <m:sup>
            <m:r>
              <m:rPr>
                <m:sty m:val="p"/>
              </m:rPr>
              <w:rPr>
                <w:rStyle w:val="mord"/>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1-α</m:t>
            </m:r>
            <m:d>
              <m:dPr>
                <m:begChr m:val="["/>
                <m:endChr m:val="]"/>
                <m:ctrlPr>
                  <w:rPr>
                    <w:rFonts w:ascii="Cambria Math" w:hAnsi="Cambria Math"/>
                    <w:i/>
                  </w:rPr>
                </m:ctrlPr>
              </m:dPr>
              <m:e>
                <m:r>
                  <m:rPr>
                    <m:sty m:val="bi"/>
                  </m:rPr>
                  <w:rPr>
                    <w:rFonts w:ascii="Cambria Math" w:hAnsi="Cambria Math"/>
                  </w:rPr>
                  <m:t>S</m:t>
                </m:r>
              </m:e>
            </m:d>
          </m:e>
        </m:d>
      </m:oMath>
    </w:p>
    <w:p w14:paraId="2031C3C7" w14:textId="437C21AC" w:rsidR="00985400" w:rsidRDefault="00985400" w:rsidP="00985400">
      <w:pPr>
        <w:spacing w:before="100" w:beforeAutospacing="1" w:after="100" w:afterAutospacing="1" w:line="240" w:lineRule="auto"/>
        <w:rPr>
          <w:rFonts w:ascii="Times New Roman" w:eastAsia="Times New Roman" w:hAnsi="Times New Roman" w:cs="Times New Roman"/>
          <w:sz w:val="24"/>
          <w:szCs w:val="24"/>
          <w:lang w:bidi="ta-IN"/>
        </w:rPr>
      </w:pPr>
      <w:r w:rsidRPr="00985400">
        <w:rPr>
          <w:rFonts w:ascii="Times New Roman" w:eastAsia="Times New Roman" w:hAnsi="Times New Roman" w:cs="Times New Roman"/>
          <w:sz w:val="24"/>
          <w:szCs w:val="24"/>
          <w:lang w:bidi="ta-IN"/>
        </w:rPr>
        <w:lastRenderedPageBreak/>
        <w:t xml:space="preserve">where </w:t>
      </w:r>
      <m:oMath>
        <m:r>
          <m:rPr>
            <m:sty m:val="bi"/>
          </m:rPr>
          <w:rPr>
            <w:rFonts w:ascii="Cambria Math" w:eastAsia="Times New Roman" w:hAnsi="Cambria Math" w:cs="Times New Roman"/>
            <w:sz w:val="24"/>
            <w:szCs w:val="24"/>
            <w:lang w:bidi="ta-IN"/>
          </w:rPr>
          <m:t>α</m:t>
        </m:r>
      </m:oMath>
      <w:r w:rsidRPr="00985400">
        <w:rPr>
          <w:rFonts w:ascii="Times New Roman" w:eastAsia="Times New Roman" w:hAnsi="Times New Roman" w:cs="Times New Roman"/>
          <w:sz w:val="24"/>
          <w:szCs w:val="24"/>
          <w:lang w:bidi="ta-IN"/>
        </w:rPr>
        <w:t xml:space="preserve"> represents the effectiveness factor of </w:t>
      </w:r>
      <w:proofErr w:type="spellStart"/>
      <w:r w:rsidRPr="00985400">
        <w:rPr>
          <w:rFonts w:ascii="Times New Roman" w:eastAsia="Times New Roman" w:hAnsi="Times New Roman" w:cs="Times New Roman"/>
          <w:sz w:val="24"/>
          <w:szCs w:val="24"/>
          <w:lang w:bidi="ta-IN"/>
        </w:rPr>
        <w:t>Tinuvin</w:t>
      </w:r>
      <w:proofErr w:type="spellEnd"/>
      <w:r w:rsidRPr="00985400">
        <w:rPr>
          <w:rFonts w:ascii="Times New Roman" w:eastAsia="Times New Roman" w:hAnsi="Times New Roman" w:cs="Times New Roman"/>
          <w:sz w:val="24"/>
          <w:szCs w:val="24"/>
          <w:lang w:bidi="ta-IN"/>
        </w:rPr>
        <w:t xml:space="preserve"> 770.</w:t>
      </w:r>
    </w:p>
    <w:p w14:paraId="398FD935" w14:textId="77777777" w:rsidR="005835F7" w:rsidRDefault="005835F7" w:rsidP="005835F7">
      <w:pPr>
        <w:pStyle w:val="Heading2"/>
        <w:rPr>
          <w:rFonts w:ascii="Times New Roman" w:eastAsia="Times New Roman" w:hAnsi="Times New Roman" w:cs="Times New Roman"/>
          <w:sz w:val="24"/>
          <w:szCs w:val="24"/>
          <w:lang w:bidi="ta-IN"/>
        </w:rPr>
      </w:pPr>
    </w:p>
    <w:p w14:paraId="7B249100" w14:textId="0E359B34" w:rsidR="005835F7" w:rsidRPr="005835F7" w:rsidRDefault="005835F7" w:rsidP="005835F7">
      <w:pPr>
        <w:pStyle w:val="Heading2"/>
        <w:rPr>
          <w:rFonts w:ascii="Times New Roman" w:eastAsia="Times New Roman" w:hAnsi="Times New Roman" w:cs="Times New Roman"/>
          <w:sz w:val="24"/>
          <w:szCs w:val="24"/>
          <w:lang w:bidi="ta-IN"/>
        </w:rPr>
      </w:pPr>
      <w:r w:rsidRPr="005835F7">
        <w:rPr>
          <w:rFonts w:ascii="Times New Roman" w:eastAsia="Times New Roman" w:hAnsi="Times New Roman" w:cs="Times New Roman"/>
          <w:sz w:val="24"/>
          <w:szCs w:val="24"/>
          <w:lang w:bidi="ta-IN"/>
        </w:rPr>
        <w:t>Radical Recombination:</w:t>
      </w:r>
    </w:p>
    <w:p w14:paraId="1C7688A8" w14:textId="25E54F5C" w:rsidR="005835F7" w:rsidRPr="005835F7" w:rsidRDefault="005835F7" w:rsidP="005835F7">
      <w:pPr>
        <w:spacing w:before="100" w:beforeAutospacing="1" w:after="100" w:afterAutospacing="1" w:line="240" w:lineRule="auto"/>
        <w:rPr>
          <w:rFonts w:ascii="Times New Roman" w:eastAsia="Times New Roman" w:hAnsi="Times New Roman" w:cs="Times New Roman"/>
          <w:sz w:val="24"/>
          <w:szCs w:val="24"/>
          <w:lang w:bidi="ta-IN"/>
        </w:rPr>
      </w:pPr>
      <w:r w:rsidRPr="005835F7">
        <w:rPr>
          <w:rFonts w:ascii="Times New Roman" w:eastAsia="Times New Roman" w:hAnsi="Times New Roman" w:cs="Times New Roman"/>
          <w:sz w:val="24"/>
          <w:szCs w:val="24"/>
          <w:lang w:bidi="ta-IN"/>
        </w:rPr>
        <w:t>Radical recombination is another pathway for reducing the concentration of radicals.</w:t>
      </w:r>
    </w:p>
    <w:p w14:paraId="144B00A6" w14:textId="29801712" w:rsidR="005835F7" w:rsidRDefault="005835F7" w:rsidP="005835F7">
      <w:pPr>
        <w:rPr>
          <w:rFonts w:ascii="Times New Roman" w:eastAsia="Times New Roman" w:hAnsi="Times New Roman" w:cs="Times New Roman"/>
        </w:rPr>
      </w:pPr>
      <w:r>
        <w:rPr>
          <w:rFonts w:ascii="Times New Roman" w:eastAsia="Times New Roman" w:hAnsi="Times New Roman" w:cs="Times New Roman"/>
        </w:rPr>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m:rPr>
                    <m:sty m:val="bi"/>
                  </m:rPr>
                  <w:rPr>
                    <w:rFonts w:ascii="Cambria Math" w:hAnsi="Cambria Math"/>
                  </w:rPr>
                  <m:t>R</m:t>
                </m:r>
                <m:r>
                  <w:rPr>
                    <w:rFonts w:ascii="Cambria Math" w:hAnsi="Cambria Math"/>
                  </w:rPr>
                  <m:t>•</m:t>
                </m:r>
              </m:e>
            </m:d>
          </m:num>
          <m:den>
            <m:r>
              <w:rPr>
                <w:rFonts w:ascii="Cambria Math" w:hAnsi="Cambria Math"/>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r</m:t>
            </m:r>
          </m:sub>
        </m:sSub>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R</m:t>
                </m:r>
                <m:r>
                  <w:rPr>
                    <w:rFonts w:ascii="Cambria Math" w:hAnsi="Cambria Math"/>
                  </w:rPr>
                  <m:t>•</m:t>
                </m:r>
              </m:e>
            </m:d>
          </m:e>
          <m:sup>
            <m:r>
              <w:rPr>
                <w:rFonts w:ascii="Cambria Math" w:hAnsi="Cambria Math"/>
              </w:rPr>
              <m:t>2</m:t>
            </m:r>
          </m:sup>
        </m:sSup>
      </m:oMath>
    </w:p>
    <w:p w14:paraId="2879BBD4" w14:textId="689AD25B" w:rsidR="005835F7" w:rsidRDefault="005835F7" w:rsidP="005835F7">
      <w:r>
        <w:t xml:space="preserve">where </w:t>
      </w:r>
      <m:oMath>
        <m:sSub>
          <m:sSubPr>
            <m:ctrlPr>
              <w:rPr>
                <w:rStyle w:val="katex-mathml"/>
                <w:rFonts w:ascii="Cambria Math" w:hAnsi="Cambria Math"/>
                <w:i/>
              </w:rPr>
            </m:ctrlPr>
          </m:sSubPr>
          <m:e>
            <m:r>
              <w:rPr>
                <w:rStyle w:val="katex-mathml"/>
                <w:rFonts w:ascii="Cambria Math" w:hAnsi="Cambria Math"/>
              </w:rPr>
              <m:t>k</m:t>
            </m:r>
          </m:e>
          <m:sub>
            <m:r>
              <w:rPr>
                <w:rStyle w:val="katex-mathml"/>
                <w:rFonts w:ascii="Cambria Math" w:hAnsi="Cambria Math"/>
              </w:rPr>
              <m:t>r</m:t>
            </m:r>
          </m:sub>
        </m:sSub>
      </m:oMath>
      <w:r>
        <w:t xml:space="preserve"> is the rate constant for radical recombination.</w:t>
      </w:r>
    </w:p>
    <w:p w14:paraId="0D2EE680" w14:textId="77777777" w:rsidR="005835F7" w:rsidRPr="005835F7" w:rsidRDefault="005835F7" w:rsidP="005835F7"/>
    <w:p w14:paraId="036A5197" w14:textId="7246AD62" w:rsidR="005835F7" w:rsidRDefault="005835F7" w:rsidP="005835F7">
      <w:pPr>
        <w:pStyle w:val="Heading2"/>
      </w:pPr>
      <w:r>
        <w:t>Overall Rate Equation:</w:t>
      </w:r>
    </w:p>
    <w:p w14:paraId="20C8D20B" w14:textId="77777777" w:rsidR="005835F7" w:rsidRDefault="005835F7" w:rsidP="005835F7">
      <w:r>
        <w:t>Combining the two, the overall rate of change of radical concentration is:</w:t>
      </w:r>
    </w:p>
    <w:p w14:paraId="532EAEB6" w14:textId="0B6E16DD" w:rsidR="005835F7" w:rsidRDefault="005835F7" w:rsidP="005835F7">
      <w:r>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m:rPr>
                    <m:sty m:val="bi"/>
                  </m:rPr>
                  <w:rPr>
                    <w:rFonts w:ascii="Cambria Math" w:hAnsi="Cambria Math"/>
                  </w:rPr>
                  <m:t>R</m:t>
                </m:r>
                <m:r>
                  <w:rPr>
                    <w:rFonts w:ascii="Cambria Math" w:hAnsi="Cambria Math"/>
                  </w:rPr>
                  <m:t>•</m:t>
                </m:r>
              </m:e>
            </m:d>
          </m:num>
          <m:den>
            <m:r>
              <w:rPr>
                <w:rFonts w:ascii="Cambria Math" w:hAnsi="Cambria Math"/>
              </w:rPr>
              <m:t>dt</m:t>
            </m:r>
          </m:den>
        </m:f>
        <m:r>
          <w:rPr>
            <w:rFonts w:ascii="Cambria Math" w:hAnsi="Cambria Math"/>
          </w:rPr>
          <m:t>=β</m:t>
        </m:r>
        <m:r>
          <w:rPr>
            <w:rFonts w:ascii="Cambria Math" w:hAnsi="Cambria Math"/>
          </w:rPr>
          <m:t>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r</m:t>
            </m:r>
          </m:sub>
        </m:sSub>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R</m:t>
                </m:r>
                <m:r>
                  <w:rPr>
                    <w:rFonts w:ascii="Cambria Math" w:hAnsi="Cambria Math"/>
                  </w:rPr>
                  <m:t>•</m:t>
                </m:r>
              </m:e>
            </m:d>
          </m:e>
          <m:sup>
            <m:r>
              <w:rPr>
                <w:rFonts w:ascii="Cambria Math" w:hAnsi="Cambria Math"/>
              </w:rPr>
              <m:t>2</m:t>
            </m:r>
          </m:sup>
        </m:sSup>
      </m:oMath>
    </w:p>
    <w:p w14:paraId="51C2E5E8" w14:textId="77777777" w:rsidR="00427408" w:rsidRPr="00985400" w:rsidRDefault="00427408" w:rsidP="00985400">
      <w:pPr>
        <w:spacing w:before="100" w:beforeAutospacing="1" w:after="100" w:afterAutospacing="1" w:line="240" w:lineRule="auto"/>
        <w:rPr>
          <w:rFonts w:ascii="Times New Roman" w:eastAsia="Times New Roman" w:hAnsi="Times New Roman" w:cs="Times New Roman"/>
          <w:sz w:val="24"/>
          <w:szCs w:val="24"/>
          <w:lang w:bidi="ta-IN"/>
        </w:rPr>
      </w:pPr>
    </w:p>
    <w:p w14:paraId="16B7107F" w14:textId="4778FCE5" w:rsidR="00AE3429" w:rsidRPr="00985400" w:rsidRDefault="00AE3429" w:rsidP="00AE3429">
      <w:pPr>
        <w:pStyle w:val="Heading2"/>
        <w:rPr>
          <w:rFonts w:ascii="Times New Roman" w:eastAsia="Times New Roman" w:hAnsi="Times New Roman" w:cs="Times New Roman"/>
          <w:sz w:val="24"/>
          <w:szCs w:val="24"/>
          <w:lang w:bidi="ta-IN"/>
        </w:rPr>
      </w:pPr>
      <w:r>
        <w:rPr>
          <w:sz w:val="24"/>
        </w:rPr>
        <w:t>Stabilizer Concentration:</w:t>
      </w:r>
    </w:p>
    <w:p w14:paraId="79A52E81" w14:textId="77777777" w:rsidR="00AE3429" w:rsidRDefault="00AE3429" w:rsidP="00AE3429">
      <w:r>
        <w:rPr>
          <w:sz w:val="24"/>
        </w:rPr>
        <w:t>Assuming the concentration of the stabilizer remains constant:</w:t>
      </w:r>
    </w:p>
    <w:p w14:paraId="44890F28" w14:textId="5BFDC837" w:rsidR="00AE3429" w:rsidRPr="00427408" w:rsidRDefault="00AE3429" w:rsidP="00AE3429">
      <w:pPr>
        <w:rPr>
          <w:sz w:val="24"/>
        </w:rPr>
      </w:pPr>
      <w:r>
        <w:rPr>
          <w:sz w:val="24"/>
        </w:rPr>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m:rPr>
                    <m:sty m:val="bi"/>
                  </m:rPr>
                  <w:rPr>
                    <w:rFonts w:ascii="Cambria Math" w:hAnsi="Cambria Math"/>
                  </w:rPr>
                  <m:t>S</m:t>
                </m:r>
              </m:e>
            </m:d>
          </m:num>
          <m:den>
            <m:r>
              <w:rPr>
                <w:rFonts w:ascii="Cambria Math" w:hAnsi="Cambria Math"/>
              </w:rPr>
              <m:t>dt</m:t>
            </m:r>
          </m:den>
        </m:f>
        <m:r>
          <w:rPr>
            <w:rFonts w:ascii="Cambria Math" w:hAnsi="Cambria Math"/>
            <w:sz w:val="24"/>
          </w:rPr>
          <m:t>=0</m:t>
        </m:r>
      </m:oMath>
    </w:p>
    <w:p w14:paraId="76E3AB61" w14:textId="3B2C262B" w:rsidR="005835F7" w:rsidRPr="004F5113" w:rsidRDefault="005835F7" w:rsidP="005835F7">
      <w:pPr>
        <w:pStyle w:val="Heading2"/>
        <w:rPr>
          <w:rFonts w:ascii="Times New Roman" w:eastAsia="Times New Roman" w:hAnsi="Times New Roman" w:cs="Times New Roman"/>
          <w:b w:val="0"/>
          <w:bCs w:val="0"/>
          <w:sz w:val="24"/>
          <w:szCs w:val="24"/>
          <w:lang w:bidi="ta-IN"/>
        </w:rPr>
      </w:pPr>
      <w:r w:rsidRPr="004F5113">
        <w:rPr>
          <w:rStyle w:val="Strong"/>
          <w:b/>
          <w:bCs/>
        </w:rPr>
        <w:t>UV Intensity</w:t>
      </w:r>
      <w:r w:rsidRPr="004F5113">
        <w:rPr>
          <w:b w:val="0"/>
          <w:bCs w:val="0"/>
        </w:rPr>
        <w:t xml:space="preserve">: </w:t>
      </w:r>
    </w:p>
    <w:p w14:paraId="11F89D85" w14:textId="401081C8" w:rsidR="0066686E" w:rsidRDefault="005835F7" w:rsidP="00AE3429">
      <w:r>
        <w:t xml:space="preserve">The UV intensity </w:t>
      </w:r>
      <w:r>
        <w:rPr>
          <w:rStyle w:val="katex-mathml"/>
        </w:rPr>
        <w:t>I(t)</w:t>
      </w:r>
      <w:r>
        <w:t xml:space="preserve"> can vary over time, typically following a periodic function for daily cycles:</w:t>
      </w:r>
    </w:p>
    <w:p w14:paraId="0D2C8DEB" w14:textId="77777777" w:rsidR="005835F7" w:rsidRDefault="005835F7" w:rsidP="00AE3429"/>
    <w:p w14:paraId="1111D509" w14:textId="30E93B52" w:rsidR="005835F7" w:rsidRPr="005835F7" w:rsidRDefault="005835F7" w:rsidP="00AE3429">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si</m:t>
          </m:r>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r>
                <w:rPr>
                  <w:rFonts w:ascii="Cambria Math" w:hAnsi="Cambria Math"/>
                </w:rPr>
                <m:t>π</m:t>
              </m:r>
              <m:r>
                <w:rPr>
                  <w:rFonts w:ascii="Cambria Math" w:hAnsi="Cambria Math"/>
                </w:rPr>
                <m:t>t</m:t>
              </m:r>
              <m:r>
                <m:rPr>
                  <m:lit/>
                </m:rPr>
                <w:rPr>
                  <w:rFonts w:ascii="Cambria Math" w:hAnsi="Cambria Math"/>
                </w:rPr>
                <m:t>/</m:t>
              </m:r>
              <m:r>
                <w:rPr>
                  <w:rFonts w:ascii="Cambria Math" w:hAnsi="Cambria Math"/>
                </w:rPr>
                <m:t>T</m:t>
              </m:r>
            </m:e>
          </m:d>
        </m:oMath>
      </m:oMathPara>
    </w:p>
    <w:p w14:paraId="4C2C9064" w14:textId="2A60F2A1" w:rsidR="005835F7" w:rsidRDefault="005835F7" w:rsidP="00AE3429">
      <w:r>
        <w:t xml:space="preserve">where </w:t>
      </w:r>
      <m:oMath>
        <m:sSub>
          <m:sSubPr>
            <m:ctrlPr>
              <w:rPr>
                <w:rStyle w:val="katex-mathml"/>
                <w:rFonts w:ascii="Cambria Math" w:hAnsi="Cambria Math"/>
                <w:i/>
              </w:rPr>
            </m:ctrlPr>
          </m:sSubPr>
          <m:e>
            <m:r>
              <w:rPr>
                <w:rStyle w:val="katex-mathml"/>
                <w:rFonts w:ascii="Cambria Math" w:hAnsi="Cambria Math"/>
              </w:rPr>
              <m:t>I</m:t>
            </m:r>
          </m:e>
          <m:sub>
            <m:r>
              <w:rPr>
                <w:rStyle w:val="katex-mathml"/>
                <w:rFonts w:ascii="Cambria Math" w:hAnsi="Cambria Math"/>
              </w:rPr>
              <m:t>0</m:t>
            </m:r>
          </m:sub>
        </m:sSub>
      </m:oMath>
      <w:r>
        <w:rPr>
          <w:rStyle w:val="vlist-s"/>
        </w:rPr>
        <w:t>​</w:t>
      </w:r>
      <w:r>
        <w:t xml:space="preserve"> is the peak UV intensity and </w:t>
      </w:r>
      <w:r>
        <w:rPr>
          <w:rStyle w:val="katex-mathml"/>
        </w:rPr>
        <w:t>T</w:t>
      </w:r>
      <w:r>
        <w:t xml:space="preserve"> is the period (e.g., 24 hours for a daily cycle).</w:t>
      </w:r>
    </w:p>
    <w:p w14:paraId="0A33AD2D" w14:textId="77777777" w:rsidR="005835F7" w:rsidRPr="00AE3429" w:rsidRDefault="005835F7" w:rsidP="00AE3429"/>
    <w:p w14:paraId="69EAD0F0" w14:textId="12C7F197" w:rsidR="00AE3429" w:rsidRPr="00AE3429" w:rsidRDefault="00AE3429" w:rsidP="00AE3429">
      <w:pPr>
        <w:pStyle w:val="Heading2"/>
        <w:rPr>
          <w:rFonts w:ascii="Times New Roman" w:eastAsia="Times New Roman" w:hAnsi="Times New Roman" w:cs="Times New Roman"/>
          <w:sz w:val="24"/>
          <w:szCs w:val="24"/>
          <w:lang w:bidi="ta-IN"/>
        </w:rPr>
      </w:pPr>
      <w:r>
        <w:rPr>
          <w:sz w:val="24"/>
        </w:rPr>
        <w:t>Solving differential equations:</w:t>
      </w:r>
    </w:p>
    <w:p w14:paraId="1EABC85C" w14:textId="77777777" w:rsidR="00BE3489" w:rsidRDefault="00BE3489" w:rsidP="00BE3489">
      <w:pPr>
        <w:pStyle w:val="Heading2"/>
      </w:pPr>
      <w:r>
        <w:t>Radical Concentration:</w:t>
      </w:r>
    </w:p>
    <w:p w14:paraId="3F322C17" w14:textId="77777777" w:rsidR="00BE3489" w:rsidRDefault="00BE3489" w:rsidP="00BE3489">
      <w:r>
        <w:t>To solve these equations, we can proceed as follows:</w:t>
      </w:r>
    </w:p>
    <w:p w14:paraId="02D250D1" w14:textId="77777777" w:rsidR="00BE3489" w:rsidRDefault="00BE3489" w:rsidP="00BE3489">
      <m:oMathPara>
        <m:oMath>
          <m:f>
            <m:fPr>
              <m:ctrlPr>
                <w:rPr>
                  <w:rFonts w:ascii="Cambria Math" w:hAnsi="Cambria Math"/>
                </w:rPr>
              </m:ctrlPr>
            </m:fPr>
            <m:num>
              <m:r>
                <w:rPr>
                  <w:rFonts w:ascii="Cambria Math" w:hAnsi="Cambria Math"/>
                </w:rPr>
                <m:t>d</m:t>
              </m:r>
              <m:d>
                <m:dPr>
                  <m:begChr m:val="["/>
                  <m:endChr m:val="]"/>
                  <m:ctrlPr>
                    <w:rPr>
                      <w:rFonts w:ascii="Cambria Math" w:hAnsi="Cambria Math"/>
                      <w:i/>
                    </w:rPr>
                  </m:ctrlPr>
                </m:dPr>
                <m:e>
                  <m:r>
                    <w:rPr>
                      <w:rFonts w:ascii="Cambria Math" w:hAnsi="Cambria Math"/>
                    </w:rPr>
                    <m:t>R•</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r>
            <w:rPr>
              <w:rFonts w:ascii="Cambria Math" w:hAnsi="Cambria Math"/>
            </w:rPr>
            <m:t>β</m:t>
          </m:r>
          <m:r>
            <w:rPr>
              <w:rFonts w:ascii="Cambria Math" w:hAnsi="Cambria Math"/>
            </w:rPr>
            <m:t>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oMath>
      </m:oMathPara>
    </w:p>
    <w:p w14:paraId="597308F6" w14:textId="77777777" w:rsidR="00BE3489" w:rsidRDefault="00BE3489" w:rsidP="00BE3489">
      <w:r>
        <w:lastRenderedPageBreak/>
        <w:t>This is a nonlinear differential equation and typically requires numerical methods for a solution.</w:t>
      </w:r>
    </w:p>
    <w:p w14:paraId="2D2BB790" w14:textId="77777777" w:rsidR="00BE3489" w:rsidRDefault="00BE3489" w:rsidP="00BE3489">
      <w:pPr>
        <w:pStyle w:val="Heading2"/>
      </w:pPr>
      <w:r>
        <w:t>PVC Degradation:</w:t>
      </w:r>
    </w:p>
    <w:p w14:paraId="012DD2E7" w14:textId="77777777" w:rsidR="00BE3489" w:rsidRDefault="00BE3489" w:rsidP="00BE3489">
      <m:oMathPara>
        <m:oMath>
          <m:f>
            <m:fPr>
              <m:ctrlPr>
                <w:rPr>
                  <w:rFonts w:ascii="Cambria Math" w:hAnsi="Cambria Math"/>
                </w:rPr>
              </m:ctrlPr>
            </m:fPr>
            <m:num>
              <m:r>
                <w:rPr>
                  <w:rFonts w:ascii="Cambria Math" w:hAnsi="Cambria Math"/>
                </w:rPr>
                <m:t>d</m:t>
              </m:r>
              <m:d>
                <m:dPr>
                  <m:begChr m:val="["/>
                  <m:endChr m:val="]"/>
                  <m:ctrlPr>
                    <w:rPr>
                      <w:rFonts w:ascii="Cambria Math" w:hAnsi="Cambria Math"/>
                      <w:i/>
                    </w:rPr>
                  </m:ctrlPr>
                </m:dPr>
                <m:e>
                  <m:r>
                    <w:rPr>
                      <w:rFonts w:ascii="Cambria Math" w:hAnsi="Cambria Math"/>
                    </w:rPr>
                    <m:t>PVC</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m:rPr>
              <m:lit/>
            </m:rPr>
            <w:rPr>
              <w:rFonts w:ascii="Cambria Math" w:hAnsi="Cambria Math"/>
            </w:rPr>
            <m:t>'</m:t>
          </m:r>
          <m:d>
            <m:dPr>
              <m:begChr m:val="["/>
              <m:endChr m:val="]"/>
              <m:ctrlPr>
                <w:rPr>
                  <w:rFonts w:ascii="Cambria Math" w:hAnsi="Cambria Math"/>
                  <w:i/>
                </w:rPr>
              </m:ctrlPr>
            </m:dPr>
            <m:e>
              <m:r>
                <w:rPr>
                  <w:rFonts w:ascii="Cambria Math" w:hAnsi="Cambria Math"/>
                </w:rPr>
                <m:t>PVC</m:t>
              </m:r>
            </m:e>
          </m:d>
        </m:oMath>
      </m:oMathPara>
    </w:p>
    <w:p w14:paraId="56009540" w14:textId="77777777" w:rsidR="00BE3489" w:rsidRDefault="00BE3489" w:rsidP="00BE3489">
      <m:oMathPara>
        <m:oMath>
          <m:f>
            <m:fPr>
              <m:ctrlPr>
                <w:rPr>
                  <w:rFonts w:ascii="Cambria Math" w:hAnsi="Cambria Math"/>
                </w:rPr>
              </m:ctrlPr>
            </m:fPr>
            <m:num>
              <m:r>
                <w:rPr>
                  <w:rFonts w:ascii="Cambria Math" w:hAnsi="Cambria Math"/>
                </w:rPr>
                <m:t>d</m:t>
              </m:r>
              <m:d>
                <m:dPr>
                  <m:begChr m:val="["/>
                  <m:endChr m:val="]"/>
                  <m:ctrlPr>
                    <w:rPr>
                      <w:rFonts w:ascii="Cambria Math" w:hAnsi="Cambria Math"/>
                      <w:i/>
                    </w:rPr>
                  </m:ctrlPr>
                </m:dPr>
                <m:e>
                  <m:r>
                    <w:rPr>
                      <w:rFonts w:ascii="Cambria Math" w:hAnsi="Cambria Math"/>
                    </w:rPr>
                    <m:t>PVC</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1-</m:t>
              </m:r>
              <m:r>
                <w:rPr>
                  <w:rFonts w:ascii="Cambria Math" w:hAnsi="Cambria Math"/>
                </w:rPr>
                <m:t>α</m:t>
              </m:r>
              <m:d>
                <m:dPr>
                  <m:begChr m:val="["/>
                  <m:endChr m:val="]"/>
                  <m:ctrlPr>
                    <w:rPr>
                      <w:rFonts w:ascii="Cambria Math" w:hAnsi="Cambria Math"/>
                      <w:i/>
                    </w:rPr>
                  </m:ctrlPr>
                </m:dPr>
                <m:e>
                  <m:r>
                    <w:rPr>
                      <w:rFonts w:ascii="Cambria Math" w:hAnsi="Cambria Math"/>
                    </w:rPr>
                    <m:t>S</m:t>
                  </m:r>
                </m:e>
              </m:d>
            </m:e>
          </m:d>
          <m:d>
            <m:dPr>
              <m:begChr m:val="["/>
              <m:endChr m:val="]"/>
              <m:ctrlPr>
                <w:rPr>
                  <w:rFonts w:ascii="Cambria Math" w:hAnsi="Cambria Math"/>
                  <w:i/>
                </w:rPr>
              </m:ctrlPr>
            </m:dPr>
            <m:e>
              <m:r>
                <w:rPr>
                  <w:rFonts w:ascii="Cambria Math" w:hAnsi="Cambria Math"/>
                </w:rPr>
                <m:t>PVC</m:t>
              </m:r>
            </m:e>
          </m:d>
        </m:oMath>
      </m:oMathPara>
    </w:p>
    <w:p w14:paraId="6F6A8DF7" w14:textId="77777777" w:rsidR="00BE3489" w:rsidRDefault="00BE3489" w:rsidP="00BE3489">
      <w:r>
        <w:t>This can be solved analytically:</w:t>
      </w:r>
    </w:p>
    <w:p w14:paraId="65D5409A" w14:textId="77777777" w:rsidR="00BE3489" w:rsidRDefault="00BE3489" w:rsidP="00BE3489">
      <m:oMathPara>
        <m:oMath>
          <m:d>
            <m:dPr>
              <m:begChr m:val="["/>
              <m:endChr m:val="]"/>
              <m:ctrlPr>
                <w:rPr>
                  <w:rFonts w:ascii="Cambria Math" w:hAnsi="Cambria Math"/>
                  <w:i/>
                </w:rPr>
              </m:ctrlPr>
            </m:dPr>
            <m:e>
              <m:r>
                <w:rPr>
                  <w:rFonts w:ascii="Cambria Math" w:hAnsi="Cambria Math"/>
                </w:rPr>
                <m:t>PVC</m:t>
              </m:r>
            </m:e>
          </m:d>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PVC</m:t>
                  </m:r>
                </m:e>
              </m:d>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1-</m:t>
                  </m:r>
                  <m:r>
                    <w:rPr>
                      <w:rFonts w:ascii="Cambria Math" w:hAnsi="Cambria Math"/>
                    </w:rPr>
                    <m:t>α</m:t>
                  </m:r>
                  <m:d>
                    <m:dPr>
                      <m:begChr m:val="["/>
                      <m:endChr m:val="]"/>
                      <m:ctrlPr>
                        <w:rPr>
                          <w:rFonts w:ascii="Cambria Math" w:hAnsi="Cambria Math"/>
                          <w:i/>
                        </w:rPr>
                      </m:ctrlPr>
                    </m:dPr>
                    <m:e>
                      <m:r>
                        <w:rPr>
                          <w:rFonts w:ascii="Cambria Math" w:hAnsi="Cambria Math"/>
                        </w:rPr>
                        <m:t>S</m:t>
                      </m:r>
                    </m:e>
                  </m:d>
                </m:e>
              </m:d>
              <m:r>
                <w:rPr>
                  <w:rFonts w:ascii="Cambria Math" w:hAnsi="Cambria Math"/>
                </w:rPr>
                <m:t>t</m:t>
              </m:r>
            </m:sup>
          </m:sSup>
        </m:oMath>
      </m:oMathPara>
    </w:p>
    <w:p w14:paraId="411C4829" w14:textId="77777777" w:rsidR="00BE3489" w:rsidRDefault="00BE3489" w:rsidP="00BE3489">
      <w:pPr>
        <w:pStyle w:val="Heading2"/>
      </w:pPr>
      <w:r>
        <w:t>Analytical Approach for Radical Concentration</w:t>
      </w:r>
    </w:p>
    <w:p w14:paraId="75091C2A" w14:textId="77777777" w:rsidR="00BE3489" w:rsidRDefault="00BE3489" w:rsidP="00BE3489">
      <w:r>
        <w:t xml:space="preserve">Due to the nonlinearity introduced by the </w:t>
      </w:r>
      <m:oMath>
        <m:r>
          <m:rPr>
            <m:lit/>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m:rPr>
            <m:lit/>
          </m:rPr>
          <w:rPr>
            <w:rFonts w:ascii="Cambria Math" w:hAnsi="Cambria Math"/>
          </w:rPr>
          <m:t>)</m:t>
        </m:r>
      </m:oMath>
      <w:r>
        <w:t xml:space="preserve"> term, the equation for </w:t>
      </w:r>
      <m:oMath>
        <m:r>
          <m:rPr>
            <m:lit/>
          </m:rPr>
          <w:rPr>
            <w:rFonts w:ascii="Cambria Math" w:hAnsi="Cambria Math"/>
          </w:rPr>
          <m:t>(</m:t>
        </m:r>
        <m:d>
          <m:dPr>
            <m:begChr m:val="["/>
            <m:endChr m:val="]"/>
            <m:ctrlPr>
              <w:rPr>
                <w:rFonts w:ascii="Cambria Math" w:hAnsi="Cambria Math"/>
                <w:i/>
              </w:rPr>
            </m:ctrlPr>
          </m:dPr>
          <m:e>
            <m:r>
              <w:rPr>
                <w:rFonts w:ascii="Cambria Math" w:hAnsi="Cambria Math"/>
              </w:rPr>
              <m:t>R•</m:t>
            </m:r>
          </m:e>
        </m:d>
        <m:r>
          <m:rPr>
            <m:lit/>
          </m:rPr>
          <w:rPr>
            <w:rFonts w:ascii="Cambria Math" w:hAnsi="Cambria Math"/>
          </w:rPr>
          <m:t>)</m:t>
        </m:r>
      </m:oMath>
      <w:r>
        <w:t xml:space="preserve"> is complex. We can simplify it by assuming steady-state conditions or using numerical methods. For steady-state conditions </w:t>
      </w:r>
      <m:oMath>
        <m:d>
          <m:dPr>
            <m:ctrlPr>
              <w:rPr>
                <w:rFonts w:ascii="Cambria Math" w:hAnsi="Cambria Math"/>
                <w:i/>
              </w:rPr>
            </m:ctrlPr>
          </m:dPr>
          <m:e>
            <m:r>
              <m:rPr>
                <m:lit/>
              </m:rPr>
              <w:rPr>
                <w:rFonts w:ascii="Cambria Math" w:hAnsi="Cambria Math"/>
              </w:rPr>
              <m:t>(</m:t>
            </m:r>
            <m:f>
              <m:fPr>
                <m:ctrlPr>
                  <w:rPr>
                    <w:rFonts w:ascii="Cambria Math" w:hAnsi="Cambria Math"/>
                  </w:rPr>
                </m:ctrlPr>
              </m:fPr>
              <m:num>
                <m:r>
                  <w:rPr>
                    <w:rFonts w:ascii="Cambria Math" w:hAnsi="Cambria Math"/>
                  </w:rPr>
                  <m:t>d</m:t>
                </m:r>
                <m:d>
                  <m:dPr>
                    <m:begChr m:val="["/>
                    <m:endChr m:val="]"/>
                    <m:ctrlPr>
                      <w:rPr>
                        <w:rFonts w:ascii="Cambria Math" w:hAnsi="Cambria Math"/>
                        <w:i/>
                      </w:rPr>
                    </m:ctrlPr>
                  </m:dPr>
                  <m:e>
                    <m:r>
                      <w:rPr>
                        <w:rFonts w:ascii="Cambria Math" w:hAnsi="Cambria Math"/>
                      </w:rPr>
                      <m:t>R•</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=0</m:t>
            </m:r>
            <m:r>
              <m:rPr>
                <m:lit/>
              </m:rPr>
              <w:rPr>
                <w:rFonts w:ascii="Cambria Math" w:hAnsi="Cambria Math"/>
              </w:rPr>
              <m:t>)</m:t>
            </m:r>
          </m:e>
        </m:d>
      </m:oMath>
      <w:r>
        <w:t>, we get:</w:t>
      </w:r>
    </w:p>
    <w:p w14:paraId="798A7E33" w14:textId="77777777" w:rsidR="00BE3489" w:rsidRDefault="00BE3489" w:rsidP="00BE3489">
      <m:oMathPara>
        <m:oMath>
          <m:r>
            <w:rPr>
              <w:rFonts w:ascii="Cambria Math" w:hAnsi="Cambria Math"/>
            </w:rPr>
            <m:t>0=</m:t>
          </m:r>
          <m:r>
            <w:rPr>
              <w:rFonts w:ascii="Cambria Math" w:hAnsi="Cambria Math"/>
            </w:rPr>
            <m:t>β</m:t>
          </m:r>
          <m:r>
            <w:rPr>
              <w:rFonts w:ascii="Cambria Math" w:hAnsi="Cambria Math"/>
            </w:rPr>
            <m:t>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oMath>
      </m:oMathPara>
    </w:p>
    <w:p w14:paraId="51186FF9" w14:textId="77777777" w:rsidR="00BE3489" w:rsidRDefault="00BE3489" w:rsidP="00BE3489">
      <w:r>
        <w:t xml:space="preserve">Solving this quadratic equation for </w:t>
      </w:r>
      <m:oMath>
        <m:r>
          <m:rPr>
            <m:lit/>
          </m:rPr>
          <w:rPr>
            <w:rFonts w:ascii="Cambria Math" w:hAnsi="Cambria Math"/>
          </w:rPr>
          <m:t>(</m:t>
        </m:r>
        <m:d>
          <m:dPr>
            <m:begChr m:val="["/>
            <m:endChr m:val="]"/>
            <m:ctrlPr>
              <w:rPr>
                <w:rFonts w:ascii="Cambria Math" w:hAnsi="Cambria Math"/>
                <w:i/>
              </w:rPr>
            </m:ctrlPr>
          </m:dPr>
          <m:e>
            <m:r>
              <w:rPr>
                <w:rFonts w:ascii="Cambria Math" w:hAnsi="Cambria Math"/>
              </w:rPr>
              <m:t>R•</m:t>
            </m:r>
          </m:e>
        </m:d>
        <m:r>
          <m:rPr>
            <m:lit/>
          </m:rPr>
          <w:rPr>
            <w:rFonts w:ascii="Cambria Math" w:hAnsi="Cambria Math"/>
          </w:rPr>
          <m:t>)</m:t>
        </m:r>
      </m:oMath>
      <w:r>
        <w:t>:</w:t>
      </w:r>
    </w:p>
    <w:p w14:paraId="318C90A1" w14:textId="77777777" w:rsidR="00BE3489" w:rsidRDefault="00BE3489" w:rsidP="00BE3489">
      <m:oMathPara>
        <m:oMath>
          <m:sSub>
            <m:sSubPr>
              <m:ctrlPr>
                <w:rPr>
                  <w:rFonts w:ascii="Cambria Math" w:hAnsi="Cambria Math"/>
                  <w:i/>
                </w:rPr>
              </m:ctrlPr>
            </m:sSubPr>
            <m:e>
              <m:r>
                <w:rPr>
                  <w:rFonts w:ascii="Cambria Math" w:hAnsi="Cambria Math"/>
                </w:rPr>
                <m:t>k</m:t>
              </m:r>
            </m:e>
            <m:sub>
              <m:r>
                <w:rPr>
                  <w:rFonts w:ascii="Cambria Math" w:hAnsi="Cambria Math"/>
                </w:rPr>
                <m:t>r</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r>
            <w:rPr>
              <w:rFonts w:ascii="Cambria Math" w:hAnsi="Cambria Math"/>
            </w:rPr>
            <m:t>-</m:t>
          </m:r>
          <m:r>
            <w:rPr>
              <w:rFonts w:ascii="Cambria Math" w:hAnsi="Cambria Math"/>
            </w:rPr>
            <m:t>β</m:t>
          </m:r>
          <m:r>
            <w:rPr>
              <w:rFonts w:ascii="Cambria Math" w:hAnsi="Cambria Math"/>
            </w:rPr>
            <m:t>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r>
            <w:rPr>
              <w:rFonts w:ascii="Cambria Math" w:hAnsi="Cambria Math"/>
            </w:rPr>
            <m:t>=0</m:t>
          </m:r>
        </m:oMath>
      </m:oMathPara>
    </w:p>
    <w:p w14:paraId="78953CE9" w14:textId="77777777" w:rsidR="00BE3489" w:rsidRDefault="00BE3489" w:rsidP="00BE3489">
      <w:r>
        <w:t>Using the quadratic formula:</w:t>
      </w:r>
    </w:p>
    <w:p w14:paraId="104EC157" w14:textId="77777777" w:rsidR="00BE3489" w:rsidRDefault="00BE3489" w:rsidP="00BE3489">
      <m:oMathPara>
        <m:oMath>
          <m:d>
            <m:dPr>
              <m:begChr m:val="["/>
              <m:endChr m:val="]"/>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S</m:t>
                  </m:r>
                </m:e>
              </m:d>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S</m:t>
                              </m:r>
                            </m:e>
                          </m:d>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β</m:t>
                  </m:r>
                  <m:r>
                    <w:rPr>
                      <w:rFonts w:ascii="Cambria Math" w:hAnsi="Cambria Math"/>
                    </w:rPr>
                    <m:t>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e>
              </m:rad>
              <m:ctrlPr>
                <w:rPr>
                  <w:rFonts w:ascii="Cambria Math" w:hAnsi="Cambria Math"/>
                  <w:i/>
                </w:rPr>
              </m:ctrlPr>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r</m:t>
                  </m:r>
                </m:sub>
              </m:sSub>
              <m:ctrlPr>
                <w:rPr>
                  <w:rFonts w:ascii="Cambria Math" w:hAnsi="Cambria Math"/>
                  <w:i/>
                </w:rPr>
              </m:ctrlPr>
            </m:den>
          </m:f>
        </m:oMath>
      </m:oMathPara>
    </w:p>
    <w:p w14:paraId="385BE279" w14:textId="77777777" w:rsidR="00BE3489" w:rsidRDefault="00BE3489" w:rsidP="00BE3489">
      <w:r>
        <w:t>We take the positive root as it represents a physical concentration:</w:t>
      </w:r>
    </w:p>
    <w:p w14:paraId="380C1AD1" w14:textId="77777777" w:rsidR="00BE3489" w:rsidRDefault="00BE3489" w:rsidP="00BE3489">
      <m:oMathPara>
        <m:oMath>
          <m:d>
            <m:dPr>
              <m:begChr m:val="["/>
              <m:endChr m:val="]"/>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S</m:t>
                  </m:r>
                </m:e>
              </m:d>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S</m:t>
                              </m:r>
                            </m:e>
                          </m:d>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β</m:t>
                  </m:r>
                  <m:r>
                    <w:rPr>
                      <w:rFonts w:ascii="Cambria Math" w:hAnsi="Cambria Math"/>
                    </w:rPr>
                    <m:t>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e>
              </m:rad>
              <m:ctrlPr>
                <w:rPr>
                  <w:rFonts w:ascii="Cambria Math" w:hAnsi="Cambria Math"/>
                  <w:i/>
                </w:rPr>
              </m:ctrlPr>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r</m:t>
                  </m:r>
                </m:sub>
              </m:sSub>
              <m:ctrlPr>
                <w:rPr>
                  <w:rFonts w:ascii="Cambria Math" w:hAnsi="Cambria Math"/>
                  <w:i/>
                </w:rPr>
              </m:ctrlPr>
            </m:den>
          </m:f>
        </m:oMath>
      </m:oMathPara>
    </w:p>
    <w:p w14:paraId="436D9C1E" w14:textId="77777777" w:rsidR="00BE3489" w:rsidRDefault="00BE3489" w:rsidP="00BE3489">
      <w:pPr>
        <w:pStyle w:val="Heading2"/>
      </w:pPr>
      <w:r>
        <w:t>Summary</w:t>
      </w:r>
    </w:p>
    <w:p w14:paraId="5F0AFCB8" w14:textId="77777777" w:rsidR="00BE3489" w:rsidRDefault="00BE3489" w:rsidP="00BE3489">
      <w:pPr>
        <w:pStyle w:val="Heading3"/>
      </w:pPr>
      <w:r>
        <w:t>Radical Concentration:</w:t>
      </w:r>
    </w:p>
    <w:p w14:paraId="438E062C" w14:textId="77777777" w:rsidR="00BE3489" w:rsidRDefault="00BE3489" w:rsidP="00BE3489">
      <m:oMathPara>
        <m:oMath>
          <m:d>
            <m:dPr>
              <m:begChr m:val="["/>
              <m:endChr m:val="]"/>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S</m:t>
                  </m:r>
                </m:e>
              </m:d>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S</m:t>
                              </m:r>
                            </m:e>
                          </m:d>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β</m:t>
                  </m:r>
                  <m:r>
                    <w:rPr>
                      <w:rFonts w:ascii="Cambria Math" w:hAnsi="Cambria Math"/>
                    </w:rPr>
                    <m:t>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e>
              </m:rad>
              <m:ctrlPr>
                <w:rPr>
                  <w:rFonts w:ascii="Cambria Math" w:hAnsi="Cambria Math"/>
                  <w:i/>
                </w:rPr>
              </m:ctrlPr>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r</m:t>
                  </m:r>
                </m:sub>
              </m:sSub>
              <m:ctrlPr>
                <w:rPr>
                  <w:rFonts w:ascii="Cambria Math" w:hAnsi="Cambria Math"/>
                  <w:i/>
                </w:rPr>
              </m:ctrlPr>
            </m:den>
          </m:f>
        </m:oMath>
      </m:oMathPara>
    </w:p>
    <w:p w14:paraId="3A8F8BF8" w14:textId="77777777" w:rsidR="00BE3489" w:rsidRDefault="00BE3489" w:rsidP="00BE3489">
      <w:pPr>
        <w:pStyle w:val="Heading3"/>
      </w:pPr>
      <w:r>
        <w:t>PVC Concentration:</w:t>
      </w:r>
    </w:p>
    <w:p w14:paraId="2FF97599" w14:textId="77777777" w:rsidR="00BE3489" w:rsidRDefault="00BE3489" w:rsidP="00BE3489">
      <m:oMathPara>
        <m:oMath>
          <m:d>
            <m:dPr>
              <m:begChr m:val="["/>
              <m:endChr m:val="]"/>
              <m:ctrlPr>
                <w:rPr>
                  <w:rFonts w:ascii="Cambria Math" w:hAnsi="Cambria Math"/>
                  <w:i/>
                </w:rPr>
              </m:ctrlPr>
            </m:dPr>
            <m:e>
              <m:r>
                <w:rPr>
                  <w:rFonts w:ascii="Cambria Math" w:hAnsi="Cambria Math"/>
                </w:rPr>
                <m:t>PVC</m:t>
              </m:r>
            </m:e>
          </m:d>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PVC</m:t>
                  </m:r>
                </m:e>
              </m:d>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1-</m:t>
                  </m:r>
                  <m:r>
                    <w:rPr>
                      <w:rFonts w:ascii="Cambria Math" w:hAnsi="Cambria Math"/>
                    </w:rPr>
                    <m:t>α</m:t>
                  </m:r>
                  <m:d>
                    <m:dPr>
                      <m:begChr m:val="["/>
                      <m:endChr m:val="]"/>
                      <m:ctrlPr>
                        <w:rPr>
                          <w:rFonts w:ascii="Cambria Math" w:hAnsi="Cambria Math"/>
                          <w:i/>
                        </w:rPr>
                      </m:ctrlPr>
                    </m:dPr>
                    <m:e>
                      <m:r>
                        <w:rPr>
                          <w:rFonts w:ascii="Cambria Math" w:hAnsi="Cambria Math"/>
                        </w:rPr>
                        <m:t>S</m:t>
                      </m:r>
                    </m:e>
                  </m:d>
                </m:e>
              </m:d>
              <m:r>
                <w:rPr>
                  <w:rFonts w:ascii="Cambria Math" w:hAnsi="Cambria Math"/>
                </w:rPr>
                <m:t>t</m:t>
              </m:r>
            </m:sup>
          </m:sSup>
        </m:oMath>
      </m:oMathPara>
    </w:p>
    <w:p w14:paraId="10213385" w14:textId="77777777" w:rsidR="00BE3489" w:rsidRDefault="00BE3489" w:rsidP="00BE3489">
      <w:r>
        <w:lastRenderedPageBreak/>
        <w:t xml:space="preserve">This detailed model accounts for the formation and quenching of radicals, radical recombination, and the periodic nature of UV intensity. Solving this model provides insights into the degradation kinetics of PVC and the effectiveness of </w:t>
      </w:r>
      <w:proofErr w:type="spellStart"/>
      <w:r>
        <w:t>Tinuvin</w:t>
      </w:r>
      <w:proofErr w:type="spellEnd"/>
      <w:r>
        <w:t xml:space="preserve"> 770 as a stabilizer under varying UV exposure conditions.</w:t>
      </w:r>
    </w:p>
    <w:p w14:paraId="2932F034" w14:textId="77777777" w:rsidR="00985400" w:rsidRDefault="00985400"/>
    <w:p w14:paraId="1862C8F3" w14:textId="0CC72F83" w:rsidR="00F60CB5" w:rsidRPr="00F60CB5" w:rsidRDefault="00F60CB5" w:rsidP="00F60CB5">
      <w:pPr>
        <w:rPr>
          <w:b/>
          <w:bCs/>
        </w:rPr>
      </w:pPr>
      <w:r w:rsidRPr="00F60CB5">
        <w:rPr>
          <w:b/>
          <w:bCs/>
        </w:rPr>
        <w:t>Summary</w:t>
      </w:r>
    </w:p>
    <w:p w14:paraId="174FE696" w14:textId="1B1BE667" w:rsidR="00F60CB5" w:rsidRDefault="00F60CB5" w:rsidP="00F60CB5">
      <w:r>
        <w:t>We use below parameters,</w:t>
      </w:r>
    </w:p>
    <w:p w14:paraId="6F4DB3F3" w14:textId="77777777" w:rsidR="00F60CB5" w:rsidRPr="0066686E" w:rsidRDefault="00F60CB5" w:rsidP="00F60CB5">
      <w:pPr>
        <w:pStyle w:val="ListParagraph"/>
        <w:numPr>
          <w:ilvl w:val="0"/>
          <w:numId w:val="10"/>
        </w:numPr>
      </w:pPr>
      <w:r w:rsidRPr="0066686E">
        <w:t>[PVC]: Concentration of PVC</w:t>
      </w:r>
    </w:p>
    <w:p w14:paraId="12FD589B" w14:textId="77777777" w:rsidR="00F60CB5" w:rsidRPr="0066686E" w:rsidRDefault="00F60CB5" w:rsidP="00F60CB5">
      <w:pPr>
        <w:pStyle w:val="ListParagraph"/>
        <w:numPr>
          <w:ilvl w:val="0"/>
          <w:numId w:val="10"/>
        </w:numPr>
      </w:pPr>
      <w:r w:rsidRPr="0066686E">
        <w:t>[R•]: Concentration of radicals</w:t>
      </w:r>
    </w:p>
    <w:p w14:paraId="1C3CF85E" w14:textId="77777777" w:rsidR="00F60CB5" w:rsidRPr="0066686E" w:rsidRDefault="00F60CB5" w:rsidP="00F60CB5">
      <w:pPr>
        <w:pStyle w:val="ListParagraph"/>
        <w:numPr>
          <w:ilvl w:val="0"/>
          <w:numId w:val="10"/>
        </w:numPr>
      </w:pPr>
      <w:r w:rsidRPr="0066686E">
        <w:t xml:space="preserve">[S]: Concentration of </w:t>
      </w:r>
      <w:proofErr w:type="spellStart"/>
      <w:r w:rsidRPr="0066686E">
        <w:t>Tinuvin</w:t>
      </w:r>
      <w:proofErr w:type="spellEnd"/>
      <w:r w:rsidRPr="0066686E">
        <w:t xml:space="preserve"> 770 (stabilizer)</w:t>
      </w:r>
    </w:p>
    <w:p w14:paraId="6A11019E" w14:textId="77777777" w:rsidR="00F60CB5" w:rsidRPr="0066686E" w:rsidRDefault="00000000" w:rsidP="00F60CB5">
      <w:pPr>
        <w:pStyle w:val="ListParagraph"/>
        <w:numPr>
          <w:ilvl w:val="0"/>
          <w:numId w:val="10"/>
        </w:numPr>
      </w:pPr>
      <m:oMath>
        <m:sSub>
          <m:sSubPr>
            <m:ctrlPr>
              <w:rPr>
                <w:rFonts w:ascii="Cambria Math" w:hAnsi="Cambria Math"/>
                <w:i/>
              </w:rPr>
            </m:ctrlPr>
          </m:sSubPr>
          <m:e>
            <m:r>
              <w:rPr>
                <w:rFonts w:ascii="Cambria Math" w:hAnsi="Cambria Math"/>
              </w:rPr>
              <m:t>k</m:t>
            </m:r>
          </m:e>
          <m:sub>
            <m:r>
              <w:rPr>
                <w:rFonts w:ascii="Cambria Math" w:hAnsi="Cambria Math"/>
              </w:rPr>
              <m:t>f</m:t>
            </m:r>
          </m:sub>
        </m:sSub>
      </m:oMath>
      <w:r w:rsidR="00F60CB5" w:rsidRPr="0066686E">
        <w:t>​: Rate constant for radical formation</w:t>
      </w:r>
    </w:p>
    <w:p w14:paraId="2977F194" w14:textId="77777777" w:rsidR="00F60CB5" w:rsidRPr="0066686E" w:rsidRDefault="00000000" w:rsidP="00F60CB5">
      <w:pPr>
        <w:pStyle w:val="ListParagraph"/>
        <w:numPr>
          <w:ilvl w:val="0"/>
          <w:numId w:val="10"/>
        </w:numPr>
      </w:pPr>
      <m:oMath>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q</m:t>
            </m:r>
          </m:sub>
        </m:sSub>
      </m:oMath>
      <w:r w:rsidR="00F60CB5" w:rsidRPr="0066686E">
        <w:t>: Rate constant for radical quenching by the stabilizer</w:t>
      </w:r>
    </w:p>
    <w:p w14:paraId="797B72CF" w14:textId="77777777" w:rsidR="00F60CB5" w:rsidRPr="0066686E" w:rsidRDefault="00000000" w:rsidP="00F60CB5">
      <w:pPr>
        <w:pStyle w:val="ListParagraph"/>
        <w:numPr>
          <w:ilvl w:val="0"/>
          <w:numId w:val="10"/>
        </w:numPr>
      </w:pPr>
      <m:oMath>
        <m:sSub>
          <m:sSubPr>
            <m:ctrlPr>
              <w:rPr>
                <w:rFonts w:ascii="Cambria Math" w:hAnsi="Cambria Math"/>
                <w:b/>
                <w:bCs/>
                <w:i/>
              </w:rPr>
            </m:ctrlPr>
          </m:sSubPr>
          <m:e>
            <m:r>
              <m:rPr>
                <m:sty m:val="bi"/>
              </m:rPr>
              <w:rPr>
                <w:rFonts w:ascii="Cambria Math" w:hAnsi="Cambria Math"/>
              </w:rPr>
              <m:t>k</m:t>
            </m:r>
          </m:e>
          <m:sub>
            <m:r>
              <w:rPr>
                <w:rFonts w:ascii="Cambria Math" w:hAnsi="Cambria Math"/>
              </w:rPr>
              <m:t>d</m:t>
            </m:r>
          </m:sub>
        </m:sSub>
      </m:oMath>
      <w:r w:rsidR="00F60CB5" w:rsidRPr="0066686E">
        <w:t>​: Degradation rate constant of PVC in the absence of stabilizer</w:t>
      </w:r>
    </w:p>
    <w:p w14:paraId="0FF06A4F" w14:textId="77777777" w:rsidR="00F60CB5" w:rsidRDefault="00F60CB5" w:rsidP="00F60CB5">
      <w:pPr>
        <w:pStyle w:val="ListParagraph"/>
        <w:numPr>
          <w:ilvl w:val="0"/>
          <w:numId w:val="10"/>
        </w:numPr>
      </w:pPr>
      <m:oMath>
        <m:r>
          <m:rPr>
            <m:sty m:val="bi"/>
          </m:rPr>
          <w:rPr>
            <w:rFonts w:ascii="Cambria Math" w:hAnsi="Cambria Math"/>
          </w:rPr>
          <m:t>α</m:t>
        </m:r>
      </m:oMath>
      <w:r w:rsidRPr="0066686E">
        <w:t xml:space="preserve">: Effectiveness factor of </w:t>
      </w:r>
      <w:proofErr w:type="spellStart"/>
      <w:r w:rsidRPr="0066686E">
        <w:t>Tinuvin</w:t>
      </w:r>
      <w:proofErr w:type="spellEnd"/>
      <w:r w:rsidRPr="0066686E">
        <w:t xml:space="preserve"> 770</w:t>
      </w:r>
    </w:p>
    <w:p w14:paraId="4134E934" w14:textId="337051BA" w:rsidR="00C27728" w:rsidRDefault="00C27728" w:rsidP="00C27728">
      <w:pPr>
        <w:pStyle w:val="ListParagraph"/>
        <w:numPr>
          <w:ilvl w:val="0"/>
          <w:numId w:val="10"/>
        </w:numPr>
      </w:pPr>
      <m:oMath>
        <m:r>
          <w:rPr>
            <w:rFonts w:ascii="Cambria Math" w:hAnsi="Cambria Math"/>
          </w:rPr>
          <m:t>β</m:t>
        </m:r>
      </m:oMath>
      <w:r>
        <w:t>: Constant representing the rate of radical formation per unit UV intensity</w:t>
      </w:r>
    </w:p>
    <w:p w14:paraId="6FD303E1" w14:textId="25E350DA" w:rsidR="00C27728" w:rsidRDefault="00C27728" w:rsidP="00C27728">
      <w:pPr>
        <w:pStyle w:val="ListParagraph"/>
        <w:numPr>
          <w:ilvl w:val="0"/>
          <w:numId w:val="10"/>
        </w:numPr>
      </w:pPr>
      <w:r>
        <w:t>I(t): Intensity of UV radiation as a function of time</w:t>
      </w:r>
    </w:p>
    <w:p w14:paraId="6EE3251E" w14:textId="29E621ED" w:rsidR="00F60CB5" w:rsidRDefault="00000000">
      <w:pPr>
        <w:rPr>
          <w:b/>
          <w:bCs/>
          <w:sz w:val="24"/>
        </w:rPr>
      </w:pPr>
      <m:oMath>
        <m:d>
          <m:dPr>
            <m:begChr m:val="["/>
            <m:endChr m:val="]"/>
            <m:ctrlPr>
              <w:rPr>
                <w:rFonts w:ascii="Cambria Math" w:hAnsi="Cambria Math"/>
                <w:b/>
                <w:bCs/>
                <w:i/>
                <w:sz w:val="24"/>
              </w:rPr>
            </m:ctrlPr>
          </m:dPr>
          <m:e>
            <m:r>
              <m:rPr>
                <m:nor/>
              </m:rPr>
              <w:rPr>
                <w:rFonts w:ascii="Cambria Math" w:hAnsi="Cambria Math"/>
                <w:b/>
                <w:bCs/>
                <w:sz w:val="24"/>
              </w:rPr>
              <m:t>R⋅</m:t>
            </m:r>
          </m:e>
        </m:d>
        <m:d>
          <m:dPr>
            <m:ctrlPr>
              <w:rPr>
                <w:rFonts w:ascii="Cambria Math" w:hAnsi="Cambria Math"/>
                <w:b/>
                <w:bCs/>
                <w:i/>
                <w:sz w:val="24"/>
              </w:rPr>
            </m:ctrlPr>
          </m:dPr>
          <m:e>
            <m:r>
              <m:rPr>
                <m:sty m:val="bi"/>
              </m:rPr>
              <w:rPr>
                <w:rFonts w:ascii="Cambria Math" w:hAnsi="Cambria Math"/>
                <w:sz w:val="24"/>
              </w:rPr>
              <m:t>t</m:t>
            </m:r>
          </m:e>
        </m:d>
        <m:r>
          <m:rPr>
            <m:sty m:val="bi"/>
          </m:rPr>
          <w:rPr>
            <w:rFonts w:ascii="Cambria Math" w:hAnsi="Cambria Math"/>
            <w:sz w:val="24"/>
          </w:rPr>
          <m:t>=</m:t>
        </m:r>
        <m:d>
          <m:dPr>
            <m:ctrlPr>
              <w:rPr>
                <w:rFonts w:ascii="Cambria Math" w:hAnsi="Cambria Math"/>
                <w:b/>
                <w:bCs/>
                <w:i/>
                <w:sz w:val="24"/>
              </w:rPr>
            </m:ctrlPr>
          </m:dPr>
          <m:e>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f</m:t>
                </m:r>
              </m:sub>
            </m:sSub>
            <m:d>
              <m:dPr>
                <m:begChr m:val="["/>
                <m:endChr m:val="]"/>
                <m:ctrlPr>
                  <w:rPr>
                    <w:rFonts w:ascii="Cambria Math" w:hAnsi="Cambria Math"/>
                    <w:b/>
                    <w:bCs/>
                    <w:i/>
                    <w:sz w:val="24"/>
                  </w:rPr>
                </m:ctrlPr>
              </m:dPr>
              <m:e>
                <m:r>
                  <m:rPr>
                    <m:nor/>
                  </m:rPr>
                  <w:rPr>
                    <w:rFonts w:ascii="Cambria Math" w:hAnsi="Cambria Math"/>
                    <w:b/>
                    <w:bCs/>
                    <w:sz w:val="24"/>
                  </w:rPr>
                  <m:t>PVC</m:t>
                </m:r>
              </m:e>
            </m:d>
            <m:r>
              <m:rPr>
                <m:lit/>
                <m:sty m:val="bi"/>
              </m:rPr>
              <w:rPr>
                <w:rFonts w:ascii="Cambria Math" w:hAnsi="Cambria Math"/>
                <w:sz w:val="24"/>
              </w:rPr>
              <m:t>/</m:t>
            </m:r>
            <m:d>
              <m:dPr>
                <m:ctrlPr>
                  <w:rPr>
                    <w:rFonts w:ascii="Cambria Math" w:hAnsi="Cambria Math"/>
                    <w:b/>
                    <w:bCs/>
                    <w:i/>
                    <w:sz w:val="24"/>
                  </w:rPr>
                </m:ctrlPr>
              </m:dPr>
              <m:e>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q</m:t>
                    </m:r>
                  </m:sub>
                </m:sSub>
                <m:d>
                  <m:dPr>
                    <m:begChr m:val="["/>
                    <m:endChr m:val="]"/>
                    <m:ctrlPr>
                      <w:rPr>
                        <w:rFonts w:ascii="Cambria Math" w:hAnsi="Cambria Math"/>
                        <w:b/>
                        <w:bCs/>
                        <w:i/>
                        <w:sz w:val="24"/>
                      </w:rPr>
                    </m:ctrlPr>
                  </m:dPr>
                  <m:e>
                    <m:r>
                      <m:rPr>
                        <m:nor/>
                      </m:rPr>
                      <w:rPr>
                        <w:rFonts w:ascii="Cambria Math" w:hAnsi="Cambria Math"/>
                        <w:b/>
                        <w:bCs/>
                        <w:sz w:val="24"/>
                      </w:rPr>
                      <m:t>S</m:t>
                    </m:r>
                  </m:e>
                </m:d>
              </m:e>
            </m:d>
          </m:e>
        </m:d>
        <m:d>
          <m:dPr>
            <m:ctrlPr>
              <w:rPr>
                <w:rFonts w:ascii="Cambria Math" w:hAnsi="Cambria Math"/>
                <w:b/>
                <w:bCs/>
                <w:i/>
                <w:sz w:val="24"/>
              </w:rPr>
            </m:ctrlPr>
          </m:dPr>
          <m:e>
            <m:r>
              <m:rPr>
                <m:sty m:val="bi"/>
              </m:rPr>
              <w:rPr>
                <w:rFonts w:ascii="Cambria Math" w:hAnsi="Cambria Math"/>
                <w:sz w:val="24"/>
              </w:rPr>
              <m:t>1-</m:t>
            </m:r>
            <m:sSup>
              <m:sSupPr>
                <m:ctrlPr>
                  <w:rPr>
                    <w:rFonts w:ascii="Cambria Math" w:hAnsi="Cambria Math"/>
                    <w:b/>
                    <w:bCs/>
                    <w:i/>
                    <w:sz w:val="24"/>
                  </w:rPr>
                </m:ctrlPr>
              </m:sSupPr>
              <m:e>
                <m:r>
                  <m:rPr>
                    <m:sty m:val="bi"/>
                  </m:rPr>
                  <w:rPr>
                    <w:rFonts w:ascii="Cambria Math" w:hAnsi="Cambria Math"/>
                    <w:sz w:val="24"/>
                  </w:rPr>
                  <m:t>e</m:t>
                </m:r>
              </m:e>
              <m:sup>
                <m:r>
                  <m:rPr>
                    <m:sty m:val="bi"/>
                  </m:rPr>
                  <w:rPr>
                    <w:rFonts w:ascii="Cambria Math" w:hAnsi="Cambria Math"/>
                    <w:sz w:val="24"/>
                  </w:rPr>
                  <m:t>-</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q</m:t>
                    </m:r>
                  </m:sub>
                </m:sSub>
                <m:d>
                  <m:dPr>
                    <m:begChr m:val="["/>
                    <m:endChr m:val="]"/>
                    <m:ctrlPr>
                      <w:rPr>
                        <w:rFonts w:ascii="Cambria Math" w:hAnsi="Cambria Math"/>
                        <w:b/>
                        <w:bCs/>
                        <w:i/>
                        <w:sz w:val="24"/>
                      </w:rPr>
                    </m:ctrlPr>
                  </m:dPr>
                  <m:e>
                    <m:r>
                      <m:rPr>
                        <m:nor/>
                      </m:rPr>
                      <w:rPr>
                        <w:rFonts w:ascii="Cambria Math" w:hAnsi="Cambria Math"/>
                        <w:b/>
                        <w:bCs/>
                        <w:sz w:val="24"/>
                      </w:rPr>
                      <m:t>S</m:t>
                    </m:r>
                  </m:e>
                </m:d>
                <m:r>
                  <m:rPr>
                    <m:sty m:val="bi"/>
                  </m:rPr>
                  <w:rPr>
                    <w:rFonts w:ascii="Cambria Math" w:hAnsi="Cambria Math"/>
                    <w:sz w:val="24"/>
                  </w:rPr>
                  <m:t>t</m:t>
                </m:r>
              </m:sup>
            </m:sSup>
          </m:e>
        </m:d>
      </m:oMath>
      <w:r w:rsidR="00BE3489">
        <w:rPr>
          <w:b/>
          <w:bCs/>
          <w:sz w:val="24"/>
        </w:rPr>
        <w:t xml:space="preserve"> --- model 1</w:t>
      </w:r>
    </w:p>
    <w:p w14:paraId="7B20B603" w14:textId="7DB2A3AB" w:rsidR="00BE3489" w:rsidRDefault="00BE3489" w:rsidP="00BE3489">
      <w:r>
        <w:t xml:space="preserve"> </w:t>
      </w:r>
      <m:oMath>
        <m:d>
          <m:dPr>
            <m:begChr m:val="["/>
            <m:endChr m:val="]"/>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S</m:t>
                </m:r>
              </m:e>
            </m:d>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S</m:t>
                            </m:r>
                          </m:e>
                        </m:d>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β</m:t>
                </m:r>
                <m:r>
                  <w:rPr>
                    <w:rFonts w:ascii="Cambria Math" w:hAnsi="Cambria Math"/>
                  </w:rPr>
                  <m:t>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e>
            </m:rad>
            <m:ctrlPr>
              <w:rPr>
                <w:rFonts w:ascii="Cambria Math" w:hAnsi="Cambria Math"/>
                <w:i/>
              </w:rPr>
            </m:ctrlPr>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r</m:t>
                </m:r>
              </m:sub>
            </m:sSub>
            <m:ctrlPr>
              <w:rPr>
                <w:rFonts w:ascii="Cambria Math" w:hAnsi="Cambria Math"/>
                <w:i/>
              </w:rPr>
            </m:ctrlPr>
          </m:den>
        </m:f>
      </m:oMath>
      <w:r>
        <w:t xml:space="preserve"> --- model 2</w:t>
      </w:r>
    </w:p>
    <w:p w14:paraId="10A3E8A5" w14:textId="77777777" w:rsidR="00BE3489" w:rsidRPr="00F60CB5" w:rsidRDefault="00BE3489">
      <w:pPr>
        <w:rPr>
          <w:b/>
          <w:bCs/>
          <w:sz w:val="24"/>
        </w:rPr>
      </w:pPr>
    </w:p>
    <w:p w14:paraId="46C94D5C" w14:textId="3489D820" w:rsidR="00F60CB5" w:rsidRDefault="00BE3489">
      <w:pPr>
        <w:rPr>
          <w:b/>
          <w:bCs/>
          <w:sz w:val="24"/>
        </w:rPr>
      </w:pPr>
      <w:r>
        <w:rPr>
          <w:b/>
          <w:bCs/>
          <w:sz w:val="24"/>
        </w:rPr>
        <w:t xml:space="preserve"> </w:t>
      </w:r>
      <m:oMath>
        <m:d>
          <m:dPr>
            <m:begChr m:val="["/>
            <m:endChr m:val="]"/>
            <m:ctrlPr>
              <w:rPr>
                <w:rFonts w:ascii="Cambria Math" w:hAnsi="Cambria Math"/>
                <w:b/>
                <w:bCs/>
                <w:i/>
                <w:sz w:val="24"/>
              </w:rPr>
            </m:ctrlPr>
          </m:dPr>
          <m:e>
            <m:r>
              <m:rPr>
                <m:nor/>
              </m:rPr>
              <w:rPr>
                <w:rFonts w:ascii="Cambria Math" w:hAnsi="Cambria Math"/>
                <w:b/>
                <w:bCs/>
                <w:sz w:val="24"/>
              </w:rPr>
              <m:t>PVC</m:t>
            </m:r>
          </m:e>
        </m:d>
        <m:d>
          <m:dPr>
            <m:ctrlPr>
              <w:rPr>
                <w:rFonts w:ascii="Cambria Math" w:hAnsi="Cambria Math"/>
                <w:b/>
                <w:bCs/>
                <w:i/>
                <w:sz w:val="24"/>
              </w:rPr>
            </m:ctrlPr>
          </m:dPr>
          <m:e>
            <m:r>
              <m:rPr>
                <m:sty m:val="bi"/>
              </m:rPr>
              <w:rPr>
                <w:rFonts w:ascii="Cambria Math" w:hAnsi="Cambria Math"/>
                <w:sz w:val="24"/>
              </w:rPr>
              <m:t>t</m:t>
            </m:r>
          </m:e>
        </m:d>
        <m:r>
          <m:rPr>
            <m:sty m:val="bi"/>
          </m:rPr>
          <w:rPr>
            <w:rFonts w:ascii="Cambria Math" w:hAnsi="Cambria Math"/>
            <w:sz w:val="24"/>
          </w:rPr>
          <m:t>=</m:t>
        </m:r>
        <m:sSub>
          <m:sSubPr>
            <m:ctrlPr>
              <w:rPr>
                <w:rFonts w:ascii="Cambria Math" w:hAnsi="Cambria Math"/>
                <w:b/>
                <w:bCs/>
                <w:i/>
                <w:sz w:val="24"/>
              </w:rPr>
            </m:ctrlPr>
          </m:sSubPr>
          <m:e>
            <m:d>
              <m:dPr>
                <m:begChr m:val="["/>
                <m:endChr m:val="]"/>
                <m:ctrlPr>
                  <w:rPr>
                    <w:rFonts w:ascii="Cambria Math" w:hAnsi="Cambria Math"/>
                    <w:b/>
                    <w:bCs/>
                    <w:i/>
                    <w:sz w:val="24"/>
                  </w:rPr>
                </m:ctrlPr>
              </m:dPr>
              <m:e>
                <m:r>
                  <m:rPr>
                    <m:nor/>
                  </m:rPr>
                  <w:rPr>
                    <w:rFonts w:ascii="Cambria Math" w:hAnsi="Cambria Math"/>
                    <w:b/>
                    <w:bCs/>
                    <w:sz w:val="24"/>
                  </w:rPr>
                  <m:t>PVC</m:t>
                </m:r>
              </m:e>
            </m:d>
          </m:e>
          <m:sub>
            <m:r>
              <m:rPr>
                <m:sty m:val="bi"/>
              </m:rPr>
              <w:rPr>
                <w:rFonts w:ascii="Cambria Math" w:hAnsi="Cambria Math"/>
                <w:sz w:val="24"/>
              </w:rPr>
              <m:t>0</m:t>
            </m:r>
          </m:sub>
        </m:sSub>
        <m:sSup>
          <m:sSupPr>
            <m:ctrlPr>
              <w:rPr>
                <w:rFonts w:ascii="Cambria Math" w:hAnsi="Cambria Math"/>
                <w:b/>
                <w:bCs/>
                <w:i/>
                <w:sz w:val="24"/>
              </w:rPr>
            </m:ctrlPr>
          </m:sSupPr>
          <m:e>
            <m:r>
              <m:rPr>
                <m:sty m:val="bi"/>
              </m:rPr>
              <w:rPr>
                <w:rFonts w:ascii="Cambria Math" w:hAnsi="Cambria Math"/>
                <w:sz w:val="24"/>
              </w:rPr>
              <m:t>e</m:t>
            </m:r>
          </m:e>
          <m:sup>
            <m:r>
              <m:rPr>
                <m:sty m:val="bi"/>
              </m:rPr>
              <w:rPr>
                <w:rFonts w:ascii="Cambria Math" w:hAnsi="Cambria Math"/>
                <w:sz w:val="24"/>
              </w:rPr>
              <m:t>-</m:t>
            </m:r>
            <m:sSub>
              <m:sSubPr>
                <m:ctrlPr>
                  <w:rPr>
                    <w:rFonts w:ascii="Cambria Math" w:hAnsi="Cambria Math"/>
                    <w:b/>
                    <w:bCs/>
                    <w:i/>
                    <w:sz w:val="24"/>
                  </w:rPr>
                </m:ctrlPr>
              </m:sSubPr>
              <m:e>
                <m:r>
                  <m:rPr>
                    <m:sty m:val="bi"/>
                  </m:rPr>
                  <w:rPr>
                    <w:rFonts w:ascii="Cambria Math" w:hAnsi="Cambria Math"/>
                    <w:sz w:val="24"/>
                  </w:rPr>
                  <m:t>k</m:t>
                </m:r>
              </m:e>
              <m:sub>
                <m:r>
                  <m:rPr>
                    <m:sty m:val="bi"/>
                  </m:rPr>
                  <w:rPr>
                    <w:rFonts w:ascii="Cambria Math" w:hAnsi="Cambria Math"/>
                    <w:sz w:val="24"/>
                  </w:rPr>
                  <m:t>d</m:t>
                </m:r>
              </m:sub>
            </m:sSub>
            <m:d>
              <m:dPr>
                <m:ctrlPr>
                  <w:rPr>
                    <w:rFonts w:ascii="Cambria Math" w:hAnsi="Cambria Math"/>
                    <w:b/>
                    <w:bCs/>
                    <w:i/>
                    <w:sz w:val="24"/>
                  </w:rPr>
                </m:ctrlPr>
              </m:dPr>
              <m:e>
                <m:r>
                  <m:rPr>
                    <m:sty m:val="bi"/>
                  </m:rPr>
                  <w:rPr>
                    <w:rFonts w:ascii="Cambria Math" w:hAnsi="Cambria Math"/>
                    <w:sz w:val="24"/>
                  </w:rPr>
                  <m:t>1-α</m:t>
                </m:r>
                <m:d>
                  <m:dPr>
                    <m:begChr m:val="["/>
                    <m:endChr m:val="]"/>
                    <m:ctrlPr>
                      <w:rPr>
                        <w:rFonts w:ascii="Cambria Math" w:hAnsi="Cambria Math"/>
                        <w:b/>
                        <w:bCs/>
                        <w:i/>
                        <w:sz w:val="24"/>
                      </w:rPr>
                    </m:ctrlPr>
                  </m:dPr>
                  <m:e>
                    <m:r>
                      <m:rPr>
                        <m:nor/>
                      </m:rPr>
                      <w:rPr>
                        <w:rFonts w:ascii="Cambria Math" w:hAnsi="Cambria Math"/>
                        <w:b/>
                        <w:bCs/>
                        <w:sz w:val="24"/>
                      </w:rPr>
                      <m:t>S</m:t>
                    </m:r>
                  </m:e>
                </m:d>
              </m:e>
            </m:d>
            <m:r>
              <m:rPr>
                <m:sty m:val="bi"/>
              </m:rPr>
              <w:rPr>
                <w:rFonts w:ascii="Cambria Math" w:hAnsi="Cambria Math"/>
                <w:sz w:val="24"/>
              </w:rPr>
              <m:t>t</m:t>
            </m:r>
          </m:sup>
        </m:sSup>
      </m:oMath>
      <w:r>
        <w:rPr>
          <w:b/>
          <w:bCs/>
          <w:sz w:val="24"/>
        </w:rPr>
        <w:t xml:space="preserve"> --- model 1</w:t>
      </w:r>
    </w:p>
    <w:p w14:paraId="32A3178F" w14:textId="444AED1C" w:rsidR="00BE3489" w:rsidRDefault="00BE3489" w:rsidP="00BE3489">
      <w:r>
        <w:t xml:space="preserve"> </w:t>
      </w:r>
      <m:oMath>
        <m:d>
          <m:dPr>
            <m:begChr m:val="["/>
            <m:endChr m:val="]"/>
            <m:ctrlPr>
              <w:rPr>
                <w:rFonts w:ascii="Cambria Math" w:hAnsi="Cambria Math"/>
                <w:i/>
              </w:rPr>
            </m:ctrlPr>
          </m:dPr>
          <m:e>
            <m:r>
              <w:rPr>
                <w:rFonts w:ascii="Cambria Math" w:hAnsi="Cambria Math"/>
              </w:rPr>
              <m:t>PVC</m:t>
            </m:r>
          </m:e>
        </m:d>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PVC</m:t>
                </m:r>
              </m:e>
            </m:d>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1-</m:t>
                </m:r>
                <m:r>
                  <w:rPr>
                    <w:rFonts w:ascii="Cambria Math" w:hAnsi="Cambria Math"/>
                  </w:rPr>
                  <m:t>α</m:t>
                </m:r>
                <m:d>
                  <m:dPr>
                    <m:begChr m:val="["/>
                    <m:endChr m:val="]"/>
                    <m:ctrlPr>
                      <w:rPr>
                        <w:rFonts w:ascii="Cambria Math" w:hAnsi="Cambria Math"/>
                        <w:i/>
                      </w:rPr>
                    </m:ctrlPr>
                  </m:dPr>
                  <m:e>
                    <m:r>
                      <w:rPr>
                        <w:rFonts w:ascii="Cambria Math" w:hAnsi="Cambria Math"/>
                      </w:rPr>
                      <m:t>S</m:t>
                    </m:r>
                  </m:e>
                </m:d>
              </m:e>
            </m:d>
            <m:r>
              <w:rPr>
                <w:rFonts w:ascii="Cambria Math" w:hAnsi="Cambria Math"/>
              </w:rPr>
              <m:t>t</m:t>
            </m:r>
          </m:sup>
        </m:sSup>
      </m:oMath>
      <w:r>
        <w:t xml:space="preserve">  ---- model 2</w:t>
      </w:r>
    </w:p>
    <w:p w14:paraId="0C83AD7C" w14:textId="77777777" w:rsidR="00BE3489" w:rsidRDefault="00BE3489">
      <w:pPr>
        <w:rPr>
          <w:b/>
          <w:bCs/>
          <w:sz w:val="24"/>
        </w:rPr>
      </w:pPr>
    </w:p>
    <w:p w14:paraId="388AB481" w14:textId="77777777" w:rsidR="00BE3489" w:rsidRDefault="00BE3489"/>
    <w:sectPr w:rsidR="00BE34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297FCF"/>
    <w:multiLevelType w:val="hybridMultilevel"/>
    <w:tmpl w:val="1BDC1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5BD47C1"/>
    <w:multiLevelType w:val="multilevel"/>
    <w:tmpl w:val="1798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496676">
    <w:abstractNumId w:val="8"/>
  </w:num>
  <w:num w:numId="2" w16cid:durableId="957024744">
    <w:abstractNumId w:val="6"/>
  </w:num>
  <w:num w:numId="3" w16cid:durableId="831262204">
    <w:abstractNumId w:val="5"/>
  </w:num>
  <w:num w:numId="4" w16cid:durableId="1189686630">
    <w:abstractNumId w:val="4"/>
  </w:num>
  <w:num w:numId="5" w16cid:durableId="1877619690">
    <w:abstractNumId w:val="7"/>
  </w:num>
  <w:num w:numId="6" w16cid:durableId="837038612">
    <w:abstractNumId w:val="3"/>
  </w:num>
  <w:num w:numId="7" w16cid:durableId="484515194">
    <w:abstractNumId w:val="2"/>
  </w:num>
  <w:num w:numId="8" w16cid:durableId="1308168494">
    <w:abstractNumId w:val="1"/>
  </w:num>
  <w:num w:numId="9" w16cid:durableId="202791286">
    <w:abstractNumId w:val="0"/>
  </w:num>
  <w:num w:numId="10" w16cid:durableId="1322853235">
    <w:abstractNumId w:val="9"/>
  </w:num>
  <w:num w:numId="11" w16cid:durableId="9091971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933"/>
    <w:rsid w:val="0015074B"/>
    <w:rsid w:val="00245F00"/>
    <w:rsid w:val="0029639D"/>
    <w:rsid w:val="00326F90"/>
    <w:rsid w:val="00331CC5"/>
    <w:rsid w:val="00395CF7"/>
    <w:rsid w:val="00427408"/>
    <w:rsid w:val="004F5113"/>
    <w:rsid w:val="005835F7"/>
    <w:rsid w:val="0066686E"/>
    <w:rsid w:val="00985400"/>
    <w:rsid w:val="00AA1D8D"/>
    <w:rsid w:val="00AE3429"/>
    <w:rsid w:val="00B47730"/>
    <w:rsid w:val="00BE3489"/>
    <w:rsid w:val="00C27728"/>
    <w:rsid w:val="00C84CCF"/>
    <w:rsid w:val="00CB0664"/>
    <w:rsid w:val="00F60CB5"/>
    <w:rsid w:val="00FA7E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E9CAF"/>
  <w14:defaultImageDpi w14:val="300"/>
  <w15:docId w15:val="{32E48331-62B4-4FB3-AB41-773DCE9D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85400"/>
    <w:pPr>
      <w:spacing w:before="100" w:beforeAutospacing="1" w:after="100" w:afterAutospacing="1" w:line="240" w:lineRule="auto"/>
    </w:pPr>
    <w:rPr>
      <w:rFonts w:ascii="Times New Roman" w:eastAsia="Times New Roman" w:hAnsi="Times New Roman" w:cs="Times New Roman"/>
      <w:sz w:val="24"/>
      <w:szCs w:val="24"/>
      <w:lang w:bidi="ta-IN"/>
    </w:rPr>
  </w:style>
  <w:style w:type="character" w:customStyle="1" w:styleId="katex-mathml">
    <w:name w:val="katex-mathml"/>
    <w:basedOn w:val="DefaultParagraphFont"/>
    <w:rsid w:val="00985400"/>
  </w:style>
  <w:style w:type="character" w:customStyle="1" w:styleId="mord">
    <w:name w:val="mord"/>
    <w:basedOn w:val="DefaultParagraphFont"/>
    <w:rsid w:val="00985400"/>
  </w:style>
  <w:style w:type="character" w:customStyle="1" w:styleId="mopen">
    <w:name w:val="mopen"/>
    <w:basedOn w:val="DefaultParagraphFont"/>
    <w:rsid w:val="00985400"/>
  </w:style>
  <w:style w:type="character" w:customStyle="1" w:styleId="mclose">
    <w:name w:val="mclose"/>
    <w:basedOn w:val="DefaultParagraphFont"/>
    <w:rsid w:val="00985400"/>
  </w:style>
  <w:style w:type="character" w:customStyle="1" w:styleId="vlist-s">
    <w:name w:val="vlist-s"/>
    <w:basedOn w:val="DefaultParagraphFont"/>
    <w:rsid w:val="00985400"/>
  </w:style>
  <w:style w:type="character" w:customStyle="1" w:styleId="mrel">
    <w:name w:val="mrel"/>
    <w:basedOn w:val="DefaultParagraphFont"/>
    <w:rsid w:val="00985400"/>
  </w:style>
  <w:style w:type="character" w:customStyle="1" w:styleId="mbin">
    <w:name w:val="mbin"/>
    <w:basedOn w:val="DefaultParagraphFont"/>
    <w:rsid w:val="00985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833526">
      <w:bodyDiv w:val="1"/>
      <w:marLeft w:val="0"/>
      <w:marRight w:val="0"/>
      <w:marTop w:val="0"/>
      <w:marBottom w:val="0"/>
      <w:divBdr>
        <w:top w:val="none" w:sz="0" w:space="0" w:color="auto"/>
        <w:left w:val="none" w:sz="0" w:space="0" w:color="auto"/>
        <w:bottom w:val="none" w:sz="0" w:space="0" w:color="auto"/>
        <w:right w:val="none" w:sz="0" w:space="0" w:color="auto"/>
      </w:divBdr>
    </w:div>
    <w:div w:id="474951739">
      <w:bodyDiv w:val="1"/>
      <w:marLeft w:val="0"/>
      <w:marRight w:val="0"/>
      <w:marTop w:val="0"/>
      <w:marBottom w:val="0"/>
      <w:divBdr>
        <w:top w:val="none" w:sz="0" w:space="0" w:color="auto"/>
        <w:left w:val="none" w:sz="0" w:space="0" w:color="auto"/>
        <w:bottom w:val="none" w:sz="0" w:space="0" w:color="auto"/>
        <w:right w:val="none" w:sz="0" w:space="0" w:color="auto"/>
      </w:divBdr>
    </w:div>
    <w:div w:id="569586109">
      <w:bodyDiv w:val="1"/>
      <w:marLeft w:val="0"/>
      <w:marRight w:val="0"/>
      <w:marTop w:val="0"/>
      <w:marBottom w:val="0"/>
      <w:divBdr>
        <w:top w:val="none" w:sz="0" w:space="0" w:color="auto"/>
        <w:left w:val="none" w:sz="0" w:space="0" w:color="auto"/>
        <w:bottom w:val="none" w:sz="0" w:space="0" w:color="auto"/>
        <w:right w:val="none" w:sz="0" w:space="0" w:color="auto"/>
      </w:divBdr>
    </w:div>
    <w:div w:id="989989159">
      <w:bodyDiv w:val="1"/>
      <w:marLeft w:val="0"/>
      <w:marRight w:val="0"/>
      <w:marTop w:val="0"/>
      <w:marBottom w:val="0"/>
      <w:divBdr>
        <w:top w:val="none" w:sz="0" w:space="0" w:color="auto"/>
        <w:left w:val="none" w:sz="0" w:space="0" w:color="auto"/>
        <w:bottom w:val="none" w:sz="0" w:space="0" w:color="auto"/>
        <w:right w:val="none" w:sz="0" w:space="0" w:color="auto"/>
      </w:divBdr>
    </w:div>
    <w:div w:id="1825051629">
      <w:bodyDiv w:val="1"/>
      <w:marLeft w:val="0"/>
      <w:marRight w:val="0"/>
      <w:marTop w:val="0"/>
      <w:marBottom w:val="0"/>
      <w:divBdr>
        <w:top w:val="none" w:sz="0" w:space="0" w:color="auto"/>
        <w:left w:val="none" w:sz="0" w:space="0" w:color="auto"/>
        <w:bottom w:val="none" w:sz="0" w:space="0" w:color="auto"/>
        <w:right w:val="none" w:sz="0" w:space="0" w:color="auto"/>
      </w:divBdr>
    </w:div>
    <w:div w:id="20068623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4</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H.P.Sandun Premakumara</cp:lastModifiedBy>
  <cp:revision>7</cp:revision>
  <dcterms:created xsi:type="dcterms:W3CDTF">2013-12-23T23:15:00Z</dcterms:created>
  <dcterms:modified xsi:type="dcterms:W3CDTF">2024-06-18T19:07:00Z</dcterms:modified>
  <cp:category/>
</cp:coreProperties>
</file>