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496"/>
          <w:sz w:val="52"/>
          <w:szCs w:val="52"/>
        </w:rPr>
        <w:t xml:space="preserve">Digital Twin City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MVP Strategy &amp; Technical Roadmap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1. Reference Models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existing implementations define the spectrum of what is technically achievable in digital twin city visualization: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1.1  Government-Grade Accuracy (Shanghai)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by the Shanghai Surveying and Mapping Institute, this twin is built for policing and city management. Its defining feature is 3cm accuracy, achieved through airborne laser scans and street-level LiDAR. This level of detail requires massive resources and is not the target for the MVP.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1.2  Photorealistic Visualization (51World)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by the Beijing-based company 51World, this model uses Unreal Engine and algorithms to turn 2D geographic data into 3D cityscapes. This is the "look and feel" the MVP aims to emulate — visually compelling without requiring enterprise-scale infrastructure.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2. MVP Approach: Free Resources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MVP will emulate the 51World visual style using only free, open-source, and publicly available tools and data. The core components are: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 Google AlphaEarth Foundations (Satellite Embedding Dataset)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Released by Google DeepMind, this AI model processes petabytes of satellite, radar, and climate data to create a unified digital representation of the planet. It is available for free in Google Earth Engine.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AI-Ready Embeddings: </w:t>
      </w:r>
      <w:r>
        <w:rPr>
          <w:rFonts w:ascii="Arial" w:cs="Arial" w:eastAsia="Arial" w:hAnsi="Arial"/>
          <w:sz w:val="22"/>
          <w:szCs w:val="22"/>
        </w:rPr>
        <w:t xml:space="preserve">Instead of raw satellite images, AlphaEarth provides compact, AI-ready data summaries for every 10x10 metre square of land.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 Classification: </w:t>
      </w:r>
      <w:r>
        <w:rPr>
          <w:rFonts w:ascii="Arial" w:cs="Arial" w:eastAsia="Arial" w:hAnsi="Arial"/>
          <w:sz w:val="22"/>
          <w:szCs w:val="22"/>
        </w:rPr>
        <w:t xml:space="preserve">The embeddings can identify what is present at each location — buildings, roads, forests — and track changes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Shortcut to Accuracy: </w:t>
      </w:r>
      <w:r>
        <w:rPr>
          <w:rFonts w:ascii="Arial" w:cs="Arial" w:eastAsia="Arial" w:hAnsi="Arial"/>
          <w:sz w:val="22"/>
          <w:szCs w:val="22"/>
        </w:rPr>
        <w:t xml:space="preserve">This is the primary mechanism for using AI to generate and validate accurate representations of real-world geography.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 Procedural Generation Engines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open-source tools will drive the algorithmic generation of city geometry: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Mapgen4: </w:t>
      </w:r>
      <w:r>
        <w:rPr>
          <w:rFonts w:ascii="Arial" w:cs="Arial" w:eastAsia="Arial" w:hAnsi="Arial"/>
          <w:sz w:val="22"/>
          <w:szCs w:val="22"/>
        </w:rPr>
        <w:t xml:space="preserve">A free, open-source JavaScript/TypeScript tool for procedural map generation. While designed for stylized terrain, its codebase (available on GitHub) provides the foundational algorithms for rivers, biomes, and elevation.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MetroMap.io: </w:t>
      </w:r>
      <w:r>
        <w:rPr>
          <w:rFonts w:ascii="Arial" w:cs="Arial" w:eastAsia="Arial" w:hAnsi="Arial"/>
          <w:sz w:val="22"/>
          <w:szCs w:val="22"/>
        </w:rPr>
        <w:t xml:space="preserve">An open-source project demonstrating how to build a city around procedurally generated maps with geographic constraints such as rivers and islands. This is an ideal example of an MVP built with web technologies.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CGA Shape Grammars: </w:t>
      </w:r>
      <w:r>
        <w:rPr>
          <w:rFonts w:ascii="Arial" w:cs="Arial" w:eastAsia="Arial" w:hAnsi="Arial"/>
          <w:sz w:val="22"/>
          <w:szCs w:val="22"/>
        </w:rPr>
        <w:t xml:space="preserve">An academic concept used to procedurally generate detailed buildings and urban spaces. Rules are defined (e.g., a building comprises a base, middle, and roof) that an algorithm follows to create millions of unique structures at scale. This is the bridge from 2D footprint data to a full 3D city.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3. Feature Comparison: MVP vs Advanced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maps the gap between the zero-budget MVP and a fully funded advanced version: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Goal (Zero Budget)</w:t>
            </w:r>
          </w:p>
        </w:tc>
        <w:tc>
          <w:tcPr>
            <w:tcW w:type="dxa" w:w="36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 Version (Post-Funding)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AI-processed satellite data (Google AlphaEarth in Earth Engine)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High-resolution commercial satellite imagery, aerial LiDAR surveys, drone footage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Generation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Procedural generation using open-source engines (Mapgen4, MetroMap.io) guided by real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generation of photorealistic buildings and textures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Fidelity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Stylized, low-poly 3D cityscape built with Three.js or a similar free library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Photorealistic rendering using Unreal Engine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Functionality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the space; view a simple, AI-generated 3D representation of a real place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data integration (traffic, weather), predictive simulations for urban planning, emergency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4. What This MVP Proves to Investors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zero-budget MVP, built from the components above, demonstrates the most critical and difficult aspects of the project: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Feasibility: </w:t>
      </w:r>
      <w:r>
        <w:rPr>
          <w:rFonts w:ascii="Arial" w:cs="Arial" w:eastAsia="Arial" w:hAnsi="Arial"/>
          <w:sz w:val="22"/>
          <w:szCs w:val="22"/>
        </w:rPr>
        <w:t xml:space="preserve">Proves the ability to harness cutting-edge AI (AlphaEarth) and open-source tools to build a functional digital twin.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Resourcefulness: </w:t>
      </w:r>
      <w:r>
        <w:rPr>
          <w:rFonts w:ascii="Arial" w:cs="Arial" w:eastAsia="Arial" w:hAnsi="Arial"/>
          <w:sz w:val="22"/>
          <w:szCs w:val="22"/>
        </w:rPr>
        <w:t xml:space="preserve">Building a complex system with no budget demonstrates exceptional problem-solving capability — a strong signal for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 Vision: </w:t>
      </w:r>
      <w:r>
        <w:rPr>
          <w:rFonts w:ascii="Arial" w:cs="Arial" w:eastAsia="Arial" w:hAnsi="Arial"/>
          <w:sz w:val="22"/>
          <w:szCs w:val="22"/>
        </w:rPr>
        <w:t xml:space="preserve">A working prototype makes it immediately tangible for investors to understand the goal and see the potential path to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Scalable Architecture: </w:t>
      </w:r>
      <w:r>
        <w:rPr>
          <w:rFonts w:ascii="Arial" w:cs="Arial" w:eastAsia="Arial" w:hAnsi="Arial"/>
          <w:sz w:val="22"/>
          <w:szCs w:val="22"/>
        </w:rPr>
        <w:t xml:space="preserve">The system is designed from the outset to swap in higher-quality data and more advanced rendering engines as funding becomes available.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5. Target Customer Segments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MVP is positioned to serve customers who are underserved by expensive enterprise solutions: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real estate developers wanting to visualize new projects in the context of a neighbourhood.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Smaller city planning departments that cannot afford enterprise-grade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Telecom companies planning the placement of new 5G towers.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6. References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[1]  Google Satellite Embedding V1 (Annual). Google Earth Engine Data Catalog.</w:t>
      </w:r>
    </w:p>
    <w:p>
      <w:pPr>
        <w:spacing w:after="60" w:before="60"/>
      </w:pPr>
      <w:r>
        <w:rPr>
          <w:rFonts w:ascii="Arial" w:cs="Arial" w:eastAsia="Arial" w:hAnsi="Arial"/>
          <w:color w:val="2E5496"/>
          <w:sz w:val="22"/>
          <w:szCs w:val="22"/>
        </w:rPr>
        <w:t xml:space="preserve">     https://developers.google.com/earth-engine/datasets/catalog/GOOGLE_SATELLITE_EMBEDDING_V1_ANNUAL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[2]  AlphaEarth Foundations: An embedding field model for accurate and efficient global mapping from sparse label data.</w:t>
      </w:r>
    </w:p>
    <w:p>
      <w:pPr>
        <w:spacing w:after="60" w:before="60"/>
      </w:pPr>
      <w:r>
        <w:rPr>
          <w:rFonts w:ascii="Arial" w:cs="Arial" w:eastAsia="Arial" w:hAnsi="Arial"/>
          <w:color w:val="2E5496"/>
          <w:sz w:val="22"/>
          <w:szCs w:val="22"/>
        </w:rPr>
        <w:t xml:space="preserve">     https://arxiv.org/pdf/2507.22291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2026-03-13T13:54:25.512Z</dcterms:created>
  <dcterms:modified xsi:type="dcterms:W3CDTF">2026-03-13T13:54:25.514Z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