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KOISK_UI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D7377"/>
          <w:sz w:val="32"/>
          <w:szCs w:val="32"/>
        </w:rPr>
        <w:t xml:space="preserve">Development Guidelines &amp; Technical Architecture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SUVIDHA 2026 Hackathon  |  Version 2.0  |  February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26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KOISK_UI — Touch-Based Smart Civic Utility Kiosk Platform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Team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KOISK Team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18 + FastAPI + PostgreSQL + Docker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github.com/premananda-cloud/KOISK_UI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v2.0 — Updated February 2026 (post-review revision)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MVP Complete — Language Module Architecture Added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Project Overview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KOISK_UI is a production-ready, touch-based civic utility kiosk platform built for SUVIDHA 2026. It unifies Electricity, Gas, and Water/Municipal services under a single smart kiosk interface, enabling citizens to independently transact, raise complaints, and access their accounts without any staff assistance.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These guidelines define the development standards, architecture decisions, and implementation patterns that all team members must follow to ensure a consistent, production-quality, and judging-ready submission.</w:t>
      </w:r>
    </w:p>
    <w:p>
      <w:pPr>
        <w:pBdr>
          <w:bottom w:val="single" w:color="0D7377" w:sz="4" w:space="1"/>
        </w:pBdr>
        <w:spacing w:before="160"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Approved Technology Stack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2.1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3826"/>
      </w:tblGrid>
      <w:tr>
        <w:tc>
          <w:tcPr>
            <w:tcW w:type="dxa" w:w="2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6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6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826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Framework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18.2+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Component-based UI with fast re-renders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Build Tool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5.0+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Sub-second HMR, optimised production builds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Styling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3.3+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Utility-first, touch-optimised classes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Zustand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4.4+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Lightweight global state (auth, session, i18n)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Routing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6.20+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Protected routes, history management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Axios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1.6+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calls with token refresh interceptor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i18n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i18next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23.x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Modular language plugin system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Icons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0.294+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Crisp SVG icons at any display size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2.2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3826"/>
      </w:tblGrid>
      <w:tr>
        <w:tc>
          <w:tcPr>
            <w:tcW w:type="dxa" w:w="2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6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6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826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Framework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FastAPI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0.104+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 Swagger docs, async, Python 3.10+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ASGI Server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Uvicorn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0.24+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High-performance async server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ORM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2.0+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Type-safe DB access, migration support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python-jose + passlib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3.3+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 + bcrypt — industry standard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Pydantic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2.x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Request/response schema enforcement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2.3 Database &amp; Infrastructure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3826"/>
      </w:tblGrid>
      <w:tr>
        <w:tc>
          <w:tcPr>
            <w:tcW w:type="dxa" w:w="2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6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826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13+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ACID compliance, JSON support, production-grade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Cache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7.x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 management and frequent-query caching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Consistent dev/prod parity, single-command deploy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Nginx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1.24+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TLS termination, rate limiting, static assets</w:t>
            </w:r>
          </w:p>
        </w:tc>
      </w:tr>
    </w:tbl>
    <w:p>
      <w:pPr>
        <w:pBdr>
          <w:bottom w:val="single" w:color="0D7377" w:sz="4" w:space="1"/>
        </w:pBdr>
        <w:spacing w:before="160"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Modular Multilingual Architecture (i18n)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IMPORTANT: This section defines the mandatory approach for all multilingual support in KOISK_UI. The architecture is designed so that adding a new language requires zero changes to application code — only a new JSON file.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3.1 Design Principle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All user-facing strings are externalised into language-specific JSON files. The application never contains hardcoded UI text. The i18next library resolves the correct string at runtime based on the user's language selection.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3.2 Directory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45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src/i18n/index.js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i18next initialisation — loads all language modules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src/i18n/locales/en.json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English strings (reference / default language)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src/i18n/locales/hi.json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Hindi strings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src/i18n/locales/od.json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Odia strings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src/i18n/locales/te.json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Telugu strings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src/i18n/locales/ta.json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Tamil strings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src/i18n/locales/kn.json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Kannada strings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src/i18n/locales/mr.json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Marathi strings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src/i18n/locales/[code].json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any new language here — no other file changes needed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3.3 JSON String File Format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Every language file must use identical keys. The English file (en.json) is the source of truth. Any key present in en.json must exist in every other language file.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en.json (English)</w:t>
            </w:r>
          </w:p>
        </w:tc>
        <w:tc>
          <w:tcPr>
            <w:tcW w:type="dxa" w:w="45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hi.json (Hindi)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{ "nav": {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    "home": "Home",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    "electricity": "Electricity",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    "gas": "Gas",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    "water": "Water"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  }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}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{ "nav": {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    "home": "घर",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    "electricity": "बिजली",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    "gas": "गैस",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    "water": "पानी"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  }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3.4 How to Add a New Language (3 Steps)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Adding a new language must NEVER require changes to any React component, backend code, or API. Only these three steps are required: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the translation file at src/i18n/locales/[code].json using the en.json structure as a template.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Register the language in src/i18n/index.js by importing the new file and adding it to the resources object.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the language to the SUPPORTED_LANGUAGES array in src/config/languages.js — this automatically updates the language selector UI.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That is all. No component changes. No backend changes. No database migration required.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3.5 Currently Supported Languages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000"/>
        <w:gridCol w:w="3726"/>
      </w:tblGrid>
      <w:tr>
        <w:tc>
          <w:tcPr>
            <w:tcW w:type="dxa" w:w="15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726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English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Latin</w:t>
            </w:r>
          </w:p>
        </w:tc>
        <w:tc>
          <w:tcPr>
            <w:tcW w:type="dxa" w:w="3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Complete — reference language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Hindi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Devanagari</w:t>
            </w:r>
          </w:p>
        </w:tc>
        <w:tc>
          <w:tcPr>
            <w:tcW w:type="dxa" w:w="3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Odia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Odia script</w:t>
            </w:r>
          </w:p>
        </w:tc>
        <w:tc>
          <w:tcPr>
            <w:tcW w:type="dxa" w:w="3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Telugu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Telugu script</w:t>
            </w:r>
          </w:p>
        </w:tc>
        <w:tc>
          <w:tcPr>
            <w:tcW w:type="dxa" w:w="3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Tamil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Tamil script</w:t>
            </w:r>
          </w:p>
        </w:tc>
        <w:tc>
          <w:tcPr>
            <w:tcW w:type="dxa" w:w="3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kn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Kannada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Kannada script</w:t>
            </w:r>
          </w:p>
        </w:tc>
        <w:tc>
          <w:tcPr>
            <w:tcW w:type="dxa" w:w="3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Marathi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Devanagari</w:t>
            </w:r>
          </w:p>
        </w:tc>
        <w:tc>
          <w:tcPr>
            <w:tcW w:type="dxa" w:w="3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Planned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Note: The language count displayed on the kiosk home screen is auto-generated from the SUPPORTED_LANGUAGES config array, so it updates automatically as new language files are added.</w:t>
      </w:r>
    </w:p>
    <w:p>
      <w:pPr>
        <w:pBdr>
          <w:bottom w:val="single" w:color="0D7377" w:sz="4" w:space="1"/>
        </w:pBdr>
        <w:spacing w:before="160"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Microservices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4.1 Architecture Overview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Each department service is independently deployable. Services communicate through well-defined REST contracts. No service shares a database table with another service.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13"/>
        <w:gridCol w:w="3013"/>
      </w:tblGrid>
      <w:tr>
        <w:tc>
          <w:tcPr>
            <w:tcW w:type="dxa" w:w="25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0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Module</w:t>
            </w:r>
          </w:p>
        </w:tc>
        <w:tc>
          <w:tcPr>
            <w:tcW w:type="dxa" w:w="30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Authentication Service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8001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project/security/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OAuth2, JWT, RBAC, session management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Electricity Service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8002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project/department/electricity/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Bills, connections, meter readings, complaints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Gas Service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8003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project/department/gas/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Bills, connections, safety inspections, complaints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Water / Municipal Service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8004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project/department/water/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Bills, sewage, waste complaints, water quality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Payment Service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8005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project/payment/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Payment gateway, receipts, transaction history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8006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(planned)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SMS, in-app alerts, emergency broadcasts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Admin Service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8007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(in progress)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Dashboard, analytics, KIOSK monitoring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4.2 API Design Standards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Base URL Pattern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/api/v1/{service_name}/{resource}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Examples: /api/v1/electricity/consumers/{id}/bills   |   /api/v1/gas/service-requests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Standard Response Envelope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All endpoints must return the following JSON envelope: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13"/>
        <w:gridCol w:w="3513"/>
      </w:tblGrid>
      <w:tr>
        <w:tc>
          <w:tcPr>
            <w:tcW w:type="dxa" w:w="25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success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boolean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true on 2xx, false on all errors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status_code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integer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 status code echoed in body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object | array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Response payload (null on error)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message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string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Human-readable result message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ISO 8601 string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UTC server time of response</w:t>
            </w:r>
          </w:p>
        </w:tc>
      </w:tr>
    </w:tbl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HTTP Status Code Standards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13"/>
        <w:gridCol w:w="4313"/>
      </w:tblGrid>
      <w:tr>
        <w:tc>
          <w:tcPr>
            <w:tcW w:type="dxa" w:w="1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3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200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OK</w:t>
            </w:r>
          </w:p>
        </w:tc>
        <w:tc>
          <w:tcPr>
            <w:tcW w:type="dxa" w:w="4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Successful GET, PUT, PATCH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201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Created</w:t>
            </w:r>
          </w:p>
        </w:tc>
        <w:tc>
          <w:tcPr>
            <w:tcW w:type="dxa" w:w="4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Successful POST (new resource created)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4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Validation errors, malformed request body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401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4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Missing or expired JWT token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403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Forbidden</w:t>
            </w:r>
          </w:p>
        </w:tc>
        <w:tc>
          <w:tcPr>
            <w:tcW w:type="dxa" w:w="4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Valid token but insufficient role/permission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404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Found</w:t>
            </w:r>
          </w:p>
        </w:tc>
        <w:tc>
          <w:tcPr>
            <w:tcW w:type="dxa" w:w="4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Resource ID does not exist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409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Conflict</w:t>
            </w:r>
          </w:p>
        </w:tc>
        <w:tc>
          <w:tcPr>
            <w:tcW w:type="dxa" w:w="4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Duplicate submission, state machine conflict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422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4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Valid format but business logic rejection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500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4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Unexpected server error — log and alert</w:t>
            </w:r>
          </w:p>
        </w:tc>
      </w:tr>
    </w:tbl>
    <w:p>
      <w:pPr>
        <w:pBdr>
          <w:bottom w:val="single" w:color="0D7377" w:sz="4" w:space="1"/>
        </w:pBdr>
        <w:spacing w:before="160"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Database Schema Design Guidelines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PostgreSQL schema consists of 6 production tables. All tables must include created_at and updated_at audit columns. Primary keys must use UUID (not integer) to prevent enumeration attacks.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5.1 Core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13"/>
        <w:gridCol w:w="1500"/>
        <w:gridCol w:w="3513"/>
      </w:tblGrid>
      <w:tr>
        <w:tc>
          <w:tcPr>
            <w:tcW w:type="dxa" w:w="2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15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 Type</w:t>
            </w:r>
          </w:p>
        </w:tc>
        <w:tc>
          <w:tcPr>
            <w:tcW w:type="dxa" w:w="35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users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user_id, phone, email, aadhar_hash, language_pref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Aadhar stored as bcrypt hash only — never plain text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service_requests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request_id, user_id (FK), dept, type, status, state_history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State machine lifecycle — 10 states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consumers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consumer_id, user_id (FK), dept, consumer_number, meter_number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Links user to utility account number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payment_history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payment_id, user_id (FK), request_id (FK), amount, gateway_ref, status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PCI-DSS: no card data stored here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audit_logs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log_id, user_id, action, resource, ip_address, timestamp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Immutable — no UPDATE or DELETE allowed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language_strings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key, lang_code, value, updated_at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Composite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Optional DB-backed override layer for i18n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5.2 Service Request State Machine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Every service request follows a mandatory 10-state lifecycle. State transitions are enforced at the API layer — a request cannot skip states or move backwards.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4513"/>
      </w:tblGrid>
      <w:tr>
        <w:tc>
          <w:tcPr>
            <w:tcW w:type="dxa" w:w="2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5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5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 — Submitted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SUBMITTED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Citizen has submitted the request via kiosk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 — Acknowledged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ACKNOWLEDGED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System has assigned a UUID tracking 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 — Under Review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UNDER_REVIEW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Department officer has opened the request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 — Docs Required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DOCS_REQUIRED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Additional documents needed from citizen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 — Approved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APPROVED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Request approved, pending execution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6 — In Progress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Field work or processing underway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7 — Completed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COMPLETED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Service delivered successfully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8 — Rejected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REJECTED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Request rejected with reason provided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9 — Cancelled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CANCELLED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Cancelled by citizen before completion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10 — Escalated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ESCALATED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Escalated due to SLA breach or complaint</w:t>
            </w:r>
          </w:p>
        </w:tc>
      </w:tr>
    </w:tbl>
    <w:p>
      <w:pPr>
        <w:pBdr>
          <w:bottom w:val="single" w:color="0D7377" w:sz="4" w:space="1"/>
        </w:pBdr>
        <w:spacing w:before="160"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Security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6.1 Authentication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13"/>
        <w:gridCol w:w="5213"/>
      </w:tblGrid>
      <w:tr>
        <w:tc>
          <w:tcPr>
            <w:tcW w:type="dxa" w:w="6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2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Consumer ID entry</w:t>
            </w:r>
          </w:p>
        </w:tc>
        <w:tc>
          <w:tcPr>
            <w:tcW w:type="dxa" w:w="5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Consumer number or Aadhaar (hashed for comparison)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OTP verification</w:t>
            </w:r>
          </w:p>
        </w:tc>
        <w:tc>
          <w:tcPr>
            <w:tcW w:type="dxa" w:w="5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6-digit OTP via SMS — 5-minute expiry, max 3 attempts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JWT generation</w:t>
            </w:r>
          </w:p>
        </w:tc>
        <w:tc>
          <w:tcPr>
            <w:tcW w:type="dxa" w:w="5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Access token: 30 min expiry | Refresh token: 7 days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Token refresh</w:t>
            </w:r>
          </w:p>
        </w:tc>
        <w:tc>
          <w:tcPr>
            <w:tcW w:type="dxa" w:w="5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Axios interceptor auto-refreshes before expiry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Session monitoring</w:t>
            </w:r>
          </w:p>
        </w:tc>
        <w:tc>
          <w:tcPr>
            <w:tcW w:type="dxa" w:w="5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30s inactivity warning — 60s forced kiosk reset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Logout</w:t>
            </w:r>
          </w:p>
        </w:tc>
        <w:tc>
          <w:tcPr>
            <w:tcW w:type="dxa" w:w="5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Token invalidated server-side; Zustand state cleared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6.2 Data Protection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13"/>
        <w:gridCol w:w="3513"/>
      </w:tblGrid>
      <w:tr>
        <w:tc>
          <w:tcPr>
            <w:tcW w:type="dxa" w:w="25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Category</w:t>
            </w:r>
          </w:p>
        </w:tc>
        <w:tc>
          <w:tcPr>
            <w:tcW w:type="dxa" w:w="30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 Method</w:t>
            </w:r>
          </w:p>
        </w:tc>
        <w:tc>
          <w:tcPr>
            <w:tcW w:type="dxa" w:w="35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Aadhaar number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bcrypt hash (12 rounds) — never stored plain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UIDAI guidelines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AES-256 encryption at rest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DPDP Act 2023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AES-256 encryption at rest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DPDP Act 2023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Passwords / PINs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bcrypt (12 rounds), constant-time compare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OWASP ASVS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Payment data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stored — tokenised via gateway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PCI-DSS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All API traffic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TLS 1.3 — HTTP redirected to HTTPS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CERT-In Directive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Session cookies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HttpOnly + Secure + SameSite=Strict flags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OWASP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Audit logs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Immutable — INSERT only, no UPDATE/DELETE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IT Act S.43A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6.3 OWASP Top 10 Mitigation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c>
          <w:tcPr>
            <w:tcW w:type="dxa" w:w="30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OWASP Risk</w:t>
            </w:r>
          </w:p>
        </w:tc>
        <w:tc>
          <w:tcPr>
            <w:tcW w:type="dxa" w:w="30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Applied</w:t>
            </w:r>
          </w:p>
        </w:tc>
        <w:tc>
          <w:tcPr>
            <w:tcW w:type="dxa" w:w="3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in Code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A01 — Broken Access Control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RBAC enforced on every route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security/auth_routes.py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A02 — Cryptographic Failures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AES-256 at rest, TLS 1.3 in transit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security/auth.py + Nginx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A03 — Injection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SQLAlchemy ORM — zero raw queries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database/models.py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A04 — Insecure Design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STRIDE threat model, defence-in-depth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Architecture doc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A05 — Security Misconfiguration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CORS per-domain, secrets in .env only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koisk_api.py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A06 — Vulnerable Components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Dependabot alerts enabled on GitHub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CI/CD pipeline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A07 — Auth Failures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 + OTP + session timeout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security/auth.py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A08 — Integrity Failures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HMAC-signed tokens, no untrusted deserialization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security/auth.py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A09 — Logging Failures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Immutable audit_logs table on every action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database/models.py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A10 — SSRF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server-side URL fetching; whitelist-only outbound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API gateway config</w:t>
            </w:r>
          </w:p>
        </w:tc>
      </w:tr>
    </w:tbl>
    <w:p>
      <w:pPr>
        <w:pBdr>
          <w:bottom w:val="single" w:color="0D7377" w:sz="4" w:space="1"/>
        </w:pBdr>
        <w:spacing w:before="160"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UI/UX Design Standards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7.1 Touch Interface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c>
          <w:tcPr>
            <w:tcW w:type="dxa" w:w="30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Value</w:t>
            </w:r>
          </w:p>
        </w:tc>
        <w:tc>
          <w:tcPr>
            <w:tcW w:type="dxa" w:w="3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KOISK_UI Implementation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Tap target size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48 x 48 px (WCAG)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64 x 64 px minimum — all buttons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Font size — body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16px minimum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16–20px base, scalable to 200%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Font size — headings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24px minimum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24–36px across service screens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Contrast ratio — text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4.5:1 (WCAG AA)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Navy / white palette — 7:1 achieved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Element spacing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8px minimum between targets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16px gap — Tailwind gap-4 default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Scroll avoidance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Critical content above fold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Single-task screens, paginated flows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 hover dependency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states reachable by tap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hover-only states in any component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7.2 Kiosk User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926"/>
      </w:tblGrid>
      <w:tr>
        <w:tc>
          <w:tcPr>
            <w:tcW w:type="dxa" w:w="6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926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Language Selection</w:t>
            </w:r>
          </w:p>
        </w:tc>
        <w:tc>
          <w:tcPr>
            <w:tcW w:type="dxa" w:w="5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Full-screen grid of all supported languages — first thing citizen sees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Department Home</w:t>
            </w:r>
          </w:p>
        </w:tc>
        <w:tc>
          <w:tcPr>
            <w:tcW w:type="dxa" w:w="5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Three large tiles: Electricity, Gas, Water/Municipal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Service Menu</w:t>
            </w:r>
          </w:p>
        </w:tc>
        <w:tc>
          <w:tcPr>
            <w:tcW w:type="dxa" w:w="5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Icon-based grid of available services for the selected department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Consumer ID entry + OTP verification — pre-fills known account data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Form Entry</w:t>
            </w:r>
          </w:p>
        </w:tc>
        <w:tc>
          <w:tcPr>
            <w:tcW w:type="dxa" w:w="5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Minimal fields, pre-filled from consumer record where possible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Payment</w:t>
            </w:r>
          </w:p>
        </w:tc>
        <w:tc>
          <w:tcPr>
            <w:tcW w:type="dxa" w:w="5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QR / UPI / Card reader — integrates with RazorPay sandbox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5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Receipt displayed on screen with print option + SMS/email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Auto-Reset</w:t>
            </w:r>
          </w:p>
        </w:tc>
        <w:tc>
          <w:tcPr>
            <w:tcW w:type="dxa" w:w="5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 cleared after task completion or 60s inactivity timeout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7.3 Accessibility Compliance (WCAG 2.1 Level AA)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c>
          <w:tcPr>
            <w:tcW w:type="dxa" w:w="30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Group</w:t>
            </w:r>
          </w:p>
        </w:tc>
        <w:tc>
          <w:tcPr>
            <w:tcW w:type="dxa" w:w="30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Provided</w:t>
            </w:r>
          </w:p>
        </w:tc>
        <w:tc>
          <w:tcPr>
            <w:tcW w:type="dxa" w:w="3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Visually impaired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Screen reader support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ARIA labels on all interactive elements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Visually impaired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 contrast mode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Toggle in settings — dark/light theme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Senior citizens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Large font option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1.5x scale mode — all text resizes proportionally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Senior citizens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Simplified flows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Wizard mode — 3-step max with back nav always visible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Differently abled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time-pressure inputs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 fields have no auto-submit timeouts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Illiterate users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Icon-first navigation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Pictographic service tiles with audio prompts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Low digital literacy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Guided wizard mode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Step-by-step prompts, visible progress tracker</w:t>
            </w:r>
          </w:p>
        </w:tc>
      </w:tr>
    </w:tbl>
    <w:p>
      <w:pPr>
        <w:pBdr>
          <w:bottom w:val="single" w:color="0D7377" w:sz="4" w:space="1"/>
        </w:pBdr>
        <w:spacing w:before="160"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Performance Requirements &amp; Testing Standards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8.1 Performance SLAs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2013"/>
        <w:gridCol w:w="4000"/>
      </w:tblGrid>
      <w:tr>
        <w:tc>
          <w:tcPr>
            <w:tcW w:type="dxa" w:w="30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Page / screen load time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Lighthouse CI on every build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&lt; 500ms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Locust load test — 100 concurrent users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Payment processing end-to-end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Synthetic transaction test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Search / lookup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 query explain analysis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System uptime (operational hours)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99.5%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Uptime monitor — 8AM to 8PM window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Session timeout warning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30 seconds of inactivity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Zustand timer — tested in e2e suite</w:t>
            </w:r>
          </w:p>
        </w:tc>
      </w:tr>
      <w:tr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Concurrent users supported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100+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Horizontal scale test with Docker replicas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8.2 Testing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13"/>
        <w:gridCol w:w="2013"/>
        <w:gridCol w:w="3000"/>
      </w:tblGrid>
      <w:tr>
        <w:tc>
          <w:tcPr>
            <w:tcW w:type="dxa" w:w="2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0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3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Pytest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70% minimum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Business logic and service methods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API endpoint tests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test_api.py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100% of endpoints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happy path + error cases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Pytest fixtures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service pairs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Service-to-DB and service-to-service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Security tests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OWASP ZAP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OWASP Top 10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Automated scan in CI pipeline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Load tests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Locust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 concurrent users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Run before every release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Accessibility tests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Axe + Lighthouse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Zero violations on commit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i18n tests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Custom test suite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7 languages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Key coverage — no missing translations</w:t>
            </w:r>
          </w:p>
        </w:tc>
      </w:tr>
    </w:tbl>
    <w:p>
      <w:pPr>
        <w:pBdr>
          <w:bottom w:val="single" w:color="0D7377" w:sz="4" w:space="1"/>
        </w:pBdr>
        <w:spacing w:before="160"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Deployment Guide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9.1 Architecture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Hybrid deployment: Cloud backend (API + DB) paired with an on-premise kiosk terminal running a locked-down browser shell.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13"/>
        <w:gridCol w:w="3513"/>
      </w:tblGrid>
      <w:tr>
        <w:tc>
          <w:tcPr>
            <w:tcW w:type="dxa" w:w="25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35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Kiosk hardware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Intel NUC / Raspberry Pi 4 (8GB)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Ubuntu Kiosk OS, browser locked to single URL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Display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32–55 inch touch display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Portrait or landscape, 1080p minimum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Cloud VM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vCPU / 4GB RAM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Handles 100+ concurrent users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13+ on managed cloud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AWS RDS or NIC Cloud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OS (server)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Ubuntu 24.04 LTS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 + Nginx installed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9.2 Quick Start Commands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Full setup achievable in under 30 minutes from a fresh Ubuntu server: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13"/>
        <w:gridCol w:w="4113"/>
      </w:tblGrid>
      <w:tr>
        <w:tc>
          <w:tcPr>
            <w:tcW w:type="dxa" w:w="6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1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4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git clone https://github.com/premananda-cloud/KOISK_UI</w:t>
            </w:r>
          </w:p>
        </w:tc>
        <w:tc>
          <w:tcPr>
            <w:tcW w:type="dxa" w:w="41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Clone the repository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4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cp .env.example .env</w:t>
            </w:r>
          </w:p>
        </w:tc>
        <w:tc>
          <w:tcPr>
            <w:tcW w:type="dxa" w:w="41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Create environment config file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4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nano .env  # set SECRET_KEY and DATABASE_URL</w:t>
            </w:r>
          </w:p>
        </w:tc>
        <w:tc>
          <w:tcPr>
            <w:tcW w:type="dxa" w:w="41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Configure secrets (never commit this file)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4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docker-compose up -d</w:t>
            </w:r>
          </w:p>
        </w:tc>
        <w:tc>
          <w:tcPr>
            <w:tcW w:type="dxa" w:w="41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Start FastAPI + PostgreSQL + React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4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psql -U koisk_user -d koisk_db -f init.sql</w:t>
            </w:r>
          </w:p>
        </w:tc>
        <w:tc>
          <w:tcPr>
            <w:tcW w:type="dxa" w:w="41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Initialise database schema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4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curl http://localhost:8000/health</w:t>
            </w:r>
          </w:p>
        </w:tc>
        <w:tc>
          <w:tcPr>
            <w:tcW w:type="dxa" w:w="41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Verify API is running</w:t>
            </w:r>
          </w:p>
        </w:tc>
      </w:tr>
    </w:tbl>
    <w:p>
      <w:pPr>
        <w:pBdr>
          <w:bottom w:val="single" w:color="0D7377" w:sz="4" w:space="1"/>
        </w:pBdr>
        <w:spacing w:before="160"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Compliance &amp; Regulatory Standards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13"/>
        <w:gridCol w:w="3513"/>
      </w:tblGrid>
      <w:tr>
        <w:tc>
          <w:tcPr>
            <w:tcW w:type="dxa" w:w="25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0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KOISK_UI Coverage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DPDP Act 2023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Explicit consent, right to erasure, data minimisation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Consent modal at first login; audit trail for deletion requests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IT Act S.43A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Reasonable security for sensitive personal data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AES-256 + bcrypt + TLS 1.3 + immutable audit logs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CERT-In Directive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Incident logging, 48hr breach notification readiness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audit_logs table + alerting hooks ready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PCI-DSS (payment)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card data storage; tokenised transactions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Payment gateway tokenises — KOISK_UI stores only gateway_ref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WCAG 2.1 Level AA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Accessible to all user groups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Axe automated tests pass on every build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Smart City / MoHUA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Touch-first, multilingual, offline-capable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Modular i18n, offline form queue, kiosk mode browser</w:t>
            </w:r>
          </w:p>
        </w:tc>
      </w:tr>
    </w:tbl>
    <w:p>
      <w:pPr>
        <w:pBdr>
          <w:bottom w:val="single" w:color="0D7377" w:sz="4" w:space="1"/>
        </w:pBdr>
        <w:spacing w:before="160"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Code Quality Standards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11.1 Mandatory Rules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B3A6B"/>
          <w:sz w:val="20"/>
          <w:szCs w:val="20"/>
        </w:rPr>
        <w:t xml:space="preserve"/>
      </w:r>
      <w:r>
        <w:rPr>
          <w:rFonts w:ascii="Arial" w:cs="Arial" w:eastAsia="Arial" w:hAnsi="Arial"/>
          <w:color w:val="111827"/>
          <w:sz w:val="20"/>
          <w:szCs w:val="20"/>
        </w:rPr>
        <w:t xml:space="preserve">No hardcoded strings in any React component — all text must go through i18next t() function.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B3A6B"/>
          <w:sz w:val="20"/>
          <w:szCs w:val="20"/>
        </w:rPr>
        <w:t xml:space="preserve"/>
      </w:r>
      <w:r>
        <w:rPr>
          <w:rFonts w:ascii="Arial" w:cs="Arial" w:eastAsia="Arial" w:hAnsi="Arial"/>
          <w:color w:val="111827"/>
          <w:sz w:val="20"/>
          <w:szCs w:val="20"/>
        </w:rPr>
        <w:t xml:space="preserve">No hardcoded credentials or API keys anywhere in source code — use .env only.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B3A6B"/>
          <w:sz w:val="20"/>
          <w:szCs w:val="20"/>
        </w:rPr>
        <w:t xml:space="preserve"/>
      </w:r>
      <w:r>
        <w:rPr>
          <w:rFonts w:ascii="Arial" w:cs="Arial" w:eastAsia="Arial" w:hAnsi="Arial"/>
          <w:color w:val="111827"/>
          <w:sz w:val="20"/>
          <w:szCs w:val="20"/>
        </w:rPr>
        <w:t xml:space="preserve">No raw SQL queries — all database access via SQLAlchemy ORM.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B3A6B"/>
          <w:sz w:val="20"/>
          <w:szCs w:val="20"/>
        </w:rPr>
        <w:t xml:space="preserve"/>
      </w:r>
      <w:r>
        <w:rPr>
          <w:rFonts w:ascii="Arial" w:cs="Arial" w:eastAsia="Arial" w:hAnsi="Arial"/>
          <w:color w:val="111827"/>
          <w:sz w:val="20"/>
          <w:szCs w:val="20"/>
        </w:rPr>
        <w:t xml:space="preserve">No console.log() in production builds — use a proper logging library.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B3A6B"/>
          <w:sz w:val="20"/>
          <w:szCs w:val="20"/>
        </w:rPr>
        <w:t xml:space="preserve"/>
      </w:r>
      <w:r>
        <w:rPr>
          <w:rFonts w:ascii="Arial" w:cs="Arial" w:eastAsia="Arial" w:hAnsi="Arial"/>
          <w:color w:val="111827"/>
          <w:sz w:val="20"/>
          <w:szCs w:val="20"/>
        </w:rPr>
        <w:t xml:space="preserve">Every API endpoint must have a corresponding test in test_api.py.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B3A6B"/>
          <w:sz w:val="20"/>
          <w:szCs w:val="20"/>
        </w:rPr>
        <w:t xml:space="preserve"/>
      </w:r>
      <w:r>
        <w:rPr>
          <w:rFonts w:ascii="Arial" w:cs="Arial" w:eastAsia="Arial" w:hAnsi="Arial"/>
          <w:color w:val="111827"/>
          <w:sz w:val="20"/>
          <w:szCs w:val="20"/>
        </w:rPr>
        <w:t xml:space="preserve">All new language files must pass the key-coverage test before merging.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11.2 Branch &amp; Commit Convention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13"/>
        <w:gridCol w:w="3513"/>
      </w:tblGrid>
      <w:tr>
        <w:tc>
          <w:tcPr>
            <w:tcW w:type="dxa" w:w="25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Prefix</w:t>
            </w:r>
          </w:p>
        </w:tc>
        <w:tc>
          <w:tcPr>
            <w:tcW w:type="dxa" w:w="3513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New feature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feature/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feature/water-meter-reading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Bug fix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bugfix/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bugfix/jwt-refresh-expiry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Hotfix (production)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hotfix/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hotfix/payment-timeout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New language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i18n/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i18n/add-tamil-ta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docs/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docs/update-api-guide</w:t>
            </w:r>
          </w:p>
        </w:tc>
      </w:tr>
    </w:tbl>
    <w:p>
      <w:pPr>
        <w:pBdr>
          <w:bottom w:val="single" w:color="0D7377" w:sz="4" w:space="1"/>
        </w:pBdr>
        <w:spacing w:before="160" w:after="1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Deliverables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000"/>
        <w:gridCol w:w="2000"/>
      </w:tblGrid>
      <w:tr>
        <w:tc>
          <w:tcPr>
            <w:tcW w:type="dxa" w:w="5026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Unified KIOSK interface (React 18 + Tailwind)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Electricity service — full API + UI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Dept team</w:t>
            </w:r>
          </w:p>
        </w:tc>
      </w:tr>
      <w:tr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Gas service — full API + UI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Dept team</w:t>
            </w:r>
          </w:p>
        </w:tc>
      </w:tr>
      <w:tr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Water / Municipal service — full API + UI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Dept team</w:t>
            </w:r>
          </w:p>
        </w:tc>
      </w:tr>
      <w:tr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OAuth2 + JWT authentication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schema (6 tables)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 team</w:t>
            </w:r>
          </w:p>
        </w:tc>
      </w:tr>
      <w:tr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 + Docker Compose deployment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documentation (Swagger at /docs)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Developer guide + deployment guide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Docs</w:t>
            </w:r>
          </w:p>
        </w:tc>
      </w:tr>
      <w:tr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Modular i18n architecture (i18next)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English + Hindi + Odia strings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i18n team</w:t>
            </w:r>
          </w:p>
        </w:tc>
      </w:tr>
      <w:tr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Telugu + Tamil strings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i18n team</w:t>
            </w:r>
          </w:p>
        </w:tc>
      </w:tr>
      <w:tr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Kannada + Marathi strings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Planned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i18n team</w:t>
            </w:r>
          </w:p>
        </w:tc>
      </w:tr>
      <w:tr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Payment gateway (RazorPay sandbox)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Payment</w:t>
            </w:r>
          </w:p>
        </w:tc>
      </w:tr>
      <w:tr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Document printing / PDF receipts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automated test suite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QA</w:t>
            </w:r>
          </w:p>
        </w:tc>
      </w:tr>
    </w:tbl>
    <w:p>
      <w:pPr>
        <w:pBdr>
          <w:bottom w:val="single" w:color="0D7377" w:sz="4" w:space="1"/>
        </w:pBdr>
        <w:spacing w:before="160" w:after="160"/>
      </w:pPr>
    </w:p>
    <w:p>
      <w:pPr>
        <w:spacing w:before="320" w:after="8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KOISK_UI — SUVIDHA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Development Guidelines v2.0  |  February 2026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github.com/premananda-cloud/KOISK_UI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377" w:sz="4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KOISK_UI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 |  Confidential — SUVIDHA 2026 Hackathon Submission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 w:space="4"/>
      </w:pBdr>
      <w:jc w:val="right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KOISK_UI</w:t>
    </w:r>
    <w:r>
      <w:rPr>
        <w:rFonts w:ascii="Arial" w:cs="Arial" w:eastAsia="Arial" w:hAnsi="Arial"/>
        <w:color w:val="6B7280"/>
        <w:sz w:val="18"/>
        <w:szCs w:val="18"/>
      </w:rPr>
      <w:t xml:space="preserve">  |  SUVIDHA 2026 Development Guidelines  |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2026-02-27T07:27:15.643Z</dcterms:created>
  <dcterms:modified xsi:type="dcterms:W3CDTF">2026-02-27T07:27:15.643Z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